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290"/>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90"/>
      </w:tblGrid>
      <w:tr w:rsidR="003950E6" w:rsidRPr="00C23C7B">
        <w:trPr>
          <w:trHeight w:val="1701"/>
        </w:trPr>
        <w:tc>
          <w:tcPr>
            <w:tcW w:w="9790" w:type="dxa"/>
            <w:tcBorders>
              <w:top w:val="nil"/>
              <w:left w:val="nil"/>
              <w:bottom w:val="nil"/>
              <w:right w:val="nil"/>
            </w:tcBorders>
          </w:tcPr>
          <w:p w:rsidR="00A96A4F" w:rsidRDefault="00A96A4F" w:rsidP="00A96A4F">
            <w:pPr>
              <w:pStyle w:val="ReportTitle"/>
              <w:spacing w:before="240" w:after="60" w:line="276" w:lineRule="auto"/>
            </w:pPr>
            <w:r>
              <w:rPr>
                <w:noProof/>
              </w:rPr>
              <w:drawing>
                <wp:inline distT="0" distB="0" distL="0" distR="0" wp14:anchorId="14CBA051" wp14:editId="62D20D87">
                  <wp:extent cx="1536192" cy="987552"/>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H_Logo_BlueOnWhite_RGB_LARGE.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36192" cy="987552"/>
                          </a:xfrm>
                          <a:prstGeom prst="rect">
                            <a:avLst/>
                          </a:prstGeom>
                        </pic:spPr>
                      </pic:pic>
                    </a:graphicData>
                  </a:graphic>
                </wp:inline>
              </w:drawing>
            </w:r>
            <w:r w:rsidR="003950E6" w:rsidRPr="00C23C7B">
              <w:br w:type="page"/>
            </w:r>
            <w:r>
              <w:t xml:space="preserve">      </w:t>
            </w:r>
            <w:r>
              <w:rPr>
                <w:noProof/>
              </w:rPr>
              <w:drawing>
                <wp:inline distT="0" distB="0" distL="0" distR="0" wp14:anchorId="2F5DE689" wp14:editId="4061DE3A">
                  <wp:extent cx="1655064" cy="86868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HLogoBlue.jpg"/>
                          <pic:cNvPicPr/>
                        </pic:nvPicPr>
                        <pic:blipFill>
                          <a:blip r:embed="rId27">
                            <a:extLst>
                              <a:ext uri="{28A0092B-C50C-407E-A947-70E740481C1C}">
                                <a14:useLocalDpi xmlns:a14="http://schemas.microsoft.com/office/drawing/2010/main" val="0"/>
                              </a:ext>
                            </a:extLst>
                          </a:blip>
                          <a:stretch>
                            <a:fillRect/>
                          </a:stretch>
                        </pic:blipFill>
                        <pic:spPr>
                          <a:xfrm>
                            <a:off x="0" y="0"/>
                            <a:ext cx="1655064" cy="868680"/>
                          </a:xfrm>
                          <a:prstGeom prst="rect">
                            <a:avLst/>
                          </a:prstGeom>
                        </pic:spPr>
                      </pic:pic>
                    </a:graphicData>
                  </a:graphic>
                </wp:inline>
              </w:drawing>
            </w:r>
            <w:r>
              <w:t xml:space="preserve">      </w:t>
            </w:r>
            <w:r>
              <w:rPr>
                <w:noProof/>
              </w:rPr>
              <w:drawing>
                <wp:inline distT="0" distB="0" distL="0" distR="0" wp14:anchorId="0597235A" wp14:editId="1233E3BA">
                  <wp:extent cx="1956816" cy="832104"/>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SAS Logo 1.jpg"/>
                          <pic:cNvPicPr/>
                        </pic:nvPicPr>
                        <pic:blipFill>
                          <a:blip r:embed="rId28">
                            <a:extLst>
                              <a:ext uri="{28A0092B-C50C-407E-A947-70E740481C1C}">
                                <a14:useLocalDpi xmlns:a14="http://schemas.microsoft.com/office/drawing/2010/main" val="0"/>
                              </a:ext>
                            </a:extLst>
                          </a:blip>
                          <a:stretch>
                            <a:fillRect/>
                          </a:stretch>
                        </pic:blipFill>
                        <pic:spPr>
                          <a:xfrm>
                            <a:off x="0" y="0"/>
                            <a:ext cx="1956816" cy="832104"/>
                          </a:xfrm>
                          <a:prstGeom prst="rect">
                            <a:avLst/>
                          </a:prstGeom>
                        </pic:spPr>
                      </pic:pic>
                    </a:graphicData>
                  </a:graphic>
                </wp:inline>
              </w:drawing>
            </w:r>
            <w:r>
              <w:t xml:space="preserve">           </w:t>
            </w:r>
          </w:p>
          <w:p w:rsidR="00A96A4F" w:rsidRDefault="00A96A4F" w:rsidP="00A96A4F">
            <w:pPr>
              <w:pStyle w:val="ReportTitle"/>
              <w:spacing w:before="240" w:after="60" w:line="276" w:lineRule="auto"/>
            </w:pPr>
          </w:p>
          <w:p w:rsidR="00A96A4F" w:rsidRDefault="00A96A4F" w:rsidP="00A96A4F">
            <w:pPr>
              <w:pStyle w:val="ReportTitle"/>
              <w:spacing w:before="240" w:after="60" w:line="276" w:lineRule="auto"/>
            </w:pPr>
          </w:p>
          <w:p w:rsidR="00607400" w:rsidRPr="00C23C7B" w:rsidRDefault="00835325" w:rsidP="00A96A4F">
            <w:pPr>
              <w:pStyle w:val="ReportTitle"/>
              <w:spacing w:before="240" w:after="60" w:line="276" w:lineRule="auto"/>
            </w:pPr>
            <w:r w:rsidRPr="00C23C7B">
              <w:rPr>
                <w:caps w:val="0"/>
              </w:rPr>
              <w:t>New York Request For Qualifications For Behavioral Health Benefit Administration</w:t>
            </w:r>
            <w:r w:rsidR="00BE1737">
              <w:t>:</w:t>
            </w:r>
          </w:p>
          <w:p w:rsidR="00607400" w:rsidRPr="00C23C7B" w:rsidRDefault="00BE1737" w:rsidP="00A96A4F">
            <w:pPr>
              <w:pStyle w:val="ClientName"/>
              <w:spacing w:before="240" w:after="60" w:line="276" w:lineRule="auto"/>
            </w:pPr>
            <w:r>
              <w:rPr>
                <w:caps w:val="0"/>
              </w:rPr>
              <w:t>Managed Care Organizations a</w:t>
            </w:r>
            <w:r w:rsidR="00753B45">
              <w:rPr>
                <w:caps w:val="0"/>
              </w:rPr>
              <w:t>nd Health a</w:t>
            </w:r>
            <w:r w:rsidRPr="00C23C7B">
              <w:rPr>
                <w:caps w:val="0"/>
              </w:rPr>
              <w:t>nd Recovery Plans</w:t>
            </w:r>
          </w:p>
          <w:p w:rsidR="00607400" w:rsidRDefault="00000E7F" w:rsidP="002D6991">
            <w:pPr>
              <w:spacing w:before="600" w:after="60" w:line="276" w:lineRule="auto"/>
              <w:rPr>
                <w:sz w:val="32"/>
                <w:szCs w:val="32"/>
              </w:rPr>
            </w:pPr>
            <w:bookmarkStart w:id="0" w:name="FrontSubCompany"/>
            <w:r>
              <w:rPr>
                <w:sz w:val="32"/>
                <w:szCs w:val="32"/>
              </w:rPr>
              <w:t xml:space="preserve">March </w:t>
            </w:r>
            <w:r w:rsidR="002D6991">
              <w:rPr>
                <w:sz w:val="32"/>
                <w:szCs w:val="32"/>
              </w:rPr>
              <w:t>21</w:t>
            </w:r>
            <w:r w:rsidR="00D53727">
              <w:rPr>
                <w:sz w:val="32"/>
                <w:szCs w:val="32"/>
              </w:rPr>
              <w:t>, 2014</w:t>
            </w:r>
            <w:bookmarkEnd w:id="0"/>
            <w:r w:rsidR="000359F0">
              <w:rPr>
                <w:sz w:val="32"/>
                <w:szCs w:val="32"/>
              </w:rPr>
              <w:t xml:space="preserve"> </w:t>
            </w:r>
          </w:p>
          <w:p w:rsidR="000111DE" w:rsidRPr="00BE1737" w:rsidRDefault="000111DE" w:rsidP="00D31B4D">
            <w:pPr>
              <w:spacing w:before="600" w:after="60" w:line="276" w:lineRule="auto"/>
              <w:rPr>
                <w:sz w:val="32"/>
                <w:szCs w:val="32"/>
              </w:rPr>
            </w:pPr>
          </w:p>
        </w:tc>
      </w:tr>
      <w:tr w:rsidR="0046313C" w:rsidRPr="00C23C7B">
        <w:trPr>
          <w:trHeight w:val="1701"/>
        </w:trPr>
        <w:tc>
          <w:tcPr>
            <w:tcW w:w="9790" w:type="dxa"/>
            <w:tcBorders>
              <w:top w:val="nil"/>
              <w:left w:val="nil"/>
              <w:bottom w:val="nil"/>
              <w:right w:val="nil"/>
            </w:tcBorders>
          </w:tcPr>
          <w:p w:rsidR="0046313C" w:rsidRDefault="0046313C" w:rsidP="00A96A4F">
            <w:pPr>
              <w:pStyle w:val="ReportTitle"/>
              <w:spacing w:before="240" w:after="60" w:line="276" w:lineRule="auto"/>
              <w:rPr>
                <w:noProof/>
              </w:rPr>
            </w:pPr>
          </w:p>
        </w:tc>
      </w:tr>
    </w:tbl>
    <w:p w:rsidR="00607400" w:rsidRPr="00C23C7B" w:rsidRDefault="00607400" w:rsidP="00BE6CB7">
      <w:pPr>
        <w:spacing w:before="60" w:after="60" w:line="276" w:lineRule="auto"/>
      </w:pPr>
      <w:bookmarkStart w:id="1" w:name="Prism"/>
      <w:bookmarkEnd w:id="1"/>
    </w:p>
    <w:p w:rsidR="003950E6" w:rsidRPr="00C23C7B" w:rsidRDefault="003950E6">
      <w:pPr>
        <w:spacing w:before="60" w:after="60" w:line="276" w:lineRule="auto"/>
        <w:sectPr w:rsidR="003950E6" w:rsidRPr="00C23C7B">
          <w:footerReference w:type="even" r:id="rId29"/>
          <w:headerReference w:type="first" r:id="rId30"/>
          <w:footerReference w:type="first" r:id="rId31"/>
          <w:pgSz w:w="12240" w:h="15840" w:code="9"/>
          <w:pgMar w:top="2892" w:right="1605" w:bottom="1886" w:left="1440" w:header="987" w:footer="131" w:gutter="0"/>
          <w:cols w:space="720"/>
          <w:titlePg/>
          <w:docGrid w:linePitch="299"/>
        </w:sectPr>
      </w:pPr>
    </w:p>
    <w:p w:rsidR="00607400" w:rsidRPr="00783A99" w:rsidRDefault="00514B63" w:rsidP="00783A99">
      <w:pPr>
        <w:rPr>
          <w:sz w:val="36"/>
          <w:szCs w:val="36"/>
        </w:rPr>
      </w:pPr>
      <w:r w:rsidRPr="007E258A">
        <w:lastRenderedPageBreak/>
        <w:t xml:space="preserve"> </w:t>
      </w:r>
      <w:bookmarkStart w:id="2" w:name="TOC_Here"/>
      <w:bookmarkEnd w:id="2"/>
      <w:r w:rsidR="00783A99">
        <w:rPr>
          <w:sz w:val="36"/>
          <w:szCs w:val="36"/>
        </w:rPr>
        <w:t>Contents</w:t>
      </w:r>
    </w:p>
    <w:p w:rsidR="005628EF" w:rsidRPr="005628EF" w:rsidRDefault="008159B8">
      <w:pPr>
        <w:pStyle w:val="TOC2"/>
        <w:tabs>
          <w:tab w:val="right" w:leader="dot" w:pos="9379"/>
        </w:tabs>
        <w:rPr>
          <w:noProof/>
        </w:rPr>
      </w:pPr>
      <w:r w:rsidRPr="00C23C7B">
        <w:rPr>
          <w:noProof/>
        </w:rPr>
        <w:fldChar w:fldCharType="begin"/>
      </w:r>
      <w:r w:rsidR="00D95307" w:rsidRPr="00C23C7B">
        <w:rPr>
          <w:noProof/>
        </w:rPr>
        <w:instrText xml:space="preserve">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TOC \o "1-2" \t "Appendix Heading 1,9" \* MERGEFORMAT </w:instrText>
      </w:r>
      <w:r w:rsidRPr="00C23C7B">
        <w:rPr>
          <w:noProof/>
        </w:rPr>
        <w:fldChar w:fldCharType="separate"/>
      </w:r>
      <w:r w:rsidR="005628EF">
        <w:rPr>
          <w:noProof/>
        </w:rPr>
        <w:t>Introduction</w:t>
      </w:r>
      <w:r w:rsidR="005628EF">
        <w:rPr>
          <w:noProof/>
        </w:rPr>
        <w:tab/>
      </w:r>
      <w:r w:rsidR="005628EF">
        <w:rPr>
          <w:noProof/>
        </w:rPr>
        <w:fldChar w:fldCharType="begin"/>
      </w:r>
      <w:r w:rsidR="005628EF">
        <w:rPr>
          <w:noProof/>
        </w:rPr>
        <w:instrText xml:space="preserve"> PAGEREF _Toc383088666 \h </w:instrText>
      </w:r>
      <w:r w:rsidR="005628EF">
        <w:rPr>
          <w:noProof/>
        </w:rPr>
      </w:r>
      <w:r w:rsidR="005628EF">
        <w:rPr>
          <w:noProof/>
        </w:rPr>
        <w:fldChar w:fldCharType="separate"/>
      </w:r>
      <w:r w:rsidR="004B2316">
        <w:rPr>
          <w:noProof/>
        </w:rPr>
        <w:t>3</w:t>
      </w:r>
      <w:r w:rsidR="005628EF">
        <w:rPr>
          <w:noProof/>
        </w:rPr>
        <w:fldChar w:fldCharType="end"/>
      </w:r>
    </w:p>
    <w:p w:rsidR="005628EF" w:rsidRPr="005628EF" w:rsidRDefault="005628EF">
      <w:pPr>
        <w:pStyle w:val="TOC2"/>
        <w:tabs>
          <w:tab w:val="right" w:leader="dot" w:pos="9379"/>
        </w:tabs>
        <w:rPr>
          <w:noProof/>
        </w:rPr>
      </w:pPr>
      <w:r>
        <w:rPr>
          <w:noProof/>
        </w:rPr>
        <w:t>Legal Authority</w:t>
      </w:r>
      <w:r>
        <w:rPr>
          <w:noProof/>
        </w:rPr>
        <w:tab/>
      </w:r>
      <w:r>
        <w:rPr>
          <w:noProof/>
        </w:rPr>
        <w:fldChar w:fldCharType="begin"/>
      </w:r>
      <w:r>
        <w:rPr>
          <w:noProof/>
        </w:rPr>
        <w:instrText xml:space="preserve"> PAGEREF _Toc383088667 \h </w:instrText>
      </w:r>
      <w:r>
        <w:rPr>
          <w:noProof/>
        </w:rPr>
      </w:r>
      <w:r>
        <w:rPr>
          <w:noProof/>
        </w:rPr>
        <w:fldChar w:fldCharType="separate"/>
      </w:r>
      <w:r w:rsidR="004B2316">
        <w:rPr>
          <w:noProof/>
        </w:rPr>
        <w:t>3</w:t>
      </w:r>
      <w:r>
        <w:rPr>
          <w:noProof/>
        </w:rPr>
        <w:fldChar w:fldCharType="end"/>
      </w:r>
    </w:p>
    <w:p w:rsidR="005628EF" w:rsidRPr="005628EF" w:rsidRDefault="005628EF">
      <w:pPr>
        <w:pStyle w:val="TOC2"/>
        <w:tabs>
          <w:tab w:val="right" w:leader="dot" w:pos="9379"/>
        </w:tabs>
        <w:rPr>
          <w:noProof/>
        </w:rPr>
      </w:pPr>
      <w:r>
        <w:rPr>
          <w:noProof/>
        </w:rPr>
        <w:t>Important Notice Regarding NYS Freedom Of Information Law (FOIL).</w:t>
      </w:r>
      <w:r>
        <w:rPr>
          <w:noProof/>
        </w:rPr>
        <w:tab/>
      </w:r>
      <w:r>
        <w:rPr>
          <w:noProof/>
        </w:rPr>
        <w:fldChar w:fldCharType="begin"/>
      </w:r>
      <w:r>
        <w:rPr>
          <w:noProof/>
        </w:rPr>
        <w:instrText xml:space="preserve"> PAGEREF _Toc383088668 \h </w:instrText>
      </w:r>
      <w:r>
        <w:rPr>
          <w:noProof/>
        </w:rPr>
      </w:r>
      <w:r>
        <w:rPr>
          <w:noProof/>
        </w:rPr>
        <w:fldChar w:fldCharType="separate"/>
      </w:r>
      <w:r w:rsidR="004B2316">
        <w:rPr>
          <w:noProof/>
        </w:rPr>
        <w:t>3</w:t>
      </w:r>
      <w:r>
        <w:rPr>
          <w:noProof/>
        </w:rPr>
        <w:fldChar w:fldCharType="end"/>
      </w:r>
    </w:p>
    <w:p w:rsidR="005628EF" w:rsidRPr="005628EF" w:rsidRDefault="005628EF">
      <w:pPr>
        <w:pStyle w:val="TOC2"/>
        <w:tabs>
          <w:tab w:val="right" w:leader="dot" w:pos="9379"/>
        </w:tabs>
        <w:rPr>
          <w:noProof/>
        </w:rPr>
      </w:pPr>
      <w:r>
        <w:rPr>
          <w:noProof/>
        </w:rPr>
        <w:t>Designated Contact Agent</w:t>
      </w:r>
      <w:r>
        <w:rPr>
          <w:noProof/>
        </w:rPr>
        <w:tab/>
      </w:r>
      <w:r>
        <w:rPr>
          <w:noProof/>
        </w:rPr>
        <w:fldChar w:fldCharType="begin"/>
      </w:r>
      <w:r>
        <w:rPr>
          <w:noProof/>
        </w:rPr>
        <w:instrText xml:space="preserve"> PAGEREF _Toc383088669 \h </w:instrText>
      </w:r>
      <w:r>
        <w:rPr>
          <w:noProof/>
        </w:rPr>
      </w:r>
      <w:r>
        <w:rPr>
          <w:noProof/>
        </w:rPr>
        <w:fldChar w:fldCharType="separate"/>
      </w:r>
      <w:r w:rsidR="004B2316">
        <w:rPr>
          <w:noProof/>
        </w:rPr>
        <w:t>3</w:t>
      </w:r>
      <w:r>
        <w:rPr>
          <w:noProof/>
        </w:rPr>
        <w:fldChar w:fldCharType="end"/>
      </w:r>
    </w:p>
    <w:p w:rsidR="005628EF" w:rsidRPr="005628EF" w:rsidRDefault="005628EF">
      <w:pPr>
        <w:pStyle w:val="TOC2"/>
        <w:tabs>
          <w:tab w:val="right" w:leader="dot" w:pos="9379"/>
        </w:tabs>
        <w:rPr>
          <w:noProof/>
        </w:rPr>
      </w:pPr>
      <w:r>
        <w:rPr>
          <w:noProof/>
        </w:rPr>
        <w:t>Inquiries Related to the RFQ</w:t>
      </w:r>
      <w:r>
        <w:rPr>
          <w:noProof/>
        </w:rPr>
        <w:tab/>
      </w:r>
      <w:r>
        <w:rPr>
          <w:noProof/>
        </w:rPr>
        <w:fldChar w:fldCharType="begin"/>
      </w:r>
      <w:r>
        <w:rPr>
          <w:noProof/>
        </w:rPr>
        <w:instrText xml:space="preserve"> PAGEREF _Toc383088670 \h </w:instrText>
      </w:r>
      <w:r>
        <w:rPr>
          <w:noProof/>
        </w:rPr>
      </w:r>
      <w:r>
        <w:rPr>
          <w:noProof/>
        </w:rPr>
        <w:fldChar w:fldCharType="separate"/>
      </w:r>
      <w:r w:rsidR="004B2316">
        <w:rPr>
          <w:noProof/>
        </w:rPr>
        <w:t>4</w:t>
      </w:r>
      <w:r>
        <w:rPr>
          <w:noProof/>
        </w:rPr>
        <w:fldChar w:fldCharType="end"/>
      </w:r>
    </w:p>
    <w:p w:rsidR="005628EF" w:rsidRPr="005628EF" w:rsidRDefault="005628EF">
      <w:pPr>
        <w:pStyle w:val="TOC2"/>
        <w:tabs>
          <w:tab w:val="right" w:leader="dot" w:pos="9379"/>
        </w:tabs>
        <w:rPr>
          <w:noProof/>
        </w:rPr>
      </w:pPr>
      <w:r>
        <w:rPr>
          <w:noProof/>
        </w:rPr>
        <w:t>Applicant’s</w:t>
      </w:r>
      <w:r w:rsidRPr="005628EF">
        <w:rPr>
          <w:noProof/>
        </w:rPr>
        <w:t xml:space="preserve"> Conference</w:t>
      </w:r>
      <w:r>
        <w:rPr>
          <w:noProof/>
        </w:rPr>
        <w:tab/>
      </w:r>
      <w:r>
        <w:rPr>
          <w:noProof/>
        </w:rPr>
        <w:fldChar w:fldCharType="begin"/>
      </w:r>
      <w:r>
        <w:rPr>
          <w:noProof/>
        </w:rPr>
        <w:instrText xml:space="preserve"> PAGEREF _Toc383088671 \h </w:instrText>
      </w:r>
      <w:r>
        <w:rPr>
          <w:noProof/>
        </w:rPr>
      </w:r>
      <w:r>
        <w:rPr>
          <w:noProof/>
        </w:rPr>
        <w:fldChar w:fldCharType="separate"/>
      </w:r>
      <w:r w:rsidR="004B2316">
        <w:rPr>
          <w:noProof/>
        </w:rPr>
        <w:t>4</w:t>
      </w:r>
      <w:r>
        <w:rPr>
          <w:noProof/>
        </w:rPr>
        <w:fldChar w:fldCharType="end"/>
      </w:r>
    </w:p>
    <w:p w:rsidR="005628EF" w:rsidRPr="005628EF" w:rsidRDefault="005628EF">
      <w:pPr>
        <w:pStyle w:val="TOC2"/>
        <w:tabs>
          <w:tab w:val="right" w:leader="dot" w:pos="9379"/>
        </w:tabs>
        <w:rPr>
          <w:noProof/>
        </w:rPr>
      </w:pPr>
      <w:r w:rsidRPr="005628EF">
        <w:rPr>
          <w:noProof/>
        </w:rPr>
        <w:t>Addenda to the RFQ</w:t>
      </w:r>
      <w:r>
        <w:rPr>
          <w:noProof/>
        </w:rPr>
        <w:tab/>
      </w:r>
      <w:r>
        <w:rPr>
          <w:noProof/>
        </w:rPr>
        <w:fldChar w:fldCharType="begin"/>
      </w:r>
      <w:r>
        <w:rPr>
          <w:noProof/>
        </w:rPr>
        <w:instrText xml:space="preserve"> PAGEREF _Toc383088672 \h </w:instrText>
      </w:r>
      <w:r>
        <w:rPr>
          <w:noProof/>
        </w:rPr>
      </w:r>
      <w:r>
        <w:rPr>
          <w:noProof/>
        </w:rPr>
        <w:fldChar w:fldCharType="separate"/>
      </w:r>
      <w:r w:rsidR="004B2316">
        <w:rPr>
          <w:noProof/>
        </w:rPr>
        <w:t>4</w:t>
      </w:r>
      <w:r>
        <w:rPr>
          <w:noProof/>
        </w:rPr>
        <w:fldChar w:fldCharType="end"/>
      </w:r>
    </w:p>
    <w:p w:rsidR="005628EF" w:rsidRPr="005628EF" w:rsidRDefault="005628EF">
      <w:pPr>
        <w:pStyle w:val="TOC2"/>
        <w:tabs>
          <w:tab w:val="right" w:leader="dot" w:pos="9379"/>
        </w:tabs>
        <w:rPr>
          <w:noProof/>
        </w:rPr>
      </w:pPr>
      <w:r w:rsidRPr="005628EF">
        <w:rPr>
          <w:noProof/>
        </w:rPr>
        <w:t>Submission Process</w:t>
      </w:r>
      <w:r>
        <w:rPr>
          <w:noProof/>
        </w:rPr>
        <w:tab/>
      </w:r>
      <w:r>
        <w:rPr>
          <w:noProof/>
        </w:rPr>
        <w:fldChar w:fldCharType="begin"/>
      </w:r>
      <w:r>
        <w:rPr>
          <w:noProof/>
        </w:rPr>
        <w:instrText xml:space="preserve"> PAGEREF _Toc383088673 \h </w:instrText>
      </w:r>
      <w:r>
        <w:rPr>
          <w:noProof/>
        </w:rPr>
      </w:r>
      <w:r>
        <w:rPr>
          <w:noProof/>
        </w:rPr>
        <w:fldChar w:fldCharType="separate"/>
      </w:r>
      <w:r w:rsidR="004B2316">
        <w:rPr>
          <w:noProof/>
        </w:rPr>
        <w:t>4</w:t>
      </w:r>
      <w:r>
        <w:rPr>
          <w:noProof/>
        </w:rPr>
        <w:fldChar w:fldCharType="end"/>
      </w:r>
    </w:p>
    <w:p w:rsidR="005628EF" w:rsidRPr="005628EF" w:rsidRDefault="005628EF">
      <w:pPr>
        <w:pStyle w:val="TOC2"/>
        <w:tabs>
          <w:tab w:val="right" w:leader="dot" w:pos="9379"/>
        </w:tabs>
        <w:rPr>
          <w:noProof/>
        </w:rPr>
      </w:pPr>
      <w:r w:rsidRPr="005628EF">
        <w:rPr>
          <w:noProof/>
        </w:rPr>
        <w:t>Reserved Rights</w:t>
      </w:r>
      <w:r>
        <w:rPr>
          <w:noProof/>
        </w:rPr>
        <w:tab/>
      </w:r>
      <w:r>
        <w:rPr>
          <w:noProof/>
        </w:rPr>
        <w:fldChar w:fldCharType="begin"/>
      </w:r>
      <w:r>
        <w:rPr>
          <w:noProof/>
        </w:rPr>
        <w:instrText xml:space="preserve"> PAGEREF _Toc383088674 \h </w:instrText>
      </w:r>
      <w:r>
        <w:rPr>
          <w:noProof/>
        </w:rPr>
      </w:r>
      <w:r>
        <w:rPr>
          <w:noProof/>
        </w:rPr>
        <w:fldChar w:fldCharType="separate"/>
      </w:r>
      <w:r w:rsidR="004B2316">
        <w:rPr>
          <w:noProof/>
        </w:rPr>
        <w:t>5</w:t>
      </w:r>
      <w:r>
        <w:rPr>
          <w:noProof/>
        </w:rPr>
        <w:fldChar w:fldCharType="end"/>
      </w:r>
    </w:p>
    <w:p w:rsidR="005628EF" w:rsidRPr="005628EF" w:rsidRDefault="005628EF">
      <w:pPr>
        <w:pStyle w:val="TOC2"/>
        <w:tabs>
          <w:tab w:val="right" w:leader="dot" w:pos="9379"/>
        </w:tabs>
        <w:rPr>
          <w:noProof/>
        </w:rPr>
      </w:pPr>
      <w:r w:rsidRPr="005628EF">
        <w:rPr>
          <w:noProof/>
        </w:rPr>
        <w:t>Changes and Notification</w:t>
      </w:r>
      <w:r>
        <w:rPr>
          <w:noProof/>
        </w:rPr>
        <w:tab/>
      </w:r>
      <w:r>
        <w:rPr>
          <w:noProof/>
        </w:rPr>
        <w:fldChar w:fldCharType="begin"/>
      </w:r>
      <w:r>
        <w:rPr>
          <w:noProof/>
        </w:rPr>
        <w:instrText xml:space="preserve"> PAGEREF _Toc383088675 \h </w:instrText>
      </w:r>
      <w:r>
        <w:rPr>
          <w:noProof/>
        </w:rPr>
      </w:r>
      <w:r>
        <w:rPr>
          <w:noProof/>
        </w:rPr>
        <w:fldChar w:fldCharType="separate"/>
      </w:r>
      <w:r w:rsidR="004B2316">
        <w:rPr>
          <w:noProof/>
        </w:rPr>
        <w:t>6</w:t>
      </w:r>
      <w:r>
        <w:rPr>
          <w:noProof/>
        </w:rPr>
        <w:fldChar w:fldCharType="end"/>
      </w:r>
    </w:p>
    <w:p w:rsidR="005628EF" w:rsidRDefault="005628EF">
      <w:pPr>
        <w:pStyle w:val="TOC2"/>
        <w:tabs>
          <w:tab w:val="right" w:leader="dot" w:pos="9379"/>
        </w:tabs>
        <w:rPr>
          <w:noProof/>
        </w:rPr>
      </w:pPr>
      <w:r w:rsidRPr="005628EF">
        <w:rPr>
          <w:noProof/>
        </w:rPr>
        <w:t>Key</w:t>
      </w:r>
      <w:r>
        <w:rPr>
          <w:noProof/>
        </w:rPr>
        <w:t xml:space="preserve"> Events Timeline</w:t>
      </w:r>
      <w:r>
        <w:rPr>
          <w:noProof/>
        </w:rPr>
        <w:tab/>
      </w:r>
      <w:r>
        <w:rPr>
          <w:noProof/>
        </w:rPr>
        <w:fldChar w:fldCharType="begin"/>
      </w:r>
      <w:r>
        <w:rPr>
          <w:noProof/>
        </w:rPr>
        <w:instrText xml:space="preserve"> PAGEREF _Toc383088676 \h </w:instrText>
      </w:r>
      <w:r>
        <w:rPr>
          <w:noProof/>
        </w:rPr>
      </w:r>
      <w:r>
        <w:rPr>
          <w:noProof/>
        </w:rPr>
        <w:fldChar w:fldCharType="separate"/>
      </w:r>
      <w:r w:rsidR="004B2316">
        <w:rPr>
          <w:noProof/>
        </w:rPr>
        <w:t>6</w:t>
      </w:r>
      <w:r>
        <w:rPr>
          <w:noProof/>
        </w:rPr>
        <w:fldChar w:fldCharType="end"/>
      </w:r>
    </w:p>
    <w:p w:rsidR="005628EF" w:rsidRPr="005628EF" w:rsidRDefault="005628EF" w:rsidP="005628EF">
      <w:pPr>
        <w:rPr>
          <w:rFonts w:eastAsiaTheme="minorEastAsia"/>
          <w:noProof/>
        </w:rPr>
      </w:pPr>
    </w:p>
    <w:p w:rsidR="005628EF" w:rsidRPr="005628EF" w:rsidRDefault="005628EF" w:rsidP="005628EF">
      <w:pPr>
        <w:pStyle w:val="TOC2"/>
        <w:tabs>
          <w:tab w:val="right" w:leader="dot" w:pos="9379"/>
        </w:tabs>
        <w:rPr>
          <w:noProof/>
        </w:rPr>
      </w:pPr>
      <w:r w:rsidRPr="006A50B9">
        <w:rPr>
          <w:noProof/>
        </w:rPr>
        <w:t>1.0 Background</w:t>
      </w:r>
      <w:r>
        <w:rPr>
          <w:noProof/>
        </w:rPr>
        <w:tab/>
      </w:r>
      <w:r>
        <w:rPr>
          <w:noProof/>
        </w:rPr>
        <w:fldChar w:fldCharType="begin"/>
      </w:r>
      <w:r>
        <w:rPr>
          <w:noProof/>
        </w:rPr>
        <w:instrText xml:space="preserve"> PAGEREF _Toc383088677 \h </w:instrText>
      </w:r>
      <w:r>
        <w:rPr>
          <w:noProof/>
        </w:rPr>
      </w:r>
      <w:r>
        <w:rPr>
          <w:noProof/>
        </w:rPr>
        <w:fldChar w:fldCharType="separate"/>
      </w:r>
      <w:r w:rsidR="004B2316">
        <w:rPr>
          <w:noProof/>
        </w:rPr>
        <w:t>7</w:t>
      </w:r>
      <w:r>
        <w:rPr>
          <w:noProof/>
        </w:rPr>
        <w:fldChar w:fldCharType="end"/>
      </w:r>
    </w:p>
    <w:p w:rsidR="005628EF" w:rsidRPr="005628EF" w:rsidRDefault="005628EF">
      <w:pPr>
        <w:pStyle w:val="TOC2"/>
        <w:tabs>
          <w:tab w:val="right" w:leader="dot" w:pos="9379"/>
        </w:tabs>
        <w:rPr>
          <w:noProof/>
        </w:rPr>
      </w:pPr>
      <w:r>
        <w:rPr>
          <w:noProof/>
        </w:rPr>
        <w:t>1.1 Vision</w:t>
      </w:r>
      <w:r>
        <w:rPr>
          <w:noProof/>
        </w:rPr>
        <w:tab/>
      </w:r>
      <w:r>
        <w:rPr>
          <w:noProof/>
        </w:rPr>
        <w:fldChar w:fldCharType="begin"/>
      </w:r>
      <w:r>
        <w:rPr>
          <w:noProof/>
        </w:rPr>
        <w:instrText xml:space="preserve"> PAGEREF _Toc383088678 \h </w:instrText>
      </w:r>
      <w:r>
        <w:rPr>
          <w:noProof/>
        </w:rPr>
      </w:r>
      <w:r>
        <w:rPr>
          <w:noProof/>
        </w:rPr>
        <w:fldChar w:fldCharType="separate"/>
      </w:r>
      <w:r w:rsidR="004B2316">
        <w:rPr>
          <w:noProof/>
        </w:rPr>
        <w:t>7</w:t>
      </w:r>
      <w:r>
        <w:rPr>
          <w:noProof/>
        </w:rPr>
        <w:fldChar w:fldCharType="end"/>
      </w:r>
    </w:p>
    <w:p w:rsidR="005628EF" w:rsidRPr="005628EF" w:rsidRDefault="005628EF">
      <w:pPr>
        <w:pStyle w:val="TOC2"/>
        <w:tabs>
          <w:tab w:val="right" w:leader="dot" w:pos="9379"/>
        </w:tabs>
        <w:rPr>
          <w:noProof/>
        </w:rPr>
      </w:pPr>
      <w:r>
        <w:rPr>
          <w:noProof/>
        </w:rPr>
        <w:t>1.2 The Current System of Care</w:t>
      </w:r>
      <w:r>
        <w:rPr>
          <w:noProof/>
        </w:rPr>
        <w:tab/>
      </w:r>
      <w:r>
        <w:rPr>
          <w:noProof/>
        </w:rPr>
        <w:fldChar w:fldCharType="begin"/>
      </w:r>
      <w:r>
        <w:rPr>
          <w:noProof/>
        </w:rPr>
        <w:instrText xml:space="preserve"> PAGEREF _Toc383088679 \h </w:instrText>
      </w:r>
      <w:r>
        <w:rPr>
          <w:noProof/>
        </w:rPr>
      </w:r>
      <w:r>
        <w:rPr>
          <w:noProof/>
        </w:rPr>
        <w:fldChar w:fldCharType="separate"/>
      </w:r>
      <w:r w:rsidR="004B2316">
        <w:rPr>
          <w:noProof/>
        </w:rPr>
        <w:t>7</w:t>
      </w:r>
      <w:r>
        <w:rPr>
          <w:noProof/>
        </w:rPr>
        <w:fldChar w:fldCharType="end"/>
      </w:r>
    </w:p>
    <w:p w:rsidR="005628EF" w:rsidRPr="005628EF" w:rsidRDefault="005628EF">
      <w:pPr>
        <w:pStyle w:val="TOC2"/>
        <w:tabs>
          <w:tab w:val="right" w:leader="dot" w:pos="9379"/>
        </w:tabs>
        <w:rPr>
          <w:noProof/>
        </w:rPr>
      </w:pPr>
      <w:r>
        <w:rPr>
          <w:noProof/>
        </w:rPr>
        <w:t>1.3 Medicaid Redesign: Many Challenges Remain</w:t>
      </w:r>
      <w:r>
        <w:rPr>
          <w:noProof/>
        </w:rPr>
        <w:tab/>
      </w:r>
      <w:r>
        <w:rPr>
          <w:noProof/>
        </w:rPr>
        <w:fldChar w:fldCharType="begin"/>
      </w:r>
      <w:r>
        <w:rPr>
          <w:noProof/>
        </w:rPr>
        <w:instrText xml:space="preserve"> PAGEREF _Toc383088680 \h </w:instrText>
      </w:r>
      <w:r>
        <w:rPr>
          <w:noProof/>
        </w:rPr>
      </w:r>
      <w:r>
        <w:rPr>
          <w:noProof/>
        </w:rPr>
        <w:fldChar w:fldCharType="separate"/>
      </w:r>
      <w:r w:rsidR="004B2316">
        <w:rPr>
          <w:noProof/>
        </w:rPr>
        <w:t>9</w:t>
      </w:r>
      <w:r>
        <w:rPr>
          <w:noProof/>
        </w:rPr>
        <w:fldChar w:fldCharType="end"/>
      </w:r>
    </w:p>
    <w:p w:rsidR="005628EF" w:rsidRPr="005628EF" w:rsidRDefault="005628EF">
      <w:pPr>
        <w:pStyle w:val="TOC2"/>
        <w:tabs>
          <w:tab w:val="right" w:leader="dot" w:pos="9379"/>
        </w:tabs>
        <w:rPr>
          <w:noProof/>
        </w:rPr>
      </w:pPr>
      <w:r>
        <w:rPr>
          <w:noProof/>
        </w:rPr>
        <w:t>1.4 Legal Authority</w:t>
      </w:r>
      <w:r>
        <w:rPr>
          <w:noProof/>
        </w:rPr>
        <w:tab/>
      </w:r>
      <w:r>
        <w:rPr>
          <w:noProof/>
        </w:rPr>
        <w:fldChar w:fldCharType="begin"/>
      </w:r>
      <w:r>
        <w:rPr>
          <w:noProof/>
        </w:rPr>
        <w:instrText xml:space="preserve"> PAGEREF _Toc383088681 \h </w:instrText>
      </w:r>
      <w:r>
        <w:rPr>
          <w:noProof/>
        </w:rPr>
      </w:r>
      <w:r>
        <w:rPr>
          <w:noProof/>
        </w:rPr>
        <w:fldChar w:fldCharType="separate"/>
      </w:r>
      <w:r w:rsidR="004B2316">
        <w:rPr>
          <w:noProof/>
        </w:rPr>
        <w:t>11</w:t>
      </w:r>
      <w:r>
        <w:rPr>
          <w:noProof/>
        </w:rPr>
        <w:fldChar w:fldCharType="end"/>
      </w:r>
    </w:p>
    <w:p w:rsidR="005628EF" w:rsidRPr="005628EF" w:rsidRDefault="005628EF">
      <w:pPr>
        <w:pStyle w:val="TOC2"/>
        <w:tabs>
          <w:tab w:val="right" w:leader="dot" w:pos="9379"/>
        </w:tabs>
        <w:rPr>
          <w:noProof/>
        </w:rPr>
      </w:pPr>
      <w:r>
        <w:rPr>
          <w:noProof/>
        </w:rPr>
        <w:t>1.5 Program Design</w:t>
      </w:r>
      <w:r>
        <w:rPr>
          <w:noProof/>
        </w:rPr>
        <w:tab/>
      </w:r>
      <w:r>
        <w:rPr>
          <w:noProof/>
        </w:rPr>
        <w:fldChar w:fldCharType="begin"/>
      </w:r>
      <w:r>
        <w:rPr>
          <w:noProof/>
        </w:rPr>
        <w:instrText xml:space="preserve"> PAGEREF _Toc383088682 \h </w:instrText>
      </w:r>
      <w:r>
        <w:rPr>
          <w:noProof/>
        </w:rPr>
      </w:r>
      <w:r>
        <w:rPr>
          <w:noProof/>
        </w:rPr>
        <w:fldChar w:fldCharType="separate"/>
      </w:r>
      <w:r w:rsidR="004B2316">
        <w:rPr>
          <w:noProof/>
        </w:rPr>
        <w:t>11</w:t>
      </w:r>
      <w:r>
        <w:rPr>
          <w:noProof/>
        </w:rPr>
        <w:fldChar w:fldCharType="end"/>
      </w:r>
    </w:p>
    <w:p w:rsidR="005628EF" w:rsidRPr="005628EF" w:rsidRDefault="005628EF">
      <w:pPr>
        <w:pStyle w:val="TOC2"/>
        <w:tabs>
          <w:tab w:val="right" w:leader="dot" w:pos="9379"/>
        </w:tabs>
        <w:rPr>
          <w:noProof/>
        </w:rPr>
      </w:pPr>
      <w:r>
        <w:rPr>
          <w:noProof/>
        </w:rPr>
        <w:t>1.6 Purpose of the Request for Qualifications (RFQ)</w:t>
      </w:r>
      <w:r>
        <w:rPr>
          <w:noProof/>
        </w:rPr>
        <w:tab/>
      </w:r>
      <w:r>
        <w:rPr>
          <w:noProof/>
        </w:rPr>
        <w:fldChar w:fldCharType="begin"/>
      </w:r>
      <w:r>
        <w:rPr>
          <w:noProof/>
        </w:rPr>
        <w:instrText xml:space="preserve"> PAGEREF _Toc383088683 \h </w:instrText>
      </w:r>
      <w:r>
        <w:rPr>
          <w:noProof/>
        </w:rPr>
      </w:r>
      <w:r>
        <w:rPr>
          <w:noProof/>
        </w:rPr>
        <w:fldChar w:fldCharType="separate"/>
      </w:r>
      <w:r w:rsidR="004B2316">
        <w:rPr>
          <w:noProof/>
        </w:rPr>
        <w:t>12</w:t>
      </w:r>
      <w:r>
        <w:rPr>
          <w:noProof/>
        </w:rPr>
        <w:fldChar w:fldCharType="end"/>
      </w:r>
    </w:p>
    <w:p w:rsidR="005628EF" w:rsidRPr="005628EF" w:rsidRDefault="005628EF">
      <w:pPr>
        <w:pStyle w:val="TOC2"/>
        <w:tabs>
          <w:tab w:val="right" w:leader="dot" w:pos="9379"/>
        </w:tabs>
        <w:rPr>
          <w:noProof/>
        </w:rPr>
      </w:pPr>
      <w:r>
        <w:rPr>
          <w:noProof/>
        </w:rPr>
        <w:t>1.7 System Goals, Operating Principles, Requirements and Outcomes</w:t>
      </w:r>
      <w:r>
        <w:rPr>
          <w:noProof/>
        </w:rPr>
        <w:tab/>
      </w:r>
      <w:r>
        <w:rPr>
          <w:noProof/>
        </w:rPr>
        <w:fldChar w:fldCharType="begin"/>
      </w:r>
      <w:r>
        <w:rPr>
          <w:noProof/>
        </w:rPr>
        <w:instrText xml:space="preserve"> PAGEREF _Toc383088684 \h </w:instrText>
      </w:r>
      <w:r>
        <w:rPr>
          <w:noProof/>
        </w:rPr>
      </w:r>
      <w:r>
        <w:rPr>
          <w:noProof/>
        </w:rPr>
        <w:fldChar w:fldCharType="separate"/>
      </w:r>
      <w:r w:rsidR="004B2316">
        <w:rPr>
          <w:noProof/>
        </w:rPr>
        <w:t>14</w:t>
      </w:r>
      <w:r>
        <w:rPr>
          <w:noProof/>
        </w:rPr>
        <w:fldChar w:fldCharType="end"/>
      </w:r>
    </w:p>
    <w:p w:rsidR="005628EF" w:rsidRPr="005628EF" w:rsidRDefault="005628EF">
      <w:pPr>
        <w:pStyle w:val="TOC2"/>
        <w:tabs>
          <w:tab w:val="right" w:leader="dot" w:pos="9379"/>
        </w:tabs>
        <w:rPr>
          <w:noProof/>
        </w:rPr>
      </w:pPr>
      <w:r>
        <w:rPr>
          <w:noProof/>
        </w:rPr>
        <w:t>1.8 Covered Populations and Eligibility Criteria</w:t>
      </w:r>
      <w:r>
        <w:rPr>
          <w:noProof/>
        </w:rPr>
        <w:tab/>
      </w:r>
      <w:r>
        <w:rPr>
          <w:noProof/>
        </w:rPr>
        <w:fldChar w:fldCharType="begin"/>
      </w:r>
      <w:r>
        <w:rPr>
          <w:noProof/>
        </w:rPr>
        <w:instrText xml:space="preserve"> PAGEREF _Toc383088685 \h </w:instrText>
      </w:r>
      <w:r>
        <w:rPr>
          <w:noProof/>
        </w:rPr>
      </w:r>
      <w:r>
        <w:rPr>
          <w:noProof/>
        </w:rPr>
        <w:fldChar w:fldCharType="separate"/>
      </w:r>
      <w:r w:rsidR="004B2316">
        <w:rPr>
          <w:noProof/>
        </w:rPr>
        <w:t>16</w:t>
      </w:r>
      <w:r>
        <w:rPr>
          <w:noProof/>
        </w:rPr>
        <w:fldChar w:fldCharType="end"/>
      </w:r>
    </w:p>
    <w:p w:rsidR="005628EF" w:rsidRPr="005628EF" w:rsidRDefault="005628EF">
      <w:pPr>
        <w:pStyle w:val="TOC2"/>
        <w:tabs>
          <w:tab w:val="right" w:leader="dot" w:pos="9379"/>
        </w:tabs>
        <w:rPr>
          <w:noProof/>
        </w:rPr>
      </w:pPr>
      <w:r>
        <w:rPr>
          <w:noProof/>
        </w:rPr>
        <w:t>1.9 HARP Enrollment</w:t>
      </w:r>
      <w:r>
        <w:rPr>
          <w:noProof/>
        </w:rPr>
        <w:tab/>
      </w:r>
      <w:r>
        <w:rPr>
          <w:noProof/>
        </w:rPr>
        <w:fldChar w:fldCharType="begin"/>
      </w:r>
      <w:r>
        <w:rPr>
          <w:noProof/>
        </w:rPr>
        <w:instrText xml:space="preserve"> PAGEREF _Toc383088686 \h </w:instrText>
      </w:r>
      <w:r>
        <w:rPr>
          <w:noProof/>
        </w:rPr>
      </w:r>
      <w:r>
        <w:rPr>
          <w:noProof/>
        </w:rPr>
        <w:fldChar w:fldCharType="separate"/>
      </w:r>
      <w:r w:rsidR="004B2316">
        <w:rPr>
          <w:noProof/>
        </w:rPr>
        <w:t>19</w:t>
      </w:r>
      <w:r>
        <w:rPr>
          <w:noProof/>
        </w:rPr>
        <w:fldChar w:fldCharType="end"/>
      </w:r>
    </w:p>
    <w:p w:rsidR="005628EF" w:rsidRPr="005628EF" w:rsidRDefault="005628EF">
      <w:pPr>
        <w:pStyle w:val="TOC2"/>
        <w:tabs>
          <w:tab w:val="right" w:leader="dot" w:pos="9379"/>
        </w:tabs>
        <w:rPr>
          <w:noProof/>
        </w:rPr>
      </w:pPr>
      <w:r>
        <w:rPr>
          <w:noProof/>
        </w:rPr>
        <w:t>1.10 Covered Services</w:t>
      </w:r>
      <w:r>
        <w:rPr>
          <w:noProof/>
        </w:rPr>
        <w:tab/>
      </w:r>
      <w:r>
        <w:rPr>
          <w:noProof/>
        </w:rPr>
        <w:fldChar w:fldCharType="begin"/>
      </w:r>
      <w:r>
        <w:rPr>
          <w:noProof/>
        </w:rPr>
        <w:instrText xml:space="preserve"> PAGEREF _Toc383088687 \h </w:instrText>
      </w:r>
      <w:r>
        <w:rPr>
          <w:noProof/>
        </w:rPr>
      </w:r>
      <w:r>
        <w:rPr>
          <w:noProof/>
        </w:rPr>
        <w:fldChar w:fldCharType="separate"/>
      </w:r>
      <w:r w:rsidR="004B2316">
        <w:rPr>
          <w:noProof/>
        </w:rPr>
        <w:t>20</w:t>
      </w:r>
      <w:r>
        <w:rPr>
          <w:noProof/>
        </w:rPr>
        <w:fldChar w:fldCharType="end"/>
      </w:r>
    </w:p>
    <w:p w:rsidR="005628EF" w:rsidRPr="005628EF" w:rsidRDefault="005628EF">
      <w:pPr>
        <w:pStyle w:val="TOC2"/>
        <w:tabs>
          <w:tab w:val="right" w:leader="dot" w:pos="9379"/>
        </w:tabs>
        <w:rPr>
          <w:noProof/>
        </w:rPr>
      </w:pPr>
      <w:r>
        <w:rPr>
          <w:noProof/>
        </w:rPr>
        <w:t>1.11 Rates</w:t>
      </w:r>
      <w:r>
        <w:rPr>
          <w:noProof/>
        </w:rPr>
        <w:tab/>
      </w:r>
      <w:r>
        <w:rPr>
          <w:noProof/>
        </w:rPr>
        <w:fldChar w:fldCharType="begin"/>
      </w:r>
      <w:r>
        <w:rPr>
          <w:noProof/>
        </w:rPr>
        <w:instrText xml:space="preserve"> PAGEREF _Toc383088688 \h </w:instrText>
      </w:r>
      <w:r>
        <w:rPr>
          <w:noProof/>
        </w:rPr>
      </w:r>
      <w:r>
        <w:rPr>
          <w:noProof/>
        </w:rPr>
        <w:fldChar w:fldCharType="separate"/>
      </w:r>
      <w:r w:rsidR="004B2316">
        <w:rPr>
          <w:noProof/>
        </w:rPr>
        <w:t>22</w:t>
      </w:r>
      <w:r>
        <w:rPr>
          <w:noProof/>
        </w:rPr>
        <w:fldChar w:fldCharType="end"/>
      </w:r>
    </w:p>
    <w:p w:rsidR="005628EF" w:rsidRDefault="005628EF">
      <w:pPr>
        <w:pStyle w:val="TOC2"/>
        <w:tabs>
          <w:tab w:val="right" w:leader="dot" w:pos="9379"/>
        </w:tabs>
        <w:rPr>
          <w:noProof/>
        </w:rPr>
      </w:pPr>
      <w:r>
        <w:rPr>
          <w:noProof/>
        </w:rPr>
        <w:t>1.12 Historical Utilization and Cost</w:t>
      </w:r>
      <w:r>
        <w:rPr>
          <w:noProof/>
        </w:rPr>
        <w:tab/>
      </w:r>
      <w:r>
        <w:rPr>
          <w:noProof/>
        </w:rPr>
        <w:fldChar w:fldCharType="begin"/>
      </w:r>
      <w:r>
        <w:rPr>
          <w:noProof/>
        </w:rPr>
        <w:instrText xml:space="preserve"> PAGEREF _Toc383088689 \h </w:instrText>
      </w:r>
      <w:r>
        <w:rPr>
          <w:noProof/>
        </w:rPr>
      </w:r>
      <w:r>
        <w:rPr>
          <w:noProof/>
        </w:rPr>
        <w:fldChar w:fldCharType="separate"/>
      </w:r>
      <w:r w:rsidR="004B2316">
        <w:rPr>
          <w:noProof/>
        </w:rPr>
        <w:t>23</w:t>
      </w:r>
      <w:r>
        <w:rPr>
          <w:noProof/>
        </w:rPr>
        <w:fldChar w:fldCharType="end"/>
      </w:r>
    </w:p>
    <w:p w:rsidR="005628EF" w:rsidRPr="005628EF" w:rsidRDefault="005628EF" w:rsidP="005628EF">
      <w:pPr>
        <w:rPr>
          <w:rFonts w:eastAsiaTheme="minorEastAsia"/>
          <w:noProof/>
        </w:rPr>
      </w:pPr>
    </w:p>
    <w:p w:rsidR="005628EF" w:rsidRDefault="005628EF" w:rsidP="005628EF">
      <w:pPr>
        <w:pStyle w:val="TOC2"/>
        <w:tabs>
          <w:tab w:val="right" w:leader="dot" w:pos="9379"/>
        </w:tabs>
        <w:rPr>
          <w:noProof/>
        </w:rPr>
      </w:pPr>
      <w:r w:rsidRPr="006A50B9">
        <w:rPr>
          <w:noProof/>
        </w:rPr>
        <w:t>2.0 Definitions</w:t>
      </w:r>
      <w:r>
        <w:rPr>
          <w:noProof/>
        </w:rPr>
        <w:tab/>
      </w:r>
      <w:r>
        <w:rPr>
          <w:noProof/>
        </w:rPr>
        <w:fldChar w:fldCharType="begin"/>
      </w:r>
      <w:r>
        <w:rPr>
          <w:noProof/>
        </w:rPr>
        <w:instrText xml:space="preserve"> PAGEREF _Toc383088690 \h </w:instrText>
      </w:r>
      <w:r>
        <w:rPr>
          <w:noProof/>
        </w:rPr>
      </w:r>
      <w:r>
        <w:rPr>
          <w:noProof/>
        </w:rPr>
        <w:fldChar w:fldCharType="separate"/>
      </w:r>
      <w:r w:rsidR="004B2316">
        <w:rPr>
          <w:noProof/>
        </w:rPr>
        <w:t>27</w:t>
      </w:r>
      <w:r>
        <w:rPr>
          <w:noProof/>
        </w:rPr>
        <w:fldChar w:fldCharType="end"/>
      </w:r>
    </w:p>
    <w:p w:rsidR="005628EF" w:rsidRPr="005628EF" w:rsidRDefault="005628EF" w:rsidP="005628EF">
      <w:pPr>
        <w:rPr>
          <w:rFonts w:eastAsiaTheme="minorEastAsia"/>
          <w:noProof/>
        </w:rPr>
      </w:pPr>
    </w:p>
    <w:p w:rsidR="005628EF" w:rsidRPr="005628EF" w:rsidRDefault="005628EF" w:rsidP="005628EF">
      <w:pPr>
        <w:pStyle w:val="TOC2"/>
        <w:tabs>
          <w:tab w:val="right" w:leader="dot" w:pos="9379"/>
        </w:tabs>
        <w:rPr>
          <w:noProof/>
        </w:rPr>
      </w:pPr>
      <w:r w:rsidRPr="006A50B9">
        <w:rPr>
          <w:noProof/>
        </w:rPr>
        <w:t>3.0 Performance Standards</w:t>
      </w:r>
      <w:r>
        <w:rPr>
          <w:noProof/>
        </w:rPr>
        <w:tab/>
      </w:r>
      <w:r>
        <w:rPr>
          <w:noProof/>
        </w:rPr>
        <w:fldChar w:fldCharType="begin"/>
      </w:r>
      <w:r>
        <w:rPr>
          <w:noProof/>
        </w:rPr>
        <w:instrText xml:space="preserve"> PAGEREF _Toc383088691 \h </w:instrText>
      </w:r>
      <w:r>
        <w:rPr>
          <w:noProof/>
        </w:rPr>
      </w:r>
      <w:r>
        <w:rPr>
          <w:noProof/>
        </w:rPr>
        <w:fldChar w:fldCharType="separate"/>
      </w:r>
      <w:r w:rsidR="004B2316">
        <w:rPr>
          <w:noProof/>
        </w:rPr>
        <w:t>34</w:t>
      </w:r>
      <w:r>
        <w:rPr>
          <w:noProof/>
        </w:rPr>
        <w:fldChar w:fldCharType="end"/>
      </w:r>
    </w:p>
    <w:p w:rsidR="005628EF" w:rsidRPr="005628EF" w:rsidRDefault="005628EF">
      <w:pPr>
        <w:pStyle w:val="TOC2"/>
        <w:tabs>
          <w:tab w:val="right" w:leader="dot" w:pos="9379"/>
        </w:tabs>
        <w:rPr>
          <w:noProof/>
        </w:rPr>
      </w:pPr>
      <w:r>
        <w:rPr>
          <w:noProof/>
        </w:rPr>
        <w:t>3.1 Organizational Capacity</w:t>
      </w:r>
      <w:r>
        <w:rPr>
          <w:noProof/>
        </w:rPr>
        <w:tab/>
      </w:r>
      <w:r>
        <w:rPr>
          <w:noProof/>
        </w:rPr>
        <w:fldChar w:fldCharType="begin"/>
      </w:r>
      <w:r>
        <w:rPr>
          <w:noProof/>
        </w:rPr>
        <w:instrText xml:space="preserve"> PAGEREF _Toc383088692 \h </w:instrText>
      </w:r>
      <w:r>
        <w:rPr>
          <w:noProof/>
        </w:rPr>
      </w:r>
      <w:r>
        <w:rPr>
          <w:noProof/>
        </w:rPr>
        <w:fldChar w:fldCharType="separate"/>
      </w:r>
      <w:r w:rsidR="004B2316">
        <w:rPr>
          <w:noProof/>
        </w:rPr>
        <w:t>34</w:t>
      </w:r>
      <w:r>
        <w:rPr>
          <w:noProof/>
        </w:rPr>
        <w:fldChar w:fldCharType="end"/>
      </w:r>
    </w:p>
    <w:p w:rsidR="005628EF" w:rsidRPr="005628EF" w:rsidRDefault="005628EF">
      <w:pPr>
        <w:pStyle w:val="TOC2"/>
        <w:tabs>
          <w:tab w:val="right" w:leader="dot" w:pos="9379"/>
        </w:tabs>
        <w:rPr>
          <w:noProof/>
        </w:rPr>
      </w:pPr>
      <w:r>
        <w:rPr>
          <w:noProof/>
        </w:rPr>
        <w:t>3.2 Experience Requirements</w:t>
      </w:r>
      <w:r>
        <w:rPr>
          <w:noProof/>
        </w:rPr>
        <w:tab/>
      </w:r>
      <w:r>
        <w:rPr>
          <w:noProof/>
        </w:rPr>
        <w:fldChar w:fldCharType="begin"/>
      </w:r>
      <w:r>
        <w:rPr>
          <w:noProof/>
        </w:rPr>
        <w:instrText xml:space="preserve"> PAGEREF _Toc383088693 \h </w:instrText>
      </w:r>
      <w:r>
        <w:rPr>
          <w:noProof/>
        </w:rPr>
      </w:r>
      <w:r>
        <w:rPr>
          <w:noProof/>
        </w:rPr>
        <w:fldChar w:fldCharType="separate"/>
      </w:r>
      <w:r w:rsidR="004B2316">
        <w:rPr>
          <w:noProof/>
        </w:rPr>
        <w:t>36</w:t>
      </w:r>
      <w:r>
        <w:rPr>
          <w:noProof/>
        </w:rPr>
        <w:fldChar w:fldCharType="end"/>
      </w:r>
    </w:p>
    <w:p w:rsidR="005628EF" w:rsidRPr="005628EF" w:rsidRDefault="005628EF">
      <w:pPr>
        <w:pStyle w:val="TOC2"/>
        <w:tabs>
          <w:tab w:val="right" w:leader="dot" w:pos="9379"/>
        </w:tabs>
        <w:rPr>
          <w:noProof/>
        </w:rPr>
      </w:pPr>
      <w:r>
        <w:rPr>
          <w:noProof/>
        </w:rPr>
        <w:t>3.3 Contract Personnel</w:t>
      </w:r>
      <w:r>
        <w:rPr>
          <w:noProof/>
        </w:rPr>
        <w:tab/>
      </w:r>
      <w:r>
        <w:rPr>
          <w:noProof/>
        </w:rPr>
        <w:fldChar w:fldCharType="begin"/>
      </w:r>
      <w:r>
        <w:rPr>
          <w:noProof/>
        </w:rPr>
        <w:instrText xml:space="preserve"> PAGEREF _Toc383088694 \h </w:instrText>
      </w:r>
      <w:r>
        <w:rPr>
          <w:noProof/>
        </w:rPr>
      </w:r>
      <w:r>
        <w:rPr>
          <w:noProof/>
        </w:rPr>
        <w:fldChar w:fldCharType="separate"/>
      </w:r>
      <w:r w:rsidR="004B2316">
        <w:rPr>
          <w:noProof/>
        </w:rPr>
        <w:t>39</w:t>
      </w:r>
      <w:r>
        <w:rPr>
          <w:noProof/>
        </w:rPr>
        <w:fldChar w:fldCharType="end"/>
      </w:r>
    </w:p>
    <w:p w:rsidR="005628EF" w:rsidRPr="005628EF" w:rsidRDefault="005628EF">
      <w:pPr>
        <w:pStyle w:val="TOC2"/>
        <w:tabs>
          <w:tab w:val="right" w:leader="dot" w:pos="9379"/>
        </w:tabs>
        <w:rPr>
          <w:noProof/>
        </w:rPr>
      </w:pPr>
      <w:r>
        <w:rPr>
          <w:noProof/>
        </w:rPr>
        <w:t>3.4 Member Services</w:t>
      </w:r>
      <w:r>
        <w:rPr>
          <w:noProof/>
        </w:rPr>
        <w:tab/>
      </w:r>
      <w:r>
        <w:rPr>
          <w:noProof/>
        </w:rPr>
        <w:fldChar w:fldCharType="begin"/>
      </w:r>
      <w:r>
        <w:rPr>
          <w:noProof/>
        </w:rPr>
        <w:instrText xml:space="preserve"> PAGEREF _Toc383088695 \h </w:instrText>
      </w:r>
      <w:r>
        <w:rPr>
          <w:noProof/>
        </w:rPr>
      </w:r>
      <w:r>
        <w:rPr>
          <w:noProof/>
        </w:rPr>
        <w:fldChar w:fldCharType="separate"/>
      </w:r>
      <w:r w:rsidR="004B2316">
        <w:rPr>
          <w:noProof/>
        </w:rPr>
        <w:t>50</w:t>
      </w:r>
      <w:r>
        <w:rPr>
          <w:noProof/>
        </w:rPr>
        <w:fldChar w:fldCharType="end"/>
      </w:r>
    </w:p>
    <w:p w:rsidR="005628EF" w:rsidRPr="005628EF" w:rsidRDefault="005628EF">
      <w:pPr>
        <w:pStyle w:val="TOC2"/>
        <w:tabs>
          <w:tab w:val="right" w:leader="dot" w:pos="9379"/>
        </w:tabs>
        <w:rPr>
          <w:noProof/>
        </w:rPr>
      </w:pPr>
      <w:r>
        <w:rPr>
          <w:noProof/>
        </w:rPr>
        <w:t>3.5 Network Service Requirements</w:t>
      </w:r>
      <w:r>
        <w:rPr>
          <w:noProof/>
        </w:rPr>
        <w:tab/>
      </w:r>
      <w:r>
        <w:rPr>
          <w:noProof/>
        </w:rPr>
        <w:fldChar w:fldCharType="begin"/>
      </w:r>
      <w:r>
        <w:rPr>
          <w:noProof/>
        </w:rPr>
        <w:instrText xml:space="preserve"> PAGEREF _Toc383088696 \h </w:instrText>
      </w:r>
      <w:r>
        <w:rPr>
          <w:noProof/>
        </w:rPr>
      </w:r>
      <w:r>
        <w:rPr>
          <w:noProof/>
        </w:rPr>
        <w:fldChar w:fldCharType="separate"/>
      </w:r>
      <w:r w:rsidR="004B2316">
        <w:rPr>
          <w:noProof/>
        </w:rPr>
        <w:t>51</w:t>
      </w:r>
      <w:r>
        <w:rPr>
          <w:noProof/>
        </w:rPr>
        <w:fldChar w:fldCharType="end"/>
      </w:r>
    </w:p>
    <w:p w:rsidR="005628EF" w:rsidRPr="005628EF" w:rsidRDefault="005628EF">
      <w:pPr>
        <w:pStyle w:val="TOC2"/>
        <w:tabs>
          <w:tab w:val="right" w:leader="dot" w:pos="9379"/>
        </w:tabs>
        <w:rPr>
          <w:noProof/>
        </w:rPr>
      </w:pPr>
      <w:r>
        <w:rPr>
          <w:noProof/>
        </w:rPr>
        <w:t>3.6 Network Contracting Requirements</w:t>
      </w:r>
      <w:r>
        <w:rPr>
          <w:noProof/>
        </w:rPr>
        <w:tab/>
      </w:r>
      <w:r>
        <w:rPr>
          <w:noProof/>
        </w:rPr>
        <w:fldChar w:fldCharType="begin"/>
      </w:r>
      <w:r>
        <w:rPr>
          <w:noProof/>
        </w:rPr>
        <w:instrText xml:space="preserve"> PAGEREF _Toc383088697 \h </w:instrText>
      </w:r>
      <w:r>
        <w:rPr>
          <w:noProof/>
        </w:rPr>
      </w:r>
      <w:r>
        <w:rPr>
          <w:noProof/>
        </w:rPr>
        <w:fldChar w:fldCharType="separate"/>
      </w:r>
      <w:r w:rsidR="004B2316">
        <w:rPr>
          <w:noProof/>
        </w:rPr>
        <w:t>56</w:t>
      </w:r>
      <w:r>
        <w:rPr>
          <w:noProof/>
        </w:rPr>
        <w:fldChar w:fldCharType="end"/>
      </w:r>
    </w:p>
    <w:p w:rsidR="005628EF" w:rsidRPr="005628EF" w:rsidRDefault="005628EF">
      <w:pPr>
        <w:pStyle w:val="TOC2"/>
        <w:tabs>
          <w:tab w:val="right" w:leader="dot" w:pos="9379"/>
        </w:tabs>
        <w:rPr>
          <w:noProof/>
        </w:rPr>
      </w:pPr>
      <w:r>
        <w:rPr>
          <w:noProof/>
        </w:rPr>
        <w:t>3.7 Network Monitoring Requirements</w:t>
      </w:r>
      <w:r>
        <w:rPr>
          <w:noProof/>
        </w:rPr>
        <w:tab/>
      </w:r>
      <w:r>
        <w:rPr>
          <w:noProof/>
        </w:rPr>
        <w:fldChar w:fldCharType="begin"/>
      </w:r>
      <w:r>
        <w:rPr>
          <w:noProof/>
        </w:rPr>
        <w:instrText xml:space="preserve"> PAGEREF _Toc383088698 \h </w:instrText>
      </w:r>
      <w:r>
        <w:rPr>
          <w:noProof/>
        </w:rPr>
      </w:r>
      <w:r>
        <w:rPr>
          <w:noProof/>
        </w:rPr>
        <w:fldChar w:fldCharType="separate"/>
      </w:r>
      <w:r w:rsidR="004B2316">
        <w:rPr>
          <w:noProof/>
        </w:rPr>
        <w:t>57</w:t>
      </w:r>
      <w:r>
        <w:rPr>
          <w:noProof/>
        </w:rPr>
        <w:fldChar w:fldCharType="end"/>
      </w:r>
    </w:p>
    <w:p w:rsidR="005628EF" w:rsidRPr="005628EF" w:rsidRDefault="005628EF">
      <w:pPr>
        <w:pStyle w:val="TOC2"/>
        <w:tabs>
          <w:tab w:val="right" w:leader="dot" w:pos="9379"/>
        </w:tabs>
        <w:rPr>
          <w:noProof/>
        </w:rPr>
      </w:pPr>
      <w:r>
        <w:rPr>
          <w:noProof/>
        </w:rPr>
        <w:lastRenderedPageBreak/>
        <w:t>3.8 Network Training</w:t>
      </w:r>
      <w:r>
        <w:rPr>
          <w:noProof/>
        </w:rPr>
        <w:tab/>
      </w:r>
      <w:r>
        <w:rPr>
          <w:noProof/>
        </w:rPr>
        <w:fldChar w:fldCharType="begin"/>
      </w:r>
      <w:r>
        <w:rPr>
          <w:noProof/>
        </w:rPr>
        <w:instrText xml:space="preserve"> PAGEREF _Toc383088699 \h </w:instrText>
      </w:r>
      <w:r>
        <w:rPr>
          <w:noProof/>
        </w:rPr>
      </w:r>
      <w:r>
        <w:rPr>
          <w:noProof/>
        </w:rPr>
        <w:fldChar w:fldCharType="separate"/>
      </w:r>
      <w:r w:rsidR="004B2316">
        <w:rPr>
          <w:noProof/>
        </w:rPr>
        <w:t>60</w:t>
      </w:r>
      <w:r>
        <w:rPr>
          <w:noProof/>
        </w:rPr>
        <w:fldChar w:fldCharType="end"/>
      </w:r>
    </w:p>
    <w:p w:rsidR="005628EF" w:rsidRPr="005628EF" w:rsidRDefault="005628EF">
      <w:pPr>
        <w:pStyle w:val="TOC2"/>
        <w:tabs>
          <w:tab w:val="right" w:leader="dot" w:pos="9379"/>
        </w:tabs>
        <w:rPr>
          <w:noProof/>
        </w:rPr>
      </w:pPr>
      <w:r>
        <w:rPr>
          <w:noProof/>
        </w:rPr>
        <w:t>3.9 Utilization Management</w:t>
      </w:r>
      <w:r>
        <w:rPr>
          <w:noProof/>
        </w:rPr>
        <w:tab/>
      </w:r>
      <w:r>
        <w:rPr>
          <w:noProof/>
        </w:rPr>
        <w:fldChar w:fldCharType="begin"/>
      </w:r>
      <w:r>
        <w:rPr>
          <w:noProof/>
        </w:rPr>
        <w:instrText xml:space="preserve"> PAGEREF _Toc383088700 \h </w:instrText>
      </w:r>
      <w:r>
        <w:rPr>
          <w:noProof/>
        </w:rPr>
      </w:r>
      <w:r>
        <w:rPr>
          <w:noProof/>
        </w:rPr>
        <w:fldChar w:fldCharType="separate"/>
      </w:r>
      <w:r w:rsidR="004B2316">
        <w:rPr>
          <w:noProof/>
        </w:rPr>
        <w:t>61</w:t>
      </w:r>
      <w:r>
        <w:rPr>
          <w:noProof/>
        </w:rPr>
        <w:fldChar w:fldCharType="end"/>
      </w:r>
    </w:p>
    <w:p w:rsidR="005628EF" w:rsidRPr="005628EF" w:rsidRDefault="005628EF">
      <w:pPr>
        <w:pStyle w:val="TOC2"/>
        <w:tabs>
          <w:tab w:val="right" w:leader="dot" w:pos="9379"/>
        </w:tabs>
        <w:rPr>
          <w:noProof/>
        </w:rPr>
      </w:pPr>
      <w:r>
        <w:rPr>
          <w:noProof/>
        </w:rPr>
        <w:t>3.10 Clinical Management</w:t>
      </w:r>
      <w:r>
        <w:rPr>
          <w:noProof/>
        </w:rPr>
        <w:tab/>
      </w:r>
      <w:r>
        <w:rPr>
          <w:noProof/>
        </w:rPr>
        <w:fldChar w:fldCharType="begin"/>
      </w:r>
      <w:r>
        <w:rPr>
          <w:noProof/>
        </w:rPr>
        <w:instrText xml:space="preserve"> PAGEREF _Toc383088701 \h </w:instrText>
      </w:r>
      <w:r>
        <w:rPr>
          <w:noProof/>
        </w:rPr>
      </w:r>
      <w:r>
        <w:rPr>
          <w:noProof/>
        </w:rPr>
        <w:fldChar w:fldCharType="separate"/>
      </w:r>
      <w:r w:rsidR="004B2316">
        <w:rPr>
          <w:noProof/>
        </w:rPr>
        <w:t>65</w:t>
      </w:r>
      <w:r>
        <w:rPr>
          <w:noProof/>
        </w:rPr>
        <w:fldChar w:fldCharType="end"/>
      </w:r>
    </w:p>
    <w:p w:rsidR="005628EF" w:rsidRPr="005628EF" w:rsidRDefault="005628EF">
      <w:pPr>
        <w:pStyle w:val="TOC2"/>
        <w:tabs>
          <w:tab w:val="right" w:leader="dot" w:pos="9379"/>
        </w:tabs>
        <w:rPr>
          <w:noProof/>
        </w:rPr>
      </w:pPr>
      <w:r>
        <w:rPr>
          <w:noProof/>
        </w:rPr>
        <w:t>3.11 Cross System Collaboration</w:t>
      </w:r>
      <w:r>
        <w:rPr>
          <w:noProof/>
        </w:rPr>
        <w:tab/>
      </w:r>
      <w:r>
        <w:rPr>
          <w:noProof/>
        </w:rPr>
        <w:fldChar w:fldCharType="begin"/>
      </w:r>
      <w:r>
        <w:rPr>
          <w:noProof/>
        </w:rPr>
        <w:instrText xml:space="preserve"> PAGEREF _Toc383088702 \h </w:instrText>
      </w:r>
      <w:r>
        <w:rPr>
          <w:noProof/>
        </w:rPr>
      </w:r>
      <w:r>
        <w:rPr>
          <w:noProof/>
        </w:rPr>
        <w:fldChar w:fldCharType="separate"/>
      </w:r>
      <w:r w:rsidR="004B2316">
        <w:rPr>
          <w:noProof/>
        </w:rPr>
        <w:t>70</w:t>
      </w:r>
      <w:r>
        <w:rPr>
          <w:noProof/>
        </w:rPr>
        <w:fldChar w:fldCharType="end"/>
      </w:r>
    </w:p>
    <w:p w:rsidR="005628EF" w:rsidRPr="005628EF" w:rsidRDefault="005628EF">
      <w:pPr>
        <w:pStyle w:val="TOC2"/>
        <w:tabs>
          <w:tab w:val="right" w:leader="dot" w:pos="9379"/>
        </w:tabs>
        <w:rPr>
          <w:noProof/>
        </w:rPr>
      </w:pPr>
      <w:r>
        <w:rPr>
          <w:noProof/>
        </w:rPr>
        <w:t>3.12 Quality Management</w:t>
      </w:r>
      <w:r>
        <w:rPr>
          <w:noProof/>
        </w:rPr>
        <w:tab/>
      </w:r>
      <w:r>
        <w:rPr>
          <w:noProof/>
        </w:rPr>
        <w:fldChar w:fldCharType="begin"/>
      </w:r>
      <w:r>
        <w:rPr>
          <w:noProof/>
        </w:rPr>
        <w:instrText xml:space="preserve"> PAGEREF _Toc383088703 \h </w:instrText>
      </w:r>
      <w:r>
        <w:rPr>
          <w:noProof/>
        </w:rPr>
      </w:r>
      <w:r>
        <w:rPr>
          <w:noProof/>
        </w:rPr>
        <w:fldChar w:fldCharType="separate"/>
      </w:r>
      <w:r w:rsidR="004B2316">
        <w:rPr>
          <w:noProof/>
        </w:rPr>
        <w:t>71</w:t>
      </w:r>
      <w:r>
        <w:rPr>
          <w:noProof/>
        </w:rPr>
        <w:fldChar w:fldCharType="end"/>
      </w:r>
    </w:p>
    <w:p w:rsidR="005628EF" w:rsidRPr="005628EF" w:rsidRDefault="005628EF">
      <w:pPr>
        <w:pStyle w:val="TOC2"/>
        <w:tabs>
          <w:tab w:val="right" w:leader="dot" w:pos="9379"/>
        </w:tabs>
        <w:rPr>
          <w:noProof/>
        </w:rPr>
      </w:pPr>
      <w:r>
        <w:rPr>
          <w:noProof/>
        </w:rPr>
        <w:t>3.13 Reporting and Performance Measurement</w:t>
      </w:r>
      <w:r>
        <w:rPr>
          <w:noProof/>
        </w:rPr>
        <w:tab/>
      </w:r>
      <w:r>
        <w:rPr>
          <w:noProof/>
        </w:rPr>
        <w:fldChar w:fldCharType="begin"/>
      </w:r>
      <w:r>
        <w:rPr>
          <w:noProof/>
        </w:rPr>
        <w:instrText xml:space="preserve"> PAGEREF _Toc383088704 \h </w:instrText>
      </w:r>
      <w:r>
        <w:rPr>
          <w:noProof/>
        </w:rPr>
      </w:r>
      <w:r>
        <w:rPr>
          <w:noProof/>
        </w:rPr>
        <w:fldChar w:fldCharType="separate"/>
      </w:r>
      <w:r w:rsidR="004B2316">
        <w:rPr>
          <w:noProof/>
        </w:rPr>
        <w:t>72</w:t>
      </w:r>
      <w:r>
        <w:rPr>
          <w:noProof/>
        </w:rPr>
        <w:fldChar w:fldCharType="end"/>
      </w:r>
    </w:p>
    <w:p w:rsidR="005628EF" w:rsidRPr="005628EF" w:rsidRDefault="005628EF">
      <w:pPr>
        <w:pStyle w:val="TOC2"/>
        <w:tabs>
          <w:tab w:val="right" w:leader="dot" w:pos="9379"/>
        </w:tabs>
        <w:rPr>
          <w:noProof/>
        </w:rPr>
      </w:pPr>
      <w:r>
        <w:rPr>
          <w:noProof/>
        </w:rPr>
        <w:t>3.14 Claims</w:t>
      </w:r>
      <w:r>
        <w:rPr>
          <w:noProof/>
        </w:rPr>
        <w:tab/>
      </w:r>
      <w:r>
        <w:rPr>
          <w:noProof/>
        </w:rPr>
        <w:fldChar w:fldCharType="begin"/>
      </w:r>
      <w:r>
        <w:rPr>
          <w:noProof/>
        </w:rPr>
        <w:instrText xml:space="preserve"> PAGEREF _Toc383088705 \h </w:instrText>
      </w:r>
      <w:r>
        <w:rPr>
          <w:noProof/>
        </w:rPr>
      </w:r>
      <w:r>
        <w:rPr>
          <w:noProof/>
        </w:rPr>
        <w:fldChar w:fldCharType="separate"/>
      </w:r>
      <w:r w:rsidR="004B2316">
        <w:rPr>
          <w:noProof/>
        </w:rPr>
        <w:t>74</w:t>
      </w:r>
      <w:r>
        <w:rPr>
          <w:noProof/>
        </w:rPr>
        <w:fldChar w:fldCharType="end"/>
      </w:r>
    </w:p>
    <w:p w:rsidR="005628EF" w:rsidRPr="005628EF" w:rsidRDefault="005628EF">
      <w:pPr>
        <w:pStyle w:val="TOC2"/>
        <w:tabs>
          <w:tab w:val="right" w:leader="dot" w:pos="9379"/>
        </w:tabs>
        <w:rPr>
          <w:noProof/>
        </w:rPr>
      </w:pPr>
      <w:r>
        <w:rPr>
          <w:noProof/>
        </w:rPr>
        <w:t>3.15 Information Systems and Website Capabilities</w:t>
      </w:r>
      <w:r>
        <w:rPr>
          <w:noProof/>
        </w:rPr>
        <w:tab/>
      </w:r>
      <w:r>
        <w:rPr>
          <w:noProof/>
        </w:rPr>
        <w:fldChar w:fldCharType="begin"/>
      </w:r>
      <w:r>
        <w:rPr>
          <w:noProof/>
        </w:rPr>
        <w:instrText xml:space="preserve"> PAGEREF _Toc383088706 \h </w:instrText>
      </w:r>
      <w:r>
        <w:rPr>
          <w:noProof/>
        </w:rPr>
      </w:r>
      <w:r>
        <w:rPr>
          <w:noProof/>
        </w:rPr>
        <w:fldChar w:fldCharType="separate"/>
      </w:r>
      <w:r w:rsidR="004B2316">
        <w:rPr>
          <w:noProof/>
        </w:rPr>
        <w:t>74</w:t>
      </w:r>
      <w:r>
        <w:rPr>
          <w:noProof/>
        </w:rPr>
        <w:fldChar w:fldCharType="end"/>
      </w:r>
    </w:p>
    <w:p w:rsidR="005628EF" w:rsidRPr="005628EF" w:rsidRDefault="005628EF">
      <w:pPr>
        <w:pStyle w:val="TOC2"/>
        <w:tabs>
          <w:tab w:val="right" w:leader="dot" w:pos="9379"/>
        </w:tabs>
        <w:rPr>
          <w:noProof/>
        </w:rPr>
      </w:pPr>
      <w:r>
        <w:rPr>
          <w:noProof/>
        </w:rPr>
        <w:t>3.16 Financial Management</w:t>
      </w:r>
      <w:r>
        <w:rPr>
          <w:noProof/>
        </w:rPr>
        <w:tab/>
      </w:r>
      <w:r>
        <w:rPr>
          <w:noProof/>
        </w:rPr>
        <w:fldChar w:fldCharType="begin"/>
      </w:r>
      <w:r>
        <w:rPr>
          <w:noProof/>
        </w:rPr>
        <w:instrText xml:space="preserve"> PAGEREF _Toc383088707 \h </w:instrText>
      </w:r>
      <w:r>
        <w:rPr>
          <w:noProof/>
        </w:rPr>
      </w:r>
      <w:r>
        <w:rPr>
          <w:noProof/>
        </w:rPr>
        <w:fldChar w:fldCharType="separate"/>
      </w:r>
      <w:r w:rsidR="004B2316">
        <w:rPr>
          <w:noProof/>
        </w:rPr>
        <w:t>76</w:t>
      </w:r>
      <w:r>
        <w:rPr>
          <w:noProof/>
        </w:rPr>
        <w:fldChar w:fldCharType="end"/>
      </w:r>
    </w:p>
    <w:p w:rsidR="005628EF" w:rsidRPr="005628EF" w:rsidRDefault="005628EF">
      <w:pPr>
        <w:pStyle w:val="TOC2"/>
        <w:tabs>
          <w:tab w:val="right" w:leader="dot" w:pos="9379"/>
        </w:tabs>
        <w:rPr>
          <w:noProof/>
        </w:rPr>
      </w:pPr>
      <w:r>
        <w:rPr>
          <w:noProof/>
        </w:rPr>
        <w:t>3.17 Performance Incentives</w:t>
      </w:r>
      <w:r>
        <w:rPr>
          <w:noProof/>
        </w:rPr>
        <w:tab/>
      </w:r>
      <w:r>
        <w:rPr>
          <w:noProof/>
        </w:rPr>
        <w:fldChar w:fldCharType="begin"/>
      </w:r>
      <w:r>
        <w:rPr>
          <w:noProof/>
        </w:rPr>
        <w:instrText xml:space="preserve"> PAGEREF _Toc383088708 \h </w:instrText>
      </w:r>
      <w:r>
        <w:rPr>
          <w:noProof/>
        </w:rPr>
      </w:r>
      <w:r>
        <w:rPr>
          <w:noProof/>
        </w:rPr>
        <w:fldChar w:fldCharType="separate"/>
      </w:r>
      <w:r w:rsidR="004B2316">
        <w:rPr>
          <w:noProof/>
        </w:rPr>
        <w:t>78</w:t>
      </w:r>
      <w:r>
        <w:rPr>
          <w:noProof/>
        </w:rPr>
        <w:fldChar w:fldCharType="end"/>
      </w:r>
    </w:p>
    <w:p w:rsidR="005628EF" w:rsidRDefault="005628EF">
      <w:pPr>
        <w:pStyle w:val="TOC2"/>
        <w:tabs>
          <w:tab w:val="right" w:leader="dot" w:pos="9379"/>
        </w:tabs>
        <w:rPr>
          <w:noProof/>
        </w:rPr>
      </w:pPr>
      <w:r>
        <w:rPr>
          <w:noProof/>
        </w:rPr>
        <w:t>3.18 Implementation planning</w:t>
      </w:r>
      <w:r>
        <w:rPr>
          <w:noProof/>
        </w:rPr>
        <w:tab/>
      </w:r>
      <w:r>
        <w:rPr>
          <w:noProof/>
        </w:rPr>
        <w:fldChar w:fldCharType="begin"/>
      </w:r>
      <w:r>
        <w:rPr>
          <w:noProof/>
        </w:rPr>
        <w:instrText xml:space="preserve"> PAGEREF _Toc383088709 \h </w:instrText>
      </w:r>
      <w:r>
        <w:rPr>
          <w:noProof/>
        </w:rPr>
      </w:r>
      <w:r>
        <w:rPr>
          <w:noProof/>
        </w:rPr>
        <w:fldChar w:fldCharType="separate"/>
      </w:r>
      <w:r w:rsidR="004B2316">
        <w:rPr>
          <w:noProof/>
        </w:rPr>
        <w:t>78</w:t>
      </w:r>
      <w:r>
        <w:rPr>
          <w:noProof/>
        </w:rPr>
        <w:fldChar w:fldCharType="end"/>
      </w:r>
    </w:p>
    <w:p w:rsidR="005628EF" w:rsidRPr="005628EF" w:rsidRDefault="005628EF" w:rsidP="005628EF">
      <w:pPr>
        <w:rPr>
          <w:rFonts w:eastAsiaTheme="minorEastAsia"/>
          <w:noProof/>
        </w:rPr>
      </w:pPr>
    </w:p>
    <w:p w:rsidR="005628EF" w:rsidRPr="005628EF" w:rsidRDefault="005628EF" w:rsidP="005628EF">
      <w:pPr>
        <w:pStyle w:val="TOC2"/>
        <w:tabs>
          <w:tab w:val="right" w:leader="dot" w:pos="9379"/>
        </w:tabs>
        <w:rPr>
          <w:noProof/>
        </w:rPr>
      </w:pPr>
      <w:r w:rsidRPr="006A50B9">
        <w:rPr>
          <w:noProof/>
        </w:rPr>
        <w:t>4.0 Request for Qualifications (RFQ)</w:t>
      </w:r>
      <w:r>
        <w:rPr>
          <w:noProof/>
        </w:rPr>
        <w:tab/>
      </w:r>
      <w:r>
        <w:rPr>
          <w:noProof/>
        </w:rPr>
        <w:fldChar w:fldCharType="begin"/>
      </w:r>
      <w:r>
        <w:rPr>
          <w:noProof/>
        </w:rPr>
        <w:instrText xml:space="preserve"> PAGEREF _Toc383088710 \h </w:instrText>
      </w:r>
      <w:r>
        <w:rPr>
          <w:noProof/>
        </w:rPr>
      </w:r>
      <w:r>
        <w:rPr>
          <w:noProof/>
        </w:rPr>
        <w:fldChar w:fldCharType="separate"/>
      </w:r>
      <w:r w:rsidR="004B2316">
        <w:rPr>
          <w:noProof/>
        </w:rPr>
        <w:t>80</w:t>
      </w:r>
      <w:r>
        <w:rPr>
          <w:noProof/>
        </w:rPr>
        <w:fldChar w:fldCharType="end"/>
      </w:r>
    </w:p>
    <w:p w:rsidR="005628EF" w:rsidRPr="005628EF" w:rsidRDefault="005628EF">
      <w:pPr>
        <w:pStyle w:val="TOC2"/>
        <w:tabs>
          <w:tab w:val="right" w:leader="dot" w:pos="9379"/>
        </w:tabs>
        <w:rPr>
          <w:noProof/>
        </w:rPr>
      </w:pPr>
      <w:r>
        <w:rPr>
          <w:noProof/>
        </w:rPr>
        <w:t>A. Organization, Experience, and Performance</w:t>
      </w:r>
      <w:r>
        <w:rPr>
          <w:noProof/>
        </w:rPr>
        <w:tab/>
      </w:r>
      <w:r>
        <w:rPr>
          <w:noProof/>
        </w:rPr>
        <w:fldChar w:fldCharType="begin"/>
      </w:r>
      <w:r>
        <w:rPr>
          <w:noProof/>
        </w:rPr>
        <w:instrText xml:space="preserve"> PAGEREF _Toc383088711 \h </w:instrText>
      </w:r>
      <w:r>
        <w:rPr>
          <w:noProof/>
        </w:rPr>
      </w:r>
      <w:r>
        <w:rPr>
          <w:noProof/>
        </w:rPr>
        <w:fldChar w:fldCharType="separate"/>
      </w:r>
      <w:r w:rsidR="004B2316">
        <w:rPr>
          <w:noProof/>
        </w:rPr>
        <w:t>80</w:t>
      </w:r>
      <w:r>
        <w:rPr>
          <w:noProof/>
        </w:rPr>
        <w:fldChar w:fldCharType="end"/>
      </w:r>
    </w:p>
    <w:p w:rsidR="005628EF" w:rsidRPr="005628EF" w:rsidRDefault="005628EF">
      <w:pPr>
        <w:pStyle w:val="TOC2"/>
        <w:tabs>
          <w:tab w:val="right" w:leader="dot" w:pos="9379"/>
        </w:tabs>
        <w:rPr>
          <w:noProof/>
        </w:rPr>
      </w:pPr>
      <w:r>
        <w:rPr>
          <w:noProof/>
        </w:rPr>
        <w:t>B. Personnel</w:t>
      </w:r>
      <w:r>
        <w:rPr>
          <w:noProof/>
        </w:rPr>
        <w:tab/>
      </w:r>
      <w:r>
        <w:rPr>
          <w:noProof/>
        </w:rPr>
        <w:fldChar w:fldCharType="begin"/>
      </w:r>
      <w:r>
        <w:rPr>
          <w:noProof/>
        </w:rPr>
        <w:instrText xml:space="preserve"> PAGEREF _Toc383088712 \h </w:instrText>
      </w:r>
      <w:r>
        <w:rPr>
          <w:noProof/>
        </w:rPr>
      </w:r>
      <w:r>
        <w:rPr>
          <w:noProof/>
        </w:rPr>
        <w:fldChar w:fldCharType="separate"/>
      </w:r>
      <w:r w:rsidR="004B2316">
        <w:rPr>
          <w:noProof/>
        </w:rPr>
        <w:t>85</w:t>
      </w:r>
      <w:r>
        <w:rPr>
          <w:noProof/>
        </w:rPr>
        <w:fldChar w:fldCharType="end"/>
      </w:r>
    </w:p>
    <w:p w:rsidR="005628EF" w:rsidRPr="005628EF" w:rsidRDefault="005628EF">
      <w:pPr>
        <w:pStyle w:val="TOC2"/>
        <w:tabs>
          <w:tab w:val="right" w:leader="dot" w:pos="9379"/>
        </w:tabs>
        <w:rPr>
          <w:noProof/>
        </w:rPr>
      </w:pPr>
      <w:r>
        <w:rPr>
          <w:noProof/>
        </w:rPr>
        <w:t>C. Member Services</w:t>
      </w:r>
      <w:r>
        <w:rPr>
          <w:noProof/>
        </w:rPr>
        <w:tab/>
      </w:r>
      <w:r>
        <w:rPr>
          <w:noProof/>
        </w:rPr>
        <w:fldChar w:fldCharType="begin"/>
      </w:r>
      <w:r>
        <w:rPr>
          <w:noProof/>
        </w:rPr>
        <w:instrText xml:space="preserve"> PAGEREF _Toc383088713 \h </w:instrText>
      </w:r>
      <w:r>
        <w:rPr>
          <w:noProof/>
        </w:rPr>
      </w:r>
      <w:r>
        <w:rPr>
          <w:noProof/>
        </w:rPr>
        <w:fldChar w:fldCharType="separate"/>
      </w:r>
      <w:r w:rsidR="004B2316">
        <w:rPr>
          <w:noProof/>
        </w:rPr>
        <w:t>90</w:t>
      </w:r>
      <w:r>
        <w:rPr>
          <w:noProof/>
        </w:rPr>
        <w:fldChar w:fldCharType="end"/>
      </w:r>
    </w:p>
    <w:p w:rsidR="005628EF" w:rsidRPr="005628EF" w:rsidRDefault="005628EF">
      <w:pPr>
        <w:pStyle w:val="TOC2"/>
        <w:tabs>
          <w:tab w:val="right" w:leader="dot" w:pos="9379"/>
        </w:tabs>
        <w:rPr>
          <w:noProof/>
        </w:rPr>
      </w:pPr>
      <w:r>
        <w:rPr>
          <w:noProof/>
        </w:rPr>
        <w:t>D. Eligibility and Enrollment in the HARP</w:t>
      </w:r>
      <w:r>
        <w:rPr>
          <w:noProof/>
        </w:rPr>
        <w:tab/>
      </w:r>
      <w:r>
        <w:rPr>
          <w:noProof/>
        </w:rPr>
        <w:fldChar w:fldCharType="begin"/>
      </w:r>
      <w:r>
        <w:rPr>
          <w:noProof/>
        </w:rPr>
        <w:instrText xml:space="preserve"> PAGEREF _Toc383088714 \h </w:instrText>
      </w:r>
      <w:r>
        <w:rPr>
          <w:noProof/>
        </w:rPr>
      </w:r>
      <w:r>
        <w:rPr>
          <w:noProof/>
        </w:rPr>
        <w:fldChar w:fldCharType="separate"/>
      </w:r>
      <w:r w:rsidR="004B2316">
        <w:rPr>
          <w:noProof/>
        </w:rPr>
        <w:t>92</w:t>
      </w:r>
      <w:r>
        <w:rPr>
          <w:noProof/>
        </w:rPr>
        <w:fldChar w:fldCharType="end"/>
      </w:r>
    </w:p>
    <w:p w:rsidR="005628EF" w:rsidRPr="005628EF" w:rsidRDefault="005628EF">
      <w:pPr>
        <w:pStyle w:val="TOC2"/>
        <w:tabs>
          <w:tab w:val="right" w:leader="dot" w:pos="9379"/>
        </w:tabs>
        <w:rPr>
          <w:noProof/>
        </w:rPr>
      </w:pPr>
      <w:r>
        <w:rPr>
          <w:noProof/>
        </w:rPr>
        <w:t>E. Network Management</w:t>
      </w:r>
      <w:r>
        <w:rPr>
          <w:noProof/>
        </w:rPr>
        <w:tab/>
      </w:r>
      <w:r>
        <w:rPr>
          <w:noProof/>
        </w:rPr>
        <w:fldChar w:fldCharType="begin"/>
      </w:r>
      <w:r>
        <w:rPr>
          <w:noProof/>
        </w:rPr>
        <w:instrText xml:space="preserve"> PAGEREF _Toc383088715 \h </w:instrText>
      </w:r>
      <w:r>
        <w:rPr>
          <w:noProof/>
        </w:rPr>
      </w:r>
      <w:r>
        <w:rPr>
          <w:noProof/>
        </w:rPr>
        <w:fldChar w:fldCharType="separate"/>
      </w:r>
      <w:r w:rsidR="004B2316">
        <w:rPr>
          <w:noProof/>
        </w:rPr>
        <w:t>92</w:t>
      </w:r>
      <w:r>
        <w:rPr>
          <w:noProof/>
        </w:rPr>
        <w:fldChar w:fldCharType="end"/>
      </w:r>
    </w:p>
    <w:p w:rsidR="005628EF" w:rsidRPr="005628EF" w:rsidRDefault="005628EF">
      <w:pPr>
        <w:pStyle w:val="TOC2"/>
        <w:tabs>
          <w:tab w:val="right" w:leader="dot" w:pos="9379"/>
        </w:tabs>
        <w:rPr>
          <w:noProof/>
        </w:rPr>
      </w:pPr>
      <w:r>
        <w:rPr>
          <w:noProof/>
        </w:rPr>
        <w:t>F. Utilization Management</w:t>
      </w:r>
      <w:r>
        <w:rPr>
          <w:noProof/>
        </w:rPr>
        <w:tab/>
      </w:r>
      <w:r>
        <w:rPr>
          <w:noProof/>
        </w:rPr>
        <w:fldChar w:fldCharType="begin"/>
      </w:r>
      <w:r>
        <w:rPr>
          <w:noProof/>
        </w:rPr>
        <w:instrText xml:space="preserve"> PAGEREF _Toc383088716 \h </w:instrText>
      </w:r>
      <w:r>
        <w:rPr>
          <w:noProof/>
        </w:rPr>
      </w:r>
      <w:r>
        <w:rPr>
          <w:noProof/>
        </w:rPr>
        <w:fldChar w:fldCharType="separate"/>
      </w:r>
      <w:r w:rsidR="004B2316">
        <w:rPr>
          <w:noProof/>
        </w:rPr>
        <w:t>98</w:t>
      </w:r>
      <w:r>
        <w:rPr>
          <w:noProof/>
        </w:rPr>
        <w:fldChar w:fldCharType="end"/>
      </w:r>
    </w:p>
    <w:p w:rsidR="005628EF" w:rsidRPr="005628EF" w:rsidRDefault="005628EF">
      <w:pPr>
        <w:pStyle w:val="TOC2"/>
        <w:tabs>
          <w:tab w:val="right" w:leader="dot" w:pos="9379"/>
        </w:tabs>
        <w:rPr>
          <w:noProof/>
        </w:rPr>
      </w:pPr>
      <w:r>
        <w:rPr>
          <w:noProof/>
        </w:rPr>
        <w:t>G. Clinical Management</w:t>
      </w:r>
      <w:r>
        <w:rPr>
          <w:noProof/>
        </w:rPr>
        <w:tab/>
      </w:r>
      <w:r>
        <w:rPr>
          <w:noProof/>
        </w:rPr>
        <w:fldChar w:fldCharType="begin"/>
      </w:r>
      <w:r>
        <w:rPr>
          <w:noProof/>
        </w:rPr>
        <w:instrText xml:space="preserve"> PAGEREF _Toc383088717 \h </w:instrText>
      </w:r>
      <w:r>
        <w:rPr>
          <w:noProof/>
        </w:rPr>
      </w:r>
      <w:r>
        <w:rPr>
          <w:noProof/>
        </w:rPr>
        <w:fldChar w:fldCharType="separate"/>
      </w:r>
      <w:r w:rsidR="004B2316">
        <w:rPr>
          <w:noProof/>
        </w:rPr>
        <w:t>101</w:t>
      </w:r>
      <w:r>
        <w:rPr>
          <w:noProof/>
        </w:rPr>
        <w:fldChar w:fldCharType="end"/>
      </w:r>
    </w:p>
    <w:p w:rsidR="005628EF" w:rsidRPr="005628EF" w:rsidRDefault="005628EF">
      <w:pPr>
        <w:pStyle w:val="TOC2"/>
        <w:tabs>
          <w:tab w:val="right" w:leader="dot" w:pos="9379"/>
        </w:tabs>
        <w:rPr>
          <w:noProof/>
        </w:rPr>
      </w:pPr>
      <w:r>
        <w:rPr>
          <w:noProof/>
        </w:rPr>
        <w:t>H. Cross System Coordination</w:t>
      </w:r>
      <w:r>
        <w:rPr>
          <w:noProof/>
        </w:rPr>
        <w:tab/>
      </w:r>
      <w:r>
        <w:rPr>
          <w:noProof/>
        </w:rPr>
        <w:fldChar w:fldCharType="begin"/>
      </w:r>
      <w:r>
        <w:rPr>
          <w:noProof/>
        </w:rPr>
        <w:instrText xml:space="preserve"> PAGEREF _Toc383088718 \h </w:instrText>
      </w:r>
      <w:r>
        <w:rPr>
          <w:noProof/>
        </w:rPr>
      </w:r>
      <w:r>
        <w:rPr>
          <w:noProof/>
        </w:rPr>
        <w:fldChar w:fldCharType="separate"/>
      </w:r>
      <w:r w:rsidR="004B2316">
        <w:rPr>
          <w:noProof/>
        </w:rPr>
        <w:t>104</w:t>
      </w:r>
      <w:r>
        <w:rPr>
          <w:noProof/>
        </w:rPr>
        <w:fldChar w:fldCharType="end"/>
      </w:r>
    </w:p>
    <w:p w:rsidR="005628EF" w:rsidRPr="005628EF" w:rsidRDefault="005628EF">
      <w:pPr>
        <w:pStyle w:val="TOC2"/>
        <w:tabs>
          <w:tab w:val="right" w:leader="dot" w:pos="9379"/>
        </w:tabs>
        <w:rPr>
          <w:noProof/>
        </w:rPr>
      </w:pPr>
      <w:r>
        <w:rPr>
          <w:noProof/>
        </w:rPr>
        <w:t>I. Quality Management</w:t>
      </w:r>
      <w:r>
        <w:rPr>
          <w:noProof/>
        </w:rPr>
        <w:tab/>
      </w:r>
      <w:r>
        <w:rPr>
          <w:noProof/>
        </w:rPr>
        <w:fldChar w:fldCharType="begin"/>
      </w:r>
      <w:r>
        <w:rPr>
          <w:noProof/>
        </w:rPr>
        <w:instrText xml:space="preserve"> PAGEREF _Toc383088719 \h </w:instrText>
      </w:r>
      <w:r>
        <w:rPr>
          <w:noProof/>
        </w:rPr>
      </w:r>
      <w:r>
        <w:rPr>
          <w:noProof/>
        </w:rPr>
        <w:fldChar w:fldCharType="separate"/>
      </w:r>
      <w:r w:rsidR="004B2316">
        <w:rPr>
          <w:noProof/>
        </w:rPr>
        <w:t>104</w:t>
      </w:r>
      <w:r>
        <w:rPr>
          <w:noProof/>
        </w:rPr>
        <w:fldChar w:fldCharType="end"/>
      </w:r>
    </w:p>
    <w:p w:rsidR="005628EF" w:rsidRPr="005628EF" w:rsidRDefault="005628EF">
      <w:pPr>
        <w:pStyle w:val="TOC2"/>
        <w:tabs>
          <w:tab w:val="right" w:leader="dot" w:pos="9379"/>
        </w:tabs>
        <w:rPr>
          <w:noProof/>
        </w:rPr>
      </w:pPr>
      <w:r>
        <w:rPr>
          <w:noProof/>
        </w:rPr>
        <w:t>J. Reporting and Data Exchange</w:t>
      </w:r>
      <w:r>
        <w:rPr>
          <w:noProof/>
        </w:rPr>
        <w:tab/>
      </w:r>
      <w:r>
        <w:rPr>
          <w:noProof/>
        </w:rPr>
        <w:fldChar w:fldCharType="begin"/>
      </w:r>
      <w:r>
        <w:rPr>
          <w:noProof/>
        </w:rPr>
        <w:instrText xml:space="preserve"> PAGEREF _Toc383088720 \h </w:instrText>
      </w:r>
      <w:r>
        <w:rPr>
          <w:noProof/>
        </w:rPr>
      </w:r>
      <w:r>
        <w:rPr>
          <w:noProof/>
        </w:rPr>
        <w:fldChar w:fldCharType="separate"/>
      </w:r>
      <w:r w:rsidR="004B2316">
        <w:rPr>
          <w:noProof/>
        </w:rPr>
        <w:t>106</w:t>
      </w:r>
      <w:r>
        <w:rPr>
          <w:noProof/>
        </w:rPr>
        <w:fldChar w:fldCharType="end"/>
      </w:r>
    </w:p>
    <w:p w:rsidR="005628EF" w:rsidRPr="005628EF" w:rsidRDefault="005628EF">
      <w:pPr>
        <w:pStyle w:val="TOC2"/>
        <w:tabs>
          <w:tab w:val="right" w:leader="dot" w:pos="9379"/>
        </w:tabs>
        <w:rPr>
          <w:noProof/>
        </w:rPr>
      </w:pPr>
      <w:r>
        <w:rPr>
          <w:noProof/>
        </w:rPr>
        <w:t>K. Claims Administration</w:t>
      </w:r>
      <w:r>
        <w:rPr>
          <w:noProof/>
        </w:rPr>
        <w:tab/>
      </w:r>
      <w:r>
        <w:rPr>
          <w:noProof/>
        </w:rPr>
        <w:fldChar w:fldCharType="begin"/>
      </w:r>
      <w:r>
        <w:rPr>
          <w:noProof/>
        </w:rPr>
        <w:instrText xml:space="preserve"> PAGEREF _Toc383088721 \h </w:instrText>
      </w:r>
      <w:r>
        <w:rPr>
          <w:noProof/>
        </w:rPr>
      </w:r>
      <w:r>
        <w:rPr>
          <w:noProof/>
        </w:rPr>
        <w:fldChar w:fldCharType="separate"/>
      </w:r>
      <w:r w:rsidR="004B2316">
        <w:rPr>
          <w:noProof/>
        </w:rPr>
        <w:t>108</w:t>
      </w:r>
      <w:r>
        <w:rPr>
          <w:noProof/>
        </w:rPr>
        <w:fldChar w:fldCharType="end"/>
      </w:r>
    </w:p>
    <w:p w:rsidR="005628EF" w:rsidRDefault="005628EF">
      <w:pPr>
        <w:pStyle w:val="TOC2"/>
        <w:tabs>
          <w:tab w:val="right" w:leader="dot" w:pos="9379"/>
        </w:tabs>
        <w:rPr>
          <w:noProof/>
        </w:rPr>
      </w:pPr>
      <w:r>
        <w:rPr>
          <w:noProof/>
        </w:rPr>
        <w:t>L. Financial Management</w:t>
      </w:r>
      <w:r>
        <w:rPr>
          <w:noProof/>
        </w:rPr>
        <w:tab/>
      </w:r>
      <w:r>
        <w:rPr>
          <w:noProof/>
        </w:rPr>
        <w:fldChar w:fldCharType="begin"/>
      </w:r>
      <w:r>
        <w:rPr>
          <w:noProof/>
        </w:rPr>
        <w:instrText xml:space="preserve"> PAGEREF _Toc383088722 \h </w:instrText>
      </w:r>
      <w:r>
        <w:rPr>
          <w:noProof/>
        </w:rPr>
      </w:r>
      <w:r>
        <w:rPr>
          <w:noProof/>
        </w:rPr>
        <w:fldChar w:fldCharType="separate"/>
      </w:r>
      <w:r w:rsidR="004B2316">
        <w:rPr>
          <w:noProof/>
        </w:rPr>
        <w:t>108</w:t>
      </w:r>
      <w:r>
        <w:rPr>
          <w:noProof/>
        </w:rPr>
        <w:fldChar w:fldCharType="end"/>
      </w:r>
    </w:p>
    <w:p w:rsidR="005628EF" w:rsidRPr="005628EF" w:rsidRDefault="005628EF" w:rsidP="005628EF">
      <w:pPr>
        <w:rPr>
          <w:rFonts w:eastAsiaTheme="minorEastAsia"/>
          <w:noProof/>
        </w:rPr>
      </w:pPr>
    </w:p>
    <w:p w:rsidR="005628EF" w:rsidRPr="005628EF" w:rsidRDefault="005628EF" w:rsidP="005628EF">
      <w:pPr>
        <w:pStyle w:val="TOC2"/>
        <w:tabs>
          <w:tab w:val="right" w:leader="dot" w:pos="9379"/>
        </w:tabs>
        <w:rPr>
          <w:noProof/>
        </w:rPr>
      </w:pPr>
      <w:r w:rsidRPr="006A50B9">
        <w:rPr>
          <w:noProof/>
        </w:rPr>
        <w:t>Attachment A</w:t>
      </w:r>
      <w:r>
        <w:rPr>
          <w:noProof/>
        </w:rPr>
        <w:t xml:space="preserve">: </w:t>
      </w:r>
      <w:r w:rsidRPr="006A50B9">
        <w:rPr>
          <w:noProof/>
        </w:rPr>
        <w:t>Draft BH Reporting Requirements</w:t>
      </w:r>
      <w:r>
        <w:rPr>
          <w:noProof/>
        </w:rPr>
        <w:tab/>
      </w:r>
      <w:r>
        <w:rPr>
          <w:noProof/>
        </w:rPr>
        <w:fldChar w:fldCharType="begin"/>
      </w:r>
      <w:r>
        <w:rPr>
          <w:noProof/>
        </w:rPr>
        <w:instrText xml:space="preserve"> PAGEREF _Toc383088723 \h </w:instrText>
      </w:r>
      <w:r>
        <w:rPr>
          <w:noProof/>
        </w:rPr>
      </w:r>
      <w:r>
        <w:rPr>
          <w:noProof/>
        </w:rPr>
        <w:fldChar w:fldCharType="separate"/>
      </w:r>
      <w:r w:rsidR="004B2316">
        <w:rPr>
          <w:noProof/>
        </w:rPr>
        <w:t>110</w:t>
      </w:r>
      <w:r>
        <w:rPr>
          <w:noProof/>
        </w:rPr>
        <w:fldChar w:fldCharType="end"/>
      </w:r>
    </w:p>
    <w:p w:rsidR="005628EF" w:rsidRPr="005628EF" w:rsidRDefault="005628EF" w:rsidP="005628EF">
      <w:pPr>
        <w:pStyle w:val="TOC2"/>
        <w:tabs>
          <w:tab w:val="right" w:leader="dot" w:pos="9379"/>
        </w:tabs>
        <w:rPr>
          <w:noProof/>
        </w:rPr>
      </w:pPr>
      <w:r w:rsidRPr="006A50B9">
        <w:rPr>
          <w:noProof/>
        </w:rPr>
        <w:t>Attachment B</w:t>
      </w:r>
      <w:r>
        <w:rPr>
          <w:noProof/>
        </w:rPr>
        <w:t xml:space="preserve">: </w:t>
      </w:r>
      <w:r w:rsidRPr="006A50B9">
        <w:rPr>
          <w:noProof/>
        </w:rPr>
        <w:t>CMS Standard HARP Reporting and Monitoring Requirements</w:t>
      </w:r>
      <w:r>
        <w:rPr>
          <w:noProof/>
        </w:rPr>
        <w:tab/>
      </w:r>
      <w:r>
        <w:rPr>
          <w:noProof/>
        </w:rPr>
        <w:fldChar w:fldCharType="begin"/>
      </w:r>
      <w:r>
        <w:rPr>
          <w:noProof/>
        </w:rPr>
        <w:instrText xml:space="preserve"> PAGEREF _Toc383088724 \h </w:instrText>
      </w:r>
      <w:r>
        <w:rPr>
          <w:noProof/>
        </w:rPr>
      </w:r>
      <w:r>
        <w:rPr>
          <w:noProof/>
        </w:rPr>
        <w:fldChar w:fldCharType="separate"/>
      </w:r>
      <w:r w:rsidR="004B2316">
        <w:rPr>
          <w:noProof/>
        </w:rPr>
        <w:t>112</w:t>
      </w:r>
      <w:r>
        <w:rPr>
          <w:noProof/>
        </w:rPr>
        <w:fldChar w:fldCharType="end"/>
      </w:r>
    </w:p>
    <w:p w:rsidR="005628EF" w:rsidRPr="005628EF" w:rsidRDefault="005628EF" w:rsidP="005628EF">
      <w:pPr>
        <w:pStyle w:val="TOC2"/>
        <w:tabs>
          <w:tab w:val="right" w:leader="dot" w:pos="9379"/>
        </w:tabs>
        <w:rPr>
          <w:noProof/>
        </w:rPr>
      </w:pPr>
      <w:r w:rsidRPr="006A50B9">
        <w:rPr>
          <w:noProof/>
        </w:rPr>
        <w:t>Attachment C: HCBS Service Definitions for HARPs</w:t>
      </w:r>
      <w:r>
        <w:rPr>
          <w:noProof/>
        </w:rPr>
        <w:tab/>
      </w:r>
      <w:r>
        <w:rPr>
          <w:noProof/>
        </w:rPr>
        <w:fldChar w:fldCharType="begin"/>
      </w:r>
      <w:r>
        <w:rPr>
          <w:noProof/>
        </w:rPr>
        <w:instrText xml:space="preserve"> PAGEREF _Toc383088725 \h </w:instrText>
      </w:r>
      <w:r>
        <w:rPr>
          <w:noProof/>
        </w:rPr>
      </w:r>
      <w:r>
        <w:rPr>
          <w:noProof/>
        </w:rPr>
        <w:fldChar w:fldCharType="separate"/>
      </w:r>
      <w:r w:rsidR="004B2316">
        <w:rPr>
          <w:noProof/>
        </w:rPr>
        <w:t>121</w:t>
      </w:r>
      <w:r>
        <w:rPr>
          <w:noProof/>
        </w:rPr>
        <w:fldChar w:fldCharType="end"/>
      </w:r>
    </w:p>
    <w:p w:rsidR="005628EF" w:rsidRPr="005628EF" w:rsidRDefault="005628EF" w:rsidP="005628EF">
      <w:pPr>
        <w:pStyle w:val="TOC2"/>
        <w:tabs>
          <w:tab w:val="right" w:leader="dot" w:pos="9379"/>
        </w:tabs>
        <w:rPr>
          <w:noProof/>
        </w:rPr>
      </w:pPr>
      <w:r w:rsidRPr="006A50B9">
        <w:rPr>
          <w:noProof/>
        </w:rPr>
        <w:t>Attachment D: MCO and HARP Staffing Grid</w:t>
      </w:r>
      <w:r>
        <w:rPr>
          <w:noProof/>
        </w:rPr>
        <w:tab/>
      </w:r>
      <w:r>
        <w:rPr>
          <w:noProof/>
        </w:rPr>
        <w:fldChar w:fldCharType="begin"/>
      </w:r>
      <w:r>
        <w:rPr>
          <w:noProof/>
        </w:rPr>
        <w:instrText xml:space="preserve"> PAGEREF _Toc383088726 \h </w:instrText>
      </w:r>
      <w:r>
        <w:rPr>
          <w:noProof/>
        </w:rPr>
      </w:r>
      <w:r>
        <w:rPr>
          <w:noProof/>
        </w:rPr>
        <w:fldChar w:fldCharType="separate"/>
      </w:r>
      <w:r w:rsidR="004B2316">
        <w:rPr>
          <w:noProof/>
        </w:rPr>
        <w:t>136</w:t>
      </w:r>
      <w:r>
        <w:rPr>
          <w:noProof/>
        </w:rPr>
        <w:fldChar w:fldCharType="end"/>
      </w:r>
    </w:p>
    <w:p w:rsidR="005628EF" w:rsidRPr="005628EF" w:rsidRDefault="005628EF" w:rsidP="005628EF">
      <w:pPr>
        <w:pStyle w:val="TOC2"/>
        <w:tabs>
          <w:tab w:val="right" w:leader="dot" w:pos="9379"/>
        </w:tabs>
        <w:rPr>
          <w:noProof/>
        </w:rPr>
      </w:pPr>
      <w:r>
        <w:rPr>
          <w:noProof/>
        </w:rPr>
        <w:t>Attachment E: HCBS Reporting System IT Requirements Necessary to Meet Federal Assurances and Sub-Assurances in Attachment B</w:t>
      </w:r>
      <w:r>
        <w:rPr>
          <w:noProof/>
        </w:rPr>
        <w:tab/>
      </w:r>
      <w:r>
        <w:rPr>
          <w:noProof/>
        </w:rPr>
        <w:fldChar w:fldCharType="begin"/>
      </w:r>
      <w:r>
        <w:rPr>
          <w:noProof/>
        </w:rPr>
        <w:instrText xml:space="preserve"> PAGEREF _Toc383088727 \h </w:instrText>
      </w:r>
      <w:r>
        <w:rPr>
          <w:noProof/>
        </w:rPr>
      </w:r>
      <w:r>
        <w:rPr>
          <w:noProof/>
        </w:rPr>
        <w:fldChar w:fldCharType="separate"/>
      </w:r>
      <w:r w:rsidR="004B2316">
        <w:rPr>
          <w:noProof/>
        </w:rPr>
        <w:t>140</w:t>
      </w:r>
      <w:r>
        <w:rPr>
          <w:noProof/>
        </w:rPr>
        <w:fldChar w:fldCharType="end"/>
      </w:r>
    </w:p>
    <w:p w:rsidR="005628EF" w:rsidRPr="005628EF" w:rsidRDefault="005628EF" w:rsidP="005628EF">
      <w:pPr>
        <w:pStyle w:val="TOC2"/>
        <w:tabs>
          <w:tab w:val="right" w:leader="dot" w:pos="9379"/>
        </w:tabs>
        <w:rPr>
          <w:noProof/>
        </w:rPr>
      </w:pPr>
      <w:r w:rsidRPr="005628EF">
        <w:rPr>
          <w:noProof/>
        </w:rPr>
        <w:t>Attachment F: New York State Behavioral Hea</w:t>
      </w:r>
      <w:r w:rsidR="00C818E1">
        <w:rPr>
          <w:noProof/>
        </w:rPr>
        <w:t>lth Organizations</w:t>
      </w:r>
      <w:r w:rsidRPr="005628EF">
        <w:rPr>
          <w:noProof/>
        </w:rPr>
        <w:t xml:space="preserve"> Summary Report</w:t>
      </w:r>
      <w:r>
        <w:rPr>
          <w:noProof/>
        </w:rPr>
        <w:tab/>
      </w:r>
      <w:r>
        <w:rPr>
          <w:noProof/>
        </w:rPr>
        <w:fldChar w:fldCharType="begin"/>
      </w:r>
      <w:r>
        <w:rPr>
          <w:noProof/>
        </w:rPr>
        <w:instrText xml:space="preserve"> PAGEREF _Toc383088728 \h </w:instrText>
      </w:r>
      <w:r>
        <w:rPr>
          <w:noProof/>
        </w:rPr>
      </w:r>
      <w:r>
        <w:rPr>
          <w:noProof/>
        </w:rPr>
        <w:fldChar w:fldCharType="separate"/>
      </w:r>
      <w:r w:rsidR="004B2316">
        <w:rPr>
          <w:noProof/>
        </w:rPr>
        <w:t>145</w:t>
      </w:r>
      <w:r>
        <w:rPr>
          <w:noProof/>
        </w:rPr>
        <w:fldChar w:fldCharType="end"/>
      </w:r>
    </w:p>
    <w:p w:rsidR="005628EF" w:rsidRPr="005628EF" w:rsidRDefault="005628EF" w:rsidP="005628EF">
      <w:pPr>
        <w:pStyle w:val="TOC2"/>
        <w:tabs>
          <w:tab w:val="right" w:leader="dot" w:pos="9379"/>
        </w:tabs>
        <w:rPr>
          <w:noProof/>
        </w:rPr>
      </w:pPr>
      <w:r w:rsidRPr="006A50B9">
        <w:rPr>
          <w:noProof/>
        </w:rPr>
        <w:t>Attachment G: Smoking and Mental Health Conditions</w:t>
      </w:r>
      <w:r>
        <w:rPr>
          <w:noProof/>
        </w:rPr>
        <w:tab/>
      </w:r>
      <w:r>
        <w:rPr>
          <w:noProof/>
        </w:rPr>
        <w:fldChar w:fldCharType="begin"/>
      </w:r>
      <w:r>
        <w:rPr>
          <w:noProof/>
        </w:rPr>
        <w:instrText xml:space="preserve"> PAGEREF _Toc383088729 \h </w:instrText>
      </w:r>
      <w:r>
        <w:rPr>
          <w:noProof/>
        </w:rPr>
      </w:r>
      <w:r>
        <w:rPr>
          <w:noProof/>
        </w:rPr>
        <w:fldChar w:fldCharType="separate"/>
      </w:r>
      <w:r w:rsidR="004B2316">
        <w:rPr>
          <w:noProof/>
        </w:rPr>
        <w:t>155</w:t>
      </w:r>
      <w:r>
        <w:rPr>
          <w:noProof/>
        </w:rPr>
        <w:fldChar w:fldCharType="end"/>
      </w:r>
    </w:p>
    <w:p w:rsidR="005628EF" w:rsidRPr="005628EF" w:rsidRDefault="005628EF" w:rsidP="005628EF">
      <w:pPr>
        <w:pStyle w:val="TOC2"/>
        <w:tabs>
          <w:tab w:val="right" w:leader="dot" w:pos="9379"/>
        </w:tabs>
        <w:rPr>
          <w:noProof/>
        </w:rPr>
      </w:pPr>
      <w:r w:rsidRPr="006A50B9">
        <w:rPr>
          <w:noProof/>
        </w:rPr>
        <w:t>Attachment H: Center for Practice Innovations</w:t>
      </w:r>
      <w:r>
        <w:rPr>
          <w:noProof/>
        </w:rPr>
        <w:tab/>
      </w:r>
      <w:r>
        <w:rPr>
          <w:noProof/>
        </w:rPr>
        <w:fldChar w:fldCharType="begin"/>
      </w:r>
      <w:r>
        <w:rPr>
          <w:noProof/>
        </w:rPr>
        <w:instrText xml:space="preserve"> PAGEREF _Toc383088730 \h </w:instrText>
      </w:r>
      <w:r>
        <w:rPr>
          <w:noProof/>
        </w:rPr>
      </w:r>
      <w:r>
        <w:rPr>
          <w:noProof/>
        </w:rPr>
        <w:fldChar w:fldCharType="separate"/>
      </w:r>
      <w:r w:rsidR="004B2316">
        <w:rPr>
          <w:noProof/>
        </w:rPr>
        <w:t>156</w:t>
      </w:r>
      <w:r>
        <w:rPr>
          <w:noProof/>
        </w:rPr>
        <w:fldChar w:fldCharType="end"/>
      </w:r>
    </w:p>
    <w:p w:rsidR="005628EF" w:rsidRPr="005628EF" w:rsidRDefault="005628EF" w:rsidP="005628EF">
      <w:pPr>
        <w:pStyle w:val="TOC2"/>
        <w:tabs>
          <w:tab w:val="right" w:leader="dot" w:pos="9379"/>
        </w:tabs>
        <w:rPr>
          <w:noProof/>
        </w:rPr>
      </w:pPr>
      <w:r>
        <w:rPr>
          <w:noProof/>
        </w:rPr>
        <w:t>Attachment I: Psychiatric Inpatient Stop-Loss Proposal</w:t>
      </w:r>
      <w:r>
        <w:rPr>
          <w:noProof/>
        </w:rPr>
        <w:tab/>
      </w:r>
      <w:r>
        <w:rPr>
          <w:noProof/>
        </w:rPr>
        <w:fldChar w:fldCharType="begin"/>
      </w:r>
      <w:r>
        <w:rPr>
          <w:noProof/>
        </w:rPr>
        <w:instrText xml:space="preserve"> PAGEREF _Toc383088731 \h </w:instrText>
      </w:r>
      <w:r>
        <w:rPr>
          <w:noProof/>
        </w:rPr>
      </w:r>
      <w:r>
        <w:rPr>
          <w:noProof/>
        </w:rPr>
        <w:fldChar w:fldCharType="separate"/>
      </w:r>
      <w:r w:rsidR="004B2316">
        <w:rPr>
          <w:noProof/>
        </w:rPr>
        <w:t>158</w:t>
      </w:r>
      <w:r>
        <w:rPr>
          <w:noProof/>
        </w:rPr>
        <w:fldChar w:fldCharType="end"/>
      </w:r>
    </w:p>
    <w:p w:rsidR="00D76C73" w:rsidRPr="00200991" w:rsidRDefault="008159B8" w:rsidP="00C818E1">
      <w:pPr>
        <w:pStyle w:val="Heading2"/>
        <w:numPr>
          <w:ilvl w:val="1"/>
          <w:numId w:val="0"/>
        </w:numPr>
        <w:tabs>
          <w:tab w:val="num" w:pos="0"/>
        </w:tabs>
        <w:spacing w:before="60" w:after="60" w:line="276" w:lineRule="auto"/>
      </w:pPr>
      <w:r w:rsidRPr="00C23C7B">
        <w:rPr>
          <w:noProof/>
        </w:rPr>
        <w:fldChar w:fldCharType="end"/>
      </w:r>
      <w:bookmarkStart w:id="3" w:name="Start"/>
      <w:bookmarkStart w:id="4" w:name="_Toc296077245"/>
      <w:bookmarkStart w:id="5" w:name="_Toc296598212"/>
      <w:bookmarkStart w:id="6" w:name="_Toc383088666"/>
      <w:bookmarkStart w:id="7" w:name="_Toc357600167"/>
      <w:bookmarkStart w:id="8" w:name="_Toc366768113"/>
      <w:bookmarkStart w:id="9" w:name="_Toc334616719"/>
      <w:bookmarkEnd w:id="3"/>
      <w:r w:rsidR="00D76C73" w:rsidRPr="00C818E1">
        <w:t>Introduction</w:t>
      </w:r>
      <w:bookmarkEnd w:id="4"/>
      <w:bookmarkEnd w:id="5"/>
      <w:bookmarkEnd w:id="6"/>
    </w:p>
    <w:p w:rsidR="00D76C73" w:rsidRPr="000A5790" w:rsidRDefault="00D76C73" w:rsidP="00D76C73">
      <w:pPr>
        <w:spacing w:line="276" w:lineRule="auto"/>
        <w:rPr>
          <w:szCs w:val="22"/>
        </w:rPr>
      </w:pPr>
      <w:r w:rsidRPr="000A5790">
        <w:rPr>
          <w:szCs w:val="22"/>
        </w:rPr>
        <w:t xml:space="preserve">The New York State Offices of Mental Health (OMH) and Alcoholism and Substance Abuse Services (OASAS), and the Department of Health (DOH) are accepting applications to qualify New York State Medicaid Managed Care Plans to manage Medicaid behavioral health services.  Plans operating as a Medicaid Managed Care Plan in NYS as of March 1, 2013 and on the start-up dates discussed in this RFQ are eligible to participate in the application process.  This document establishes the program requirements and required Plan qualifications. </w:t>
      </w:r>
    </w:p>
    <w:p w:rsidR="00D76C73" w:rsidRPr="00C23C7B" w:rsidRDefault="00D76C73" w:rsidP="00D76C73">
      <w:pPr>
        <w:pStyle w:val="Heading2"/>
        <w:numPr>
          <w:ilvl w:val="1"/>
          <w:numId w:val="0"/>
        </w:numPr>
        <w:tabs>
          <w:tab w:val="num" w:pos="0"/>
        </w:tabs>
        <w:spacing w:before="60" w:after="60" w:line="276" w:lineRule="auto"/>
      </w:pPr>
      <w:bookmarkStart w:id="10" w:name="_Toc383088667"/>
      <w:r w:rsidRPr="00C23C7B">
        <w:t>Legal Authority</w:t>
      </w:r>
      <w:bookmarkEnd w:id="10"/>
    </w:p>
    <w:p w:rsidR="00D76C73" w:rsidRPr="000A5790" w:rsidRDefault="00D76C73" w:rsidP="00424958">
      <w:pPr>
        <w:spacing w:before="60" w:after="60" w:line="276" w:lineRule="auto"/>
        <w:rPr>
          <w:szCs w:val="22"/>
        </w:rPr>
      </w:pPr>
      <w:r w:rsidRPr="000A5790">
        <w:rPr>
          <w:rFonts w:eastAsia="MS Mincho"/>
          <w:szCs w:val="22"/>
          <w:lang w:eastAsia="ja-JP"/>
        </w:rPr>
        <w:t xml:space="preserve">Section 364-j of the NYS Social Services Law authorizes the commissioner of the Department of Health, in cooperation with the commissioners of the Office of Mental Health and the Office of Alcoholism and Substance Abuse Services to establish managed care programs under the medical assistance program (Medicaid). Section 365-m of the NYS Social Services Law authorizes the commissioners of the Office of Mental Health, the Office of Alcoholism and Substance Abuse Services and the Department of Health to designate special needs managed care plans to </w:t>
      </w:r>
      <w:r w:rsidRPr="000A5790">
        <w:rPr>
          <w:color w:val="352D27"/>
          <w:szCs w:val="22"/>
        </w:rPr>
        <w:t>manag</w:t>
      </w:r>
      <w:r w:rsidR="000A5790" w:rsidRPr="000A5790">
        <w:rPr>
          <w:color w:val="352D27"/>
          <w:szCs w:val="22"/>
        </w:rPr>
        <w:t>e</w:t>
      </w:r>
      <w:r w:rsidRPr="000A5790">
        <w:rPr>
          <w:color w:val="352D27"/>
          <w:szCs w:val="22"/>
        </w:rPr>
        <w:t xml:space="preserve"> the behavioral and physical health needs of medical assistance enrollees with significant behavioral health needs.</w:t>
      </w:r>
    </w:p>
    <w:p w:rsidR="00D76C73" w:rsidRDefault="00D76C73" w:rsidP="00D76C73">
      <w:pPr>
        <w:pStyle w:val="Heading2"/>
        <w:numPr>
          <w:ilvl w:val="1"/>
          <w:numId w:val="0"/>
        </w:numPr>
        <w:tabs>
          <w:tab w:val="num" w:pos="0"/>
        </w:tabs>
        <w:spacing w:before="60" w:after="60" w:line="276" w:lineRule="auto"/>
        <w:rPr>
          <w:rFonts w:eastAsia="MS Mincho"/>
          <w:lang w:eastAsia="ja-JP"/>
        </w:rPr>
      </w:pPr>
      <w:bookmarkStart w:id="11" w:name="_Toc383088668"/>
      <w:r w:rsidRPr="0083717D">
        <w:t>Important Notice Regarding NYS Freedom Of Information Law (FOIL).</w:t>
      </w:r>
      <w:bookmarkEnd w:id="11"/>
      <w:r w:rsidRPr="0083717D">
        <w:t xml:space="preserve">  </w:t>
      </w:r>
    </w:p>
    <w:p w:rsidR="00D76C73" w:rsidRPr="0083717D" w:rsidRDefault="00D76C73" w:rsidP="00D76C73">
      <w:pPr>
        <w:spacing w:before="60" w:after="60" w:line="276" w:lineRule="auto"/>
        <w:rPr>
          <w:rFonts w:eastAsia="MS Mincho"/>
          <w:lang w:eastAsia="ja-JP"/>
        </w:rPr>
      </w:pPr>
      <w:r w:rsidRPr="0083717D">
        <w:rPr>
          <w:rFonts w:eastAsia="MS Mincho"/>
          <w:lang w:eastAsia="ja-JP"/>
        </w:rPr>
        <w:t xml:space="preserve">The State of New York is required to provide public access to certain documents it maintains.  The Freedom of Information Law, however, Section 87.2 (d) of the Public Officers Law, allows exception for trade secret information which, if disclosed, could cause substantial injury to the competitive position of the Contractor’s enterprise.  </w:t>
      </w:r>
    </w:p>
    <w:p w:rsidR="00D76C73" w:rsidRPr="00250C7B" w:rsidRDefault="00D76C73" w:rsidP="00D76C73">
      <w:pPr>
        <w:spacing w:before="60" w:after="60" w:line="276" w:lineRule="auto"/>
        <w:rPr>
          <w:rFonts w:eastAsia="MS Mincho"/>
          <w:lang w:eastAsia="ja-JP"/>
        </w:rPr>
      </w:pPr>
      <w:r w:rsidRPr="0083717D">
        <w:rPr>
          <w:rFonts w:eastAsia="MS Mincho"/>
          <w:lang w:eastAsia="ja-JP"/>
        </w:rPr>
        <w:t xml:space="preserve">The content of </w:t>
      </w:r>
      <w:r w:rsidRPr="00250C7B">
        <w:rPr>
          <w:rFonts w:eastAsia="MS Mincho"/>
          <w:lang w:eastAsia="ja-JP"/>
        </w:rPr>
        <w:t>each Plan’s submission will be held in strict confidence during the evaluation process, and details of any submission will not be discussed outside the evaluation process.  Should a Plan believe that certain portions of its submission qualify for trade secret status; the Plan must submit in writing, accompanying its proposal, explicit justification and cite the specific portions of the submission for which an exemption is being requested.  Plans requesting an exemption for trade secret status will be notified in writing of the agency’s determination of their request.</w:t>
      </w:r>
    </w:p>
    <w:p w:rsidR="00D76C73" w:rsidRPr="00250C7B" w:rsidRDefault="00D76C73" w:rsidP="00D76C73">
      <w:pPr>
        <w:spacing w:before="60" w:after="60" w:line="276" w:lineRule="auto"/>
        <w:rPr>
          <w:rFonts w:eastAsia="MS Mincho"/>
          <w:lang w:eastAsia="ja-JP"/>
        </w:rPr>
      </w:pPr>
      <w:r w:rsidRPr="00250C7B">
        <w:rPr>
          <w:rFonts w:eastAsia="MS Mincho"/>
          <w:lang w:eastAsia="ja-JP"/>
        </w:rPr>
        <w:t>Requests for exemptions for entire submissions are not permitted, and may be grounds for considering the submission to be non-responsive to this RFQ and for disqualification of the Plan.</w:t>
      </w:r>
    </w:p>
    <w:p w:rsidR="00D76C73" w:rsidRPr="00250C7B" w:rsidRDefault="00D76C73" w:rsidP="00D76C73">
      <w:pPr>
        <w:pStyle w:val="Heading2"/>
        <w:numPr>
          <w:ilvl w:val="1"/>
          <w:numId w:val="0"/>
        </w:numPr>
        <w:tabs>
          <w:tab w:val="num" w:pos="0"/>
        </w:tabs>
        <w:spacing w:before="60" w:after="60" w:line="276" w:lineRule="auto"/>
      </w:pPr>
      <w:bookmarkStart w:id="12" w:name="_Toc383088669"/>
      <w:r w:rsidRPr="00250C7B">
        <w:t>Designated Contact Agent</w:t>
      </w:r>
      <w:bookmarkEnd w:id="12"/>
    </w:p>
    <w:p w:rsidR="00D76C73" w:rsidRPr="00250C7B" w:rsidRDefault="00D76C73" w:rsidP="00D76C73">
      <w:pPr>
        <w:spacing w:before="60" w:after="60" w:line="276" w:lineRule="auto"/>
        <w:rPr>
          <w:rFonts w:eastAsia="MS Mincho"/>
          <w:szCs w:val="22"/>
          <w:lang w:eastAsia="ja-JP"/>
        </w:rPr>
      </w:pPr>
      <w:r w:rsidRPr="00250C7B">
        <w:rPr>
          <w:rFonts w:eastAsia="MS Mincho"/>
          <w:lang w:eastAsia="ja-JP"/>
        </w:rPr>
        <w:t>The State has designated a Contact Agent who shall be the exclusive contact from the time of issuance of the RFQ until the issuance of final Qualification for NYC and the rest of the State (</w:t>
      </w:r>
      <w:r w:rsidRPr="00250C7B">
        <w:rPr>
          <w:rFonts w:eastAsia="MS Mincho"/>
          <w:szCs w:val="22"/>
          <w:lang w:eastAsia="ja-JP"/>
        </w:rPr>
        <w:t xml:space="preserve">restricted time period).  Plans may not initiate any communication with any other personnel of the State (DOH, OMH or OASAS) regarding their submission to this RFQ during the restricted time period.  </w:t>
      </w:r>
      <w:r w:rsidR="000A5790" w:rsidRPr="00C71D67">
        <w:rPr>
          <w:b/>
          <w:color w:val="000000"/>
          <w:szCs w:val="22"/>
        </w:rPr>
        <w:t>Any information received as a result of such prohibited communications is not official and may not be relied upon. The initiation of such prohibited communications may result in the disqualification of the Applicant for designation.</w:t>
      </w:r>
      <w:r w:rsidR="000A5790" w:rsidRPr="00C71D67">
        <w:rPr>
          <w:rFonts w:eastAsia="MS Mincho"/>
          <w:szCs w:val="22"/>
          <w:lang w:eastAsia="ja-JP"/>
        </w:rPr>
        <w:t xml:space="preserve"> </w:t>
      </w:r>
      <w:r w:rsidRPr="00250C7B">
        <w:rPr>
          <w:rFonts w:eastAsia="MS Mincho"/>
          <w:szCs w:val="22"/>
          <w:lang w:eastAsia="ja-JP"/>
        </w:rPr>
        <w:t>The designated contact agent is:</w:t>
      </w:r>
    </w:p>
    <w:p w:rsidR="00D76C73" w:rsidRPr="00250C7B" w:rsidRDefault="00D76C73" w:rsidP="00D76C73">
      <w:pPr>
        <w:spacing w:before="60" w:after="60" w:line="276" w:lineRule="auto"/>
        <w:rPr>
          <w:rFonts w:eastAsia="MS Mincho"/>
          <w:lang w:eastAsia="ja-JP"/>
        </w:rPr>
      </w:pPr>
    </w:p>
    <w:p w:rsidR="00D76C73" w:rsidRDefault="00D76C73" w:rsidP="00D76C73">
      <w:pPr>
        <w:spacing w:before="60" w:after="60" w:line="276" w:lineRule="auto"/>
        <w:rPr>
          <w:rFonts w:eastAsia="MS Mincho"/>
          <w:b/>
          <w:lang w:eastAsia="ja-JP"/>
        </w:rPr>
      </w:pPr>
      <w:r w:rsidRPr="00250C7B">
        <w:rPr>
          <w:rFonts w:eastAsia="MS Mincho"/>
          <w:lang w:eastAsia="ja-JP"/>
        </w:rPr>
        <w:tab/>
      </w:r>
      <w:r w:rsidRPr="00250C7B">
        <w:rPr>
          <w:rFonts w:eastAsia="MS Mincho"/>
          <w:lang w:eastAsia="ja-JP"/>
        </w:rPr>
        <w:tab/>
      </w:r>
      <w:r w:rsidRPr="00250C7B">
        <w:rPr>
          <w:rFonts w:eastAsia="MS Mincho"/>
          <w:lang w:eastAsia="ja-JP"/>
        </w:rPr>
        <w:tab/>
      </w:r>
      <w:r w:rsidRPr="00250C7B">
        <w:rPr>
          <w:rFonts w:eastAsia="MS Mincho"/>
          <w:lang w:eastAsia="ja-JP"/>
        </w:rPr>
        <w:tab/>
      </w:r>
      <w:r w:rsidR="00AF6FE0" w:rsidRPr="00AF6FE0">
        <w:rPr>
          <w:rFonts w:eastAsia="MS Mincho"/>
          <w:b/>
          <w:lang w:eastAsia="ja-JP"/>
        </w:rPr>
        <w:t>Susan Penn</w:t>
      </w:r>
    </w:p>
    <w:p w:rsidR="00AF6FE0" w:rsidRPr="00AF6FE0" w:rsidRDefault="00AF6FE0" w:rsidP="00D76C73">
      <w:pPr>
        <w:spacing w:before="60" w:after="60" w:line="276" w:lineRule="auto"/>
        <w:rPr>
          <w:rFonts w:eastAsia="MS Mincho"/>
          <w:b/>
          <w:lang w:eastAsia="ja-JP"/>
        </w:rPr>
      </w:pPr>
      <w:r>
        <w:rPr>
          <w:rFonts w:eastAsia="MS Mincho"/>
          <w:b/>
          <w:lang w:eastAsia="ja-JP"/>
        </w:rPr>
        <w:tab/>
      </w:r>
      <w:r>
        <w:rPr>
          <w:rFonts w:eastAsia="MS Mincho"/>
          <w:b/>
          <w:lang w:eastAsia="ja-JP"/>
        </w:rPr>
        <w:tab/>
      </w:r>
      <w:r>
        <w:rPr>
          <w:rFonts w:eastAsia="MS Mincho"/>
          <w:b/>
          <w:lang w:eastAsia="ja-JP"/>
        </w:rPr>
        <w:tab/>
      </w:r>
      <w:r>
        <w:rPr>
          <w:rFonts w:eastAsia="MS Mincho"/>
          <w:b/>
          <w:lang w:eastAsia="ja-JP"/>
        </w:rPr>
        <w:tab/>
      </w:r>
      <w:hyperlink r:id="rId32" w:history="1">
        <w:r w:rsidR="00D16135" w:rsidRPr="00560791">
          <w:rPr>
            <w:rStyle w:val="Hyperlink"/>
            <w:rFonts w:eastAsia="MS Mincho" w:cs="Arial"/>
            <w:b/>
            <w:lang w:eastAsia="ja-JP"/>
          </w:rPr>
          <w:t>bho@omh.ny.gov</w:t>
        </w:r>
      </w:hyperlink>
      <w:r>
        <w:rPr>
          <w:rFonts w:eastAsia="MS Mincho"/>
          <w:b/>
          <w:lang w:eastAsia="ja-JP"/>
        </w:rPr>
        <w:t xml:space="preserve"> </w:t>
      </w:r>
    </w:p>
    <w:p w:rsidR="00D76C73" w:rsidRPr="00250C7B" w:rsidRDefault="00D76C73" w:rsidP="00D76C73">
      <w:pPr>
        <w:spacing w:before="60" w:after="60" w:line="276" w:lineRule="auto"/>
        <w:rPr>
          <w:rFonts w:eastAsia="MS Mincho"/>
          <w:lang w:eastAsia="ja-JP"/>
        </w:rPr>
      </w:pPr>
    </w:p>
    <w:p w:rsidR="00D76C73" w:rsidRPr="00250C7B" w:rsidRDefault="00D76C73" w:rsidP="00D76C73">
      <w:pPr>
        <w:spacing w:before="60" w:after="60" w:line="276" w:lineRule="auto"/>
        <w:rPr>
          <w:rFonts w:eastAsia="MS Mincho"/>
          <w:lang w:eastAsia="ja-JP"/>
        </w:rPr>
      </w:pPr>
    </w:p>
    <w:p w:rsidR="00D76C73" w:rsidRPr="00250C7B" w:rsidRDefault="00D76C73" w:rsidP="00D76C73">
      <w:pPr>
        <w:spacing w:before="60" w:after="60" w:line="276" w:lineRule="auto"/>
        <w:rPr>
          <w:rFonts w:eastAsia="MS Mincho"/>
          <w:lang w:eastAsia="ja-JP"/>
        </w:rPr>
      </w:pPr>
      <w:r w:rsidRPr="00250C7B">
        <w:rPr>
          <w:rFonts w:eastAsia="MS Mincho"/>
          <w:lang w:eastAsia="ja-JP"/>
        </w:rPr>
        <w:t xml:space="preserve">Communications initiated by the State for purposes of clarifying a Plan’s submission and/or working with Plans to modify </w:t>
      </w:r>
      <w:r w:rsidR="000A5790" w:rsidRPr="00250C7B">
        <w:rPr>
          <w:rFonts w:eastAsia="MS Mincho"/>
          <w:lang w:eastAsia="ja-JP"/>
        </w:rPr>
        <w:t xml:space="preserve">its </w:t>
      </w:r>
      <w:r w:rsidRPr="00250C7B">
        <w:rPr>
          <w:rFonts w:eastAsia="MS Mincho"/>
          <w:lang w:eastAsia="ja-JP"/>
        </w:rPr>
        <w:t xml:space="preserve">submission to meet the standards in the RFQ shall not be considered a violation of the provisions of this paragraph.   </w:t>
      </w:r>
      <w:r w:rsidRPr="00250C7B">
        <w:rPr>
          <w:rFonts w:eastAsia="MS Mincho"/>
          <w:lang w:eastAsia="ja-JP"/>
        </w:rPr>
        <w:tab/>
      </w:r>
      <w:r w:rsidRPr="00250C7B">
        <w:rPr>
          <w:rFonts w:eastAsia="MS Mincho"/>
          <w:lang w:eastAsia="ja-JP"/>
        </w:rPr>
        <w:tab/>
      </w:r>
    </w:p>
    <w:p w:rsidR="00D76C73" w:rsidRPr="00250C7B" w:rsidRDefault="00D76C73" w:rsidP="00D76C73">
      <w:pPr>
        <w:pStyle w:val="Heading2"/>
        <w:numPr>
          <w:ilvl w:val="1"/>
          <w:numId w:val="0"/>
        </w:numPr>
        <w:tabs>
          <w:tab w:val="num" w:pos="0"/>
        </w:tabs>
        <w:spacing w:before="60" w:after="60" w:line="276" w:lineRule="auto"/>
      </w:pPr>
      <w:bookmarkStart w:id="13" w:name="_Toc383088670"/>
      <w:r w:rsidRPr="00250C7B">
        <w:t>Inquiries Related to the RFQ</w:t>
      </w:r>
      <w:bookmarkEnd w:id="13"/>
    </w:p>
    <w:p w:rsidR="00D70464" w:rsidRPr="00F77EFD" w:rsidRDefault="00D70464" w:rsidP="00D70464">
      <w:pPr>
        <w:spacing w:before="60" w:after="60" w:line="276" w:lineRule="auto"/>
        <w:rPr>
          <w:rFonts w:ascii="Times New Roman" w:hAnsi="Times New Roman" w:cs="Times New Roman"/>
          <w:color w:val="000000"/>
          <w:szCs w:val="22"/>
        </w:rPr>
      </w:pPr>
      <w:r w:rsidRPr="00F77EFD">
        <w:rPr>
          <w:color w:val="000000"/>
          <w:szCs w:val="22"/>
        </w:rPr>
        <w:t>Any questions or requests for clarification about this RFQ must be received in writing by 5:00 p.m. on April 30, 2014 and must be directed to the designated contact agent referenced above.  All inquiries must be typed and include your name, organization, mailing address, email address, and fax number. Please reference the: NEW YORK REQUEST FOR QUALIFICATIONS FOR BEHAVIORAL HEALTH BENEFIT ADMINISTRATION. To the degree possible, each inquiry should cite the RFQ section to which it refers. Inquiri</w:t>
      </w:r>
      <w:r w:rsidR="00EE7C4A" w:rsidRPr="00F77EFD">
        <w:rPr>
          <w:color w:val="000000"/>
          <w:szCs w:val="22"/>
        </w:rPr>
        <w:t xml:space="preserve">es may be submitted only by </w:t>
      </w:r>
      <w:r w:rsidRPr="00F77EFD">
        <w:rPr>
          <w:color w:val="000000"/>
          <w:szCs w:val="22"/>
        </w:rPr>
        <w:t>e-mail</w:t>
      </w:r>
      <w:r w:rsidR="000A5790" w:rsidRPr="00F77EFD">
        <w:rPr>
          <w:color w:val="000000"/>
          <w:szCs w:val="22"/>
        </w:rPr>
        <w:t xml:space="preserve"> (</w:t>
      </w:r>
      <w:hyperlink r:id="rId33" w:history="1">
        <w:r w:rsidR="00EE7C4A" w:rsidRPr="00F77EFD">
          <w:rPr>
            <w:rStyle w:val="Hyperlink"/>
            <w:rFonts w:cs="Arial"/>
            <w:szCs w:val="22"/>
          </w:rPr>
          <w:t>bho@omh.ny.gov</w:t>
        </w:r>
      </w:hyperlink>
      <w:r w:rsidR="000A5790" w:rsidRPr="00F77EFD">
        <w:rPr>
          <w:color w:val="000000"/>
          <w:szCs w:val="22"/>
        </w:rPr>
        <w:t>)</w:t>
      </w:r>
      <w:r w:rsidRPr="00F77EFD">
        <w:rPr>
          <w:color w:val="000000"/>
          <w:szCs w:val="22"/>
        </w:rPr>
        <w:t>.</w:t>
      </w:r>
      <w:r w:rsidR="00EE7C4A" w:rsidRPr="00F77EFD">
        <w:rPr>
          <w:color w:val="000000"/>
          <w:szCs w:val="22"/>
        </w:rPr>
        <w:t xml:space="preserve"> </w:t>
      </w:r>
      <w:r w:rsidRPr="00F77EFD">
        <w:rPr>
          <w:color w:val="000000"/>
          <w:szCs w:val="22"/>
        </w:rPr>
        <w:t xml:space="preserve"> The State will not entertain inquiries via telephone, inquiries made to anyone other than the designated contact agent, or inquiries received after the deadline date. Inquiries will not be answered on an individual basis. Written responses to inquiries submitted by the deadline date will be posted on the</w:t>
      </w:r>
      <w:r w:rsidR="00F12A57" w:rsidRPr="00F77EFD">
        <w:rPr>
          <w:color w:val="000000"/>
          <w:szCs w:val="22"/>
        </w:rPr>
        <w:t xml:space="preserve"> DOH,</w:t>
      </w:r>
      <w:r w:rsidRPr="00F77EFD">
        <w:rPr>
          <w:color w:val="000000"/>
          <w:szCs w:val="22"/>
        </w:rPr>
        <w:t xml:space="preserve"> OMH and OASAS websites on or about May 15, 2014.</w:t>
      </w:r>
    </w:p>
    <w:p w:rsidR="00D76C73" w:rsidRPr="00F77EFD" w:rsidRDefault="00D76C73" w:rsidP="00D76C73">
      <w:pPr>
        <w:spacing w:before="60" w:after="60" w:line="276" w:lineRule="auto"/>
        <w:rPr>
          <w:rFonts w:eastAsia="MS Mincho"/>
          <w:szCs w:val="22"/>
          <w:lang w:eastAsia="ja-JP"/>
        </w:rPr>
      </w:pPr>
      <w:r w:rsidRPr="00F77EFD">
        <w:rPr>
          <w:rFonts w:eastAsia="MS Mincho"/>
          <w:szCs w:val="22"/>
          <w:lang w:eastAsia="ja-JP"/>
        </w:rPr>
        <w:t>A second period of inquiries and requests for clarification will be announced for applicants outside of New York City once the due date for those applications is announced.</w:t>
      </w:r>
    </w:p>
    <w:p w:rsidR="00D76C73" w:rsidRPr="00250C7B" w:rsidRDefault="00090AE7" w:rsidP="00D76C73">
      <w:pPr>
        <w:pStyle w:val="Heading2"/>
        <w:numPr>
          <w:ilvl w:val="1"/>
          <w:numId w:val="0"/>
        </w:numPr>
        <w:tabs>
          <w:tab w:val="num" w:pos="0"/>
        </w:tabs>
        <w:spacing w:before="60" w:after="60" w:line="276" w:lineRule="auto"/>
        <w:rPr>
          <w:rFonts w:eastAsia="MS Mincho"/>
          <w:lang w:eastAsia="ja-JP"/>
        </w:rPr>
      </w:pPr>
      <w:bookmarkStart w:id="14" w:name="_Toc383088671"/>
      <w:r w:rsidRPr="00250C7B">
        <w:t>Applicant</w:t>
      </w:r>
      <w:r w:rsidR="00D76C73" w:rsidRPr="00250C7B">
        <w:t>’s</w:t>
      </w:r>
      <w:r w:rsidR="00D76C73" w:rsidRPr="00250C7B">
        <w:rPr>
          <w:rFonts w:eastAsia="MS Mincho"/>
          <w:lang w:eastAsia="ja-JP"/>
        </w:rPr>
        <w:t xml:space="preserve"> Conference</w:t>
      </w:r>
      <w:bookmarkEnd w:id="14"/>
      <w:r w:rsidR="00D76C73" w:rsidRPr="00250C7B">
        <w:rPr>
          <w:rFonts w:eastAsia="MS Mincho"/>
          <w:lang w:eastAsia="ja-JP"/>
        </w:rPr>
        <w:t xml:space="preserve"> </w:t>
      </w:r>
      <w:r w:rsidR="00D76C73" w:rsidRPr="00250C7B">
        <w:rPr>
          <w:rFonts w:eastAsia="MS Mincho"/>
          <w:lang w:eastAsia="ja-JP"/>
        </w:rPr>
        <w:tab/>
      </w:r>
      <w:r w:rsidR="00D76C73" w:rsidRPr="00250C7B">
        <w:rPr>
          <w:rFonts w:eastAsia="MS Mincho"/>
          <w:lang w:eastAsia="ja-JP"/>
        </w:rPr>
        <w:tab/>
      </w:r>
    </w:p>
    <w:p w:rsidR="00D76C73" w:rsidRPr="00250C7B" w:rsidRDefault="00D76C73" w:rsidP="00D76C73">
      <w:pPr>
        <w:spacing w:before="60" w:after="60" w:line="276" w:lineRule="auto"/>
        <w:rPr>
          <w:rFonts w:eastAsia="MS Mincho"/>
          <w:lang w:eastAsia="ja-JP"/>
        </w:rPr>
      </w:pPr>
      <w:r w:rsidRPr="00250C7B">
        <w:rPr>
          <w:rFonts w:eastAsia="MS Mincho"/>
          <w:lang w:eastAsia="ja-JP"/>
        </w:rPr>
        <w:t xml:space="preserve">A non-mandatory </w:t>
      </w:r>
      <w:r w:rsidR="00090AE7" w:rsidRPr="00250C7B">
        <w:rPr>
          <w:rFonts w:eastAsia="MS Mincho"/>
          <w:lang w:eastAsia="ja-JP"/>
        </w:rPr>
        <w:t>Applicant’s</w:t>
      </w:r>
      <w:r w:rsidRPr="00250C7B">
        <w:rPr>
          <w:rFonts w:eastAsia="MS Mincho"/>
          <w:lang w:eastAsia="ja-JP"/>
        </w:rPr>
        <w:t xml:space="preserve"> Conference for New York City applicants </w:t>
      </w:r>
      <w:r w:rsidR="00536E57" w:rsidRPr="00250C7B">
        <w:rPr>
          <w:rFonts w:eastAsia="MS Mincho"/>
          <w:lang w:eastAsia="ja-JP"/>
        </w:rPr>
        <w:t>will be held in NYC towards the end of April</w:t>
      </w:r>
      <w:r w:rsidRPr="00250C7B">
        <w:rPr>
          <w:rFonts w:eastAsia="MS Mincho"/>
          <w:lang w:eastAsia="ja-JP"/>
        </w:rPr>
        <w:t xml:space="preserve">.  </w:t>
      </w:r>
      <w:r w:rsidR="00536E57" w:rsidRPr="00250C7B">
        <w:rPr>
          <w:rFonts w:eastAsia="MS Mincho"/>
          <w:lang w:eastAsia="ja-JP"/>
        </w:rPr>
        <w:t xml:space="preserve">The State will notify all potential applicants of meeting details when scheduled.  </w:t>
      </w:r>
      <w:r w:rsidRPr="00250C7B">
        <w:rPr>
          <w:rFonts w:eastAsia="MS Mincho"/>
          <w:lang w:eastAsia="ja-JP"/>
        </w:rPr>
        <w:t xml:space="preserve">Applicants (Managed Care Plans) must preregister by </w:t>
      </w:r>
      <w:r w:rsidR="00AA0255">
        <w:rPr>
          <w:rFonts w:eastAsia="MS Mincho"/>
          <w:lang w:eastAsia="ja-JP"/>
        </w:rPr>
        <w:t>a date to be determined.</w:t>
      </w:r>
      <w:r w:rsidRPr="00250C7B">
        <w:rPr>
          <w:rFonts w:eastAsia="MS Mincho"/>
          <w:lang w:eastAsia="ja-JP"/>
        </w:rPr>
        <w:t xml:space="preserve">  Each applicant may pre</w:t>
      </w:r>
      <w:r w:rsidR="00873811">
        <w:rPr>
          <w:rFonts w:eastAsia="MS Mincho"/>
          <w:lang w:eastAsia="ja-JP"/>
        </w:rPr>
        <w:t>-</w:t>
      </w:r>
      <w:r w:rsidRPr="00250C7B">
        <w:rPr>
          <w:rFonts w:eastAsia="MS Mincho"/>
          <w:lang w:eastAsia="ja-JP"/>
        </w:rPr>
        <w:t>register no more than 3 individuals.  Non-applicants will be allowed to attend to the extent there is space available.  Non</w:t>
      </w:r>
      <w:r w:rsidR="00AA0255">
        <w:rPr>
          <w:rFonts w:eastAsia="MS Mincho"/>
          <w:lang w:eastAsia="ja-JP"/>
        </w:rPr>
        <w:t>-applicants must also pre</w:t>
      </w:r>
      <w:r w:rsidR="00873811">
        <w:rPr>
          <w:rFonts w:eastAsia="MS Mincho"/>
          <w:lang w:eastAsia="ja-JP"/>
        </w:rPr>
        <w:t>-</w:t>
      </w:r>
      <w:r w:rsidR="00AA0255">
        <w:rPr>
          <w:rFonts w:eastAsia="MS Mincho"/>
          <w:lang w:eastAsia="ja-JP"/>
        </w:rPr>
        <w:t>register</w:t>
      </w:r>
      <w:r w:rsidRPr="00250C7B">
        <w:rPr>
          <w:rFonts w:eastAsia="MS Mincho"/>
          <w:lang w:eastAsia="ja-JP"/>
        </w:rPr>
        <w:t xml:space="preserve"> and may be limited to no more than 1 individual per organization. </w:t>
      </w:r>
    </w:p>
    <w:p w:rsidR="00D76C73" w:rsidRPr="0083717D" w:rsidRDefault="00D76C73" w:rsidP="00D76C73">
      <w:pPr>
        <w:spacing w:before="60" w:after="60" w:line="276" w:lineRule="auto"/>
        <w:rPr>
          <w:rFonts w:eastAsia="MS Mincho"/>
          <w:lang w:eastAsia="ja-JP"/>
        </w:rPr>
      </w:pPr>
      <w:r w:rsidRPr="00250C7B">
        <w:rPr>
          <w:rFonts w:eastAsia="MS Mincho"/>
          <w:lang w:eastAsia="ja-JP"/>
        </w:rPr>
        <w:t>During this meeting, the State will provide an overview of the RF</w:t>
      </w:r>
      <w:r w:rsidR="00A509F2" w:rsidRPr="00250C7B">
        <w:rPr>
          <w:rFonts w:eastAsia="MS Mincho"/>
          <w:lang w:eastAsia="ja-JP"/>
        </w:rPr>
        <w:t>Q</w:t>
      </w:r>
      <w:r w:rsidRPr="00250C7B">
        <w:rPr>
          <w:rFonts w:eastAsia="MS Mincho"/>
          <w:lang w:eastAsia="ja-JP"/>
        </w:rPr>
        <w:t xml:space="preserve"> and will be available to answer questions related to this RF</w:t>
      </w:r>
      <w:r w:rsidR="00A509F2" w:rsidRPr="00250C7B">
        <w:rPr>
          <w:rFonts w:eastAsia="MS Mincho"/>
          <w:lang w:eastAsia="ja-JP"/>
        </w:rPr>
        <w:t>Q</w:t>
      </w:r>
      <w:r w:rsidRPr="00250C7B">
        <w:rPr>
          <w:rFonts w:eastAsia="MS Mincho"/>
          <w:lang w:eastAsia="ja-JP"/>
        </w:rPr>
        <w:t>.  If an applicant is unable to attend the meeting in person, the State will make arrangements</w:t>
      </w:r>
      <w:r w:rsidRPr="0083717D">
        <w:rPr>
          <w:rFonts w:eastAsia="MS Mincho"/>
          <w:lang w:eastAsia="ja-JP"/>
        </w:rPr>
        <w:t xml:space="preserve"> for participation via conference call.  Such applicants should contact the Designated Contact Agent for details. </w:t>
      </w:r>
    </w:p>
    <w:p w:rsidR="00D76C73" w:rsidRPr="0083717D" w:rsidRDefault="00D76C73" w:rsidP="00D76C73">
      <w:pPr>
        <w:spacing w:before="60" w:after="60" w:line="276" w:lineRule="auto"/>
        <w:rPr>
          <w:rFonts w:eastAsia="MS Mincho"/>
          <w:lang w:eastAsia="ja-JP"/>
        </w:rPr>
      </w:pPr>
      <w:r w:rsidRPr="0083717D">
        <w:rPr>
          <w:rFonts w:eastAsia="MS Mincho"/>
          <w:lang w:eastAsia="ja-JP"/>
        </w:rPr>
        <w:t xml:space="preserve">A second </w:t>
      </w:r>
      <w:r w:rsidR="00A509F2">
        <w:rPr>
          <w:rFonts w:eastAsia="MS Mincho"/>
          <w:lang w:eastAsia="ja-JP"/>
        </w:rPr>
        <w:t>Applicant’s</w:t>
      </w:r>
      <w:r w:rsidRPr="0083717D">
        <w:rPr>
          <w:rFonts w:eastAsia="MS Mincho"/>
          <w:lang w:eastAsia="ja-JP"/>
        </w:rPr>
        <w:t xml:space="preserve"> Conference will be announced for applicants outside of New York City once the due date for those applications is announced.</w:t>
      </w:r>
    </w:p>
    <w:p w:rsidR="00D76C73" w:rsidRPr="0083717D" w:rsidRDefault="00D76C73" w:rsidP="00D76C73">
      <w:pPr>
        <w:pStyle w:val="Heading2"/>
        <w:numPr>
          <w:ilvl w:val="1"/>
          <w:numId w:val="0"/>
        </w:numPr>
        <w:tabs>
          <w:tab w:val="num" w:pos="0"/>
        </w:tabs>
        <w:spacing w:before="60" w:after="60" w:line="276" w:lineRule="auto"/>
        <w:rPr>
          <w:rFonts w:eastAsia="MS Mincho"/>
          <w:lang w:eastAsia="ja-JP"/>
        </w:rPr>
      </w:pPr>
      <w:bookmarkStart w:id="15" w:name="_Toc383088672"/>
      <w:r w:rsidRPr="0083717D">
        <w:rPr>
          <w:rFonts w:eastAsia="MS Mincho"/>
          <w:lang w:eastAsia="ja-JP"/>
        </w:rPr>
        <w:t>Addenda to the RFQ</w:t>
      </w:r>
      <w:bookmarkEnd w:id="15"/>
    </w:p>
    <w:p w:rsidR="00D76C73" w:rsidRPr="0083717D" w:rsidRDefault="00D76C73" w:rsidP="00D76C73">
      <w:pPr>
        <w:spacing w:before="60" w:after="60" w:line="276" w:lineRule="auto"/>
        <w:rPr>
          <w:rFonts w:eastAsia="MS Mincho"/>
          <w:lang w:eastAsia="ja-JP"/>
        </w:rPr>
      </w:pPr>
      <w:r w:rsidRPr="0083717D">
        <w:rPr>
          <w:rFonts w:eastAsia="MS Mincho"/>
          <w:lang w:eastAsia="ja-JP"/>
        </w:rPr>
        <w:t xml:space="preserve">In the event that it becomes necessary to revise any part of the RFQ an addendum will be posted on the </w:t>
      </w:r>
      <w:r w:rsidR="00D16135">
        <w:rPr>
          <w:rFonts w:eastAsia="MS Mincho"/>
          <w:lang w:eastAsia="ja-JP"/>
        </w:rPr>
        <w:t xml:space="preserve">DOH, </w:t>
      </w:r>
      <w:r w:rsidRPr="0083717D">
        <w:rPr>
          <w:rFonts w:eastAsia="MS Mincho"/>
          <w:lang w:eastAsia="ja-JP"/>
        </w:rPr>
        <w:t>OMH</w:t>
      </w:r>
      <w:r w:rsidR="00D16135">
        <w:rPr>
          <w:rFonts w:eastAsia="MS Mincho"/>
          <w:lang w:eastAsia="ja-JP"/>
        </w:rPr>
        <w:t>,</w:t>
      </w:r>
      <w:r w:rsidRPr="0083717D">
        <w:rPr>
          <w:rFonts w:eastAsia="MS Mincho"/>
          <w:lang w:eastAsia="ja-JP"/>
        </w:rPr>
        <w:t xml:space="preserve"> and OASAS websites</w:t>
      </w:r>
    </w:p>
    <w:p w:rsidR="00D76C73" w:rsidRPr="0083717D" w:rsidRDefault="00D76C73" w:rsidP="00D76C73">
      <w:pPr>
        <w:pStyle w:val="Heading2"/>
        <w:numPr>
          <w:ilvl w:val="1"/>
          <w:numId w:val="0"/>
        </w:numPr>
        <w:tabs>
          <w:tab w:val="num" w:pos="0"/>
        </w:tabs>
        <w:spacing w:before="60" w:after="60" w:line="276" w:lineRule="auto"/>
        <w:rPr>
          <w:rFonts w:eastAsia="MS Mincho"/>
          <w:lang w:eastAsia="ja-JP"/>
        </w:rPr>
      </w:pPr>
      <w:bookmarkStart w:id="16" w:name="_Toc383088673"/>
      <w:r w:rsidRPr="0083717D">
        <w:rPr>
          <w:rFonts w:eastAsia="MS Mincho"/>
          <w:lang w:eastAsia="ja-JP"/>
        </w:rPr>
        <w:t>Submission Process</w:t>
      </w:r>
      <w:bookmarkEnd w:id="16"/>
      <w:r w:rsidRPr="0083717D">
        <w:rPr>
          <w:rFonts w:eastAsia="MS Mincho"/>
          <w:lang w:eastAsia="ja-JP"/>
        </w:rPr>
        <w:t xml:space="preserve"> </w:t>
      </w:r>
    </w:p>
    <w:p w:rsidR="00D76C73" w:rsidRPr="0083717D" w:rsidRDefault="00D76C73" w:rsidP="00D76C73">
      <w:pPr>
        <w:spacing w:before="60" w:after="60" w:line="276" w:lineRule="auto"/>
        <w:rPr>
          <w:rFonts w:eastAsia="MS Mincho"/>
          <w:lang w:eastAsia="ja-JP"/>
        </w:rPr>
      </w:pPr>
      <w:r w:rsidRPr="0083717D">
        <w:rPr>
          <w:rFonts w:eastAsia="MS Mincho"/>
          <w:lang w:eastAsia="ja-JP"/>
        </w:rPr>
        <w:t xml:space="preserve">Proposals to serve the New York City region must be submitted in a sealed package and received before 5:00 PM, EST, on June 6, 2014 to the address below:  </w:t>
      </w:r>
    </w:p>
    <w:p w:rsidR="00D76C73" w:rsidRPr="0083717D" w:rsidRDefault="00D76C73" w:rsidP="00D76C73">
      <w:pPr>
        <w:spacing w:before="60" w:after="60" w:line="276" w:lineRule="auto"/>
        <w:rPr>
          <w:rFonts w:eastAsia="MS Mincho"/>
          <w:lang w:eastAsia="ja-JP"/>
        </w:rPr>
      </w:pPr>
      <w:r w:rsidRPr="0083717D">
        <w:rPr>
          <w:rFonts w:eastAsia="MS Mincho"/>
          <w:lang w:eastAsia="ja-JP"/>
        </w:rPr>
        <w:tab/>
      </w:r>
    </w:p>
    <w:p w:rsidR="00D76C73" w:rsidRPr="0083717D" w:rsidRDefault="00D76C73" w:rsidP="00873811">
      <w:pPr>
        <w:keepNext/>
        <w:spacing w:before="60" w:after="60" w:line="276" w:lineRule="auto"/>
        <w:rPr>
          <w:rFonts w:eastAsia="MS Mincho"/>
          <w:lang w:eastAsia="ja-JP"/>
        </w:rPr>
      </w:pPr>
      <w:r w:rsidRPr="0083717D">
        <w:rPr>
          <w:rFonts w:eastAsia="MS Mincho"/>
          <w:lang w:eastAsia="ja-JP"/>
        </w:rPr>
        <w:tab/>
      </w:r>
      <w:r w:rsidR="00873811">
        <w:rPr>
          <w:rFonts w:eastAsia="MS Mincho"/>
          <w:lang w:eastAsia="ja-JP"/>
        </w:rPr>
        <w:t>Susan Penn, Contract Manager</w:t>
      </w:r>
    </w:p>
    <w:p w:rsidR="00D76C73" w:rsidRDefault="00D76C73" w:rsidP="00873811">
      <w:pPr>
        <w:keepNext/>
        <w:spacing w:before="60" w:after="60" w:line="276" w:lineRule="auto"/>
        <w:rPr>
          <w:rFonts w:eastAsia="MS Mincho"/>
          <w:lang w:eastAsia="ja-JP"/>
        </w:rPr>
      </w:pPr>
      <w:r w:rsidRPr="0083717D">
        <w:rPr>
          <w:rFonts w:eastAsia="MS Mincho"/>
          <w:lang w:eastAsia="ja-JP"/>
        </w:rPr>
        <w:tab/>
        <w:t>Attn: MCO and HARP RFQ</w:t>
      </w:r>
    </w:p>
    <w:p w:rsidR="00D76C73" w:rsidRDefault="00D76C73" w:rsidP="00873811">
      <w:pPr>
        <w:keepNext/>
        <w:spacing w:before="60" w:after="60" w:line="276" w:lineRule="auto"/>
        <w:rPr>
          <w:rFonts w:eastAsia="MS Mincho"/>
          <w:lang w:eastAsia="ja-JP"/>
        </w:rPr>
      </w:pPr>
      <w:r w:rsidRPr="0083717D">
        <w:rPr>
          <w:rFonts w:eastAsia="MS Mincho"/>
          <w:lang w:eastAsia="ja-JP"/>
        </w:rPr>
        <w:tab/>
      </w:r>
      <w:r>
        <w:rPr>
          <w:rFonts w:eastAsia="MS Mincho"/>
          <w:lang w:eastAsia="ja-JP"/>
        </w:rPr>
        <w:t>Office of Mental Health</w:t>
      </w:r>
      <w:r w:rsidR="00873811">
        <w:rPr>
          <w:rFonts w:eastAsia="MS Mincho"/>
          <w:lang w:eastAsia="ja-JP"/>
        </w:rPr>
        <w:t>, 7</w:t>
      </w:r>
      <w:r w:rsidR="00873811" w:rsidRPr="00873811">
        <w:rPr>
          <w:rFonts w:eastAsia="MS Mincho"/>
          <w:vertAlign w:val="superscript"/>
          <w:lang w:eastAsia="ja-JP"/>
        </w:rPr>
        <w:t>th</w:t>
      </w:r>
      <w:r w:rsidR="00873811">
        <w:rPr>
          <w:rFonts w:eastAsia="MS Mincho"/>
          <w:lang w:eastAsia="ja-JP"/>
        </w:rPr>
        <w:t xml:space="preserve"> floor</w:t>
      </w:r>
      <w:r w:rsidRPr="0083717D">
        <w:rPr>
          <w:rFonts w:eastAsia="MS Mincho"/>
          <w:lang w:eastAsia="ja-JP"/>
        </w:rPr>
        <w:tab/>
      </w:r>
    </w:p>
    <w:p w:rsidR="00D76C73" w:rsidRDefault="00D76C73" w:rsidP="00873811">
      <w:pPr>
        <w:keepNext/>
        <w:spacing w:before="60" w:after="60" w:line="276" w:lineRule="auto"/>
        <w:rPr>
          <w:rFonts w:eastAsia="MS Mincho"/>
          <w:lang w:eastAsia="ja-JP"/>
        </w:rPr>
      </w:pPr>
      <w:r w:rsidRPr="0083717D">
        <w:rPr>
          <w:rFonts w:eastAsia="MS Mincho"/>
          <w:lang w:eastAsia="ja-JP"/>
        </w:rPr>
        <w:tab/>
      </w:r>
      <w:r>
        <w:rPr>
          <w:rFonts w:eastAsia="MS Mincho"/>
          <w:lang w:eastAsia="ja-JP"/>
        </w:rPr>
        <w:t>44 Holland Avenue</w:t>
      </w:r>
    </w:p>
    <w:p w:rsidR="00D76C73" w:rsidRPr="0083717D" w:rsidRDefault="00D76C73" w:rsidP="00873811">
      <w:pPr>
        <w:keepNext/>
        <w:spacing w:before="60" w:after="60" w:line="276" w:lineRule="auto"/>
        <w:rPr>
          <w:rFonts w:eastAsia="MS Mincho"/>
          <w:lang w:eastAsia="ja-JP"/>
        </w:rPr>
      </w:pPr>
      <w:r w:rsidRPr="0083717D">
        <w:rPr>
          <w:rFonts w:eastAsia="MS Mincho"/>
          <w:lang w:eastAsia="ja-JP"/>
        </w:rPr>
        <w:tab/>
      </w:r>
      <w:r>
        <w:rPr>
          <w:rFonts w:eastAsia="MS Mincho"/>
          <w:lang w:eastAsia="ja-JP"/>
        </w:rPr>
        <w:t>Albany, NY 12229</w:t>
      </w:r>
    </w:p>
    <w:p w:rsidR="00D76C73" w:rsidRPr="0083717D" w:rsidRDefault="00D76C73" w:rsidP="00D76C73">
      <w:pPr>
        <w:spacing w:before="60" w:after="60" w:line="276" w:lineRule="auto"/>
        <w:rPr>
          <w:rFonts w:eastAsia="MS Mincho"/>
          <w:lang w:eastAsia="ja-JP"/>
        </w:rPr>
      </w:pPr>
    </w:p>
    <w:p w:rsidR="00D76C73" w:rsidRPr="0083717D" w:rsidRDefault="00D76C73" w:rsidP="00D76C73">
      <w:pPr>
        <w:spacing w:before="60" w:after="60" w:line="276" w:lineRule="auto"/>
        <w:rPr>
          <w:rFonts w:eastAsia="MS Mincho"/>
          <w:lang w:eastAsia="ja-JP"/>
        </w:rPr>
      </w:pPr>
      <w:r w:rsidRPr="0083717D">
        <w:rPr>
          <w:rFonts w:eastAsia="MS Mincho"/>
          <w:lang w:eastAsia="ja-JP"/>
        </w:rPr>
        <w:t>Submission of proposals in a manner other than as describ</w:t>
      </w:r>
      <w:r w:rsidR="009A3745">
        <w:rPr>
          <w:rFonts w:eastAsia="MS Mincho"/>
          <w:lang w:eastAsia="ja-JP"/>
        </w:rPr>
        <w:t>ed</w:t>
      </w:r>
      <w:r w:rsidR="00253175">
        <w:rPr>
          <w:rFonts w:eastAsia="MS Mincho"/>
          <w:lang w:eastAsia="ja-JP"/>
        </w:rPr>
        <w:t xml:space="preserve"> in Section 4.0</w:t>
      </w:r>
      <w:r w:rsidRPr="0083717D">
        <w:rPr>
          <w:rFonts w:eastAsia="MS Mincho"/>
          <w:lang w:eastAsia="ja-JP"/>
        </w:rPr>
        <w:t xml:space="preserve"> will not be accepted.</w:t>
      </w:r>
    </w:p>
    <w:p w:rsidR="00D76C73" w:rsidRPr="0083717D" w:rsidRDefault="007E2344" w:rsidP="00D76C73">
      <w:pPr>
        <w:spacing w:before="60" w:after="60" w:line="276" w:lineRule="auto"/>
        <w:rPr>
          <w:rFonts w:eastAsia="MS Mincho"/>
          <w:lang w:eastAsia="ja-JP"/>
        </w:rPr>
      </w:pPr>
      <w:r>
        <w:rPr>
          <w:rFonts w:eastAsia="MS Mincho"/>
          <w:lang w:eastAsia="ja-JP"/>
        </w:rPr>
        <w:t>A due date for submission of p</w:t>
      </w:r>
      <w:r w:rsidR="00D76C73" w:rsidRPr="0083717D">
        <w:rPr>
          <w:rFonts w:eastAsia="MS Mincho"/>
          <w:lang w:eastAsia="ja-JP"/>
        </w:rPr>
        <w:t>roposals serving areas outside of N</w:t>
      </w:r>
      <w:r w:rsidR="00D76C73">
        <w:rPr>
          <w:rFonts w:eastAsia="MS Mincho"/>
          <w:lang w:eastAsia="ja-JP"/>
        </w:rPr>
        <w:t>ew York City will be announced.</w:t>
      </w:r>
    </w:p>
    <w:p w:rsidR="00D76C73" w:rsidRPr="0083717D" w:rsidRDefault="00D76C73" w:rsidP="00D76C73">
      <w:pPr>
        <w:pStyle w:val="Heading2"/>
        <w:numPr>
          <w:ilvl w:val="1"/>
          <w:numId w:val="0"/>
        </w:numPr>
        <w:tabs>
          <w:tab w:val="num" w:pos="0"/>
        </w:tabs>
        <w:spacing w:before="60" w:after="60" w:line="276" w:lineRule="auto"/>
        <w:rPr>
          <w:rFonts w:eastAsia="MS Mincho"/>
          <w:lang w:eastAsia="ja-JP"/>
        </w:rPr>
      </w:pPr>
      <w:bookmarkStart w:id="17" w:name="_Toc383088674"/>
      <w:r w:rsidRPr="0083717D">
        <w:rPr>
          <w:rFonts w:eastAsia="MS Mincho"/>
          <w:lang w:eastAsia="ja-JP"/>
        </w:rPr>
        <w:t>Reserved Rights</w:t>
      </w:r>
      <w:bookmarkEnd w:id="17"/>
    </w:p>
    <w:p w:rsidR="00D76C73" w:rsidRDefault="00D76C73" w:rsidP="00D76C73">
      <w:pPr>
        <w:spacing w:before="60" w:after="60" w:line="276" w:lineRule="auto"/>
        <w:rPr>
          <w:sz w:val="36"/>
        </w:rPr>
      </w:pPr>
      <w:r w:rsidRPr="0083717D">
        <w:rPr>
          <w:rFonts w:eastAsia="MS Mincho"/>
          <w:lang w:eastAsia="ja-JP"/>
        </w:rPr>
        <w:t>The State of New York reserves the right to:</w:t>
      </w:r>
    </w:p>
    <w:p w:rsidR="00D76C73" w:rsidRDefault="001F5AE3" w:rsidP="00FF1A3A">
      <w:pPr>
        <w:pStyle w:val="ListParagraph"/>
        <w:numPr>
          <w:ilvl w:val="0"/>
          <w:numId w:val="235"/>
        </w:numPr>
        <w:spacing w:before="120" w:after="120"/>
        <w:contextualSpacing w:val="0"/>
        <w:rPr>
          <w:rFonts w:ascii="Arial" w:hAnsi="Arial" w:cs="Arial"/>
        </w:rPr>
      </w:pPr>
      <w:r w:rsidRPr="001F5AE3">
        <w:rPr>
          <w:rFonts w:ascii="Arial" w:hAnsi="Arial" w:cs="Arial"/>
        </w:rPr>
        <w:t>Prior to the due date, amend or modify the RFQ specifications to correct errors or oversights, to make revisions required by CMS or to supply additional information, as it becomes available.</w:t>
      </w:r>
    </w:p>
    <w:p w:rsidR="001F5AE3" w:rsidRPr="00397409" w:rsidRDefault="001F5AE3" w:rsidP="001F5AE3">
      <w:pPr>
        <w:pStyle w:val="ListParagraph"/>
        <w:numPr>
          <w:ilvl w:val="0"/>
          <w:numId w:val="235"/>
        </w:numPr>
        <w:spacing w:before="120" w:after="120"/>
        <w:contextualSpacing w:val="0"/>
        <w:rPr>
          <w:rFonts w:ascii="Arial" w:hAnsi="Arial" w:cs="Arial"/>
        </w:rPr>
      </w:pPr>
      <w:r w:rsidRPr="001F5AE3">
        <w:rPr>
          <w:rFonts w:ascii="Arial" w:hAnsi="Arial" w:cs="Arial"/>
        </w:rPr>
        <w:t>Make additional revisions to specifications at any time, as necessitated by negotiations with CMS.</w:t>
      </w:r>
    </w:p>
    <w:p w:rsidR="00D76C73" w:rsidRPr="00397409" w:rsidRDefault="00D76C73" w:rsidP="00FF1A3A">
      <w:pPr>
        <w:pStyle w:val="ListParagraph"/>
        <w:numPr>
          <w:ilvl w:val="0"/>
          <w:numId w:val="235"/>
        </w:numPr>
        <w:spacing w:before="120" w:after="120"/>
        <w:contextualSpacing w:val="0"/>
        <w:rPr>
          <w:rFonts w:ascii="Arial" w:hAnsi="Arial" w:cs="Arial"/>
        </w:rPr>
      </w:pPr>
      <w:r w:rsidRPr="00397409">
        <w:rPr>
          <w:rFonts w:ascii="Arial" w:hAnsi="Arial" w:cs="Arial"/>
        </w:rPr>
        <w:t>Change any of the scheduled dates.</w:t>
      </w:r>
    </w:p>
    <w:p w:rsidR="00D76C73" w:rsidRPr="00397409" w:rsidRDefault="00D76C73" w:rsidP="00FF1A3A">
      <w:pPr>
        <w:pStyle w:val="ListParagraph"/>
        <w:numPr>
          <w:ilvl w:val="0"/>
          <w:numId w:val="235"/>
        </w:numPr>
        <w:spacing w:before="120" w:after="120"/>
        <w:contextualSpacing w:val="0"/>
        <w:rPr>
          <w:rFonts w:ascii="Arial" w:hAnsi="Arial" w:cs="Arial"/>
        </w:rPr>
      </w:pPr>
      <w:r w:rsidRPr="00397409">
        <w:rPr>
          <w:rFonts w:ascii="Arial" w:hAnsi="Arial" w:cs="Arial"/>
        </w:rPr>
        <w:t>Prior to the due date, direct Plan to submit modifications addressing subsequent RFQ amendments.</w:t>
      </w:r>
    </w:p>
    <w:p w:rsidR="00D76C73" w:rsidRPr="00397409" w:rsidRDefault="00D76C73" w:rsidP="00FF1A3A">
      <w:pPr>
        <w:pStyle w:val="ListParagraph"/>
        <w:numPr>
          <w:ilvl w:val="0"/>
          <w:numId w:val="235"/>
        </w:numPr>
        <w:spacing w:before="120" w:after="120"/>
        <w:contextualSpacing w:val="0"/>
        <w:rPr>
          <w:rFonts w:ascii="Arial" w:hAnsi="Arial" w:cs="Arial"/>
        </w:rPr>
      </w:pPr>
      <w:r w:rsidRPr="00397409">
        <w:rPr>
          <w:rFonts w:ascii="Arial" w:hAnsi="Arial" w:cs="Arial"/>
        </w:rPr>
        <w:t>Withdraw the RFQ at any time, at the States sole discretion.</w:t>
      </w:r>
    </w:p>
    <w:p w:rsidR="00D76C73" w:rsidRPr="00397409" w:rsidRDefault="00D76C73" w:rsidP="00FF1A3A">
      <w:pPr>
        <w:pStyle w:val="ListParagraph"/>
        <w:numPr>
          <w:ilvl w:val="0"/>
          <w:numId w:val="235"/>
        </w:numPr>
        <w:spacing w:before="120" w:after="120"/>
        <w:contextualSpacing w:val="0"/>
        <w:rPr>
          <w:rFonts w:ascii="Arial" w:hAnsi="Arial" w:cs="Arial"/>
        </w:rPr>
      </w:pPr>
      <w:r w:rsidRPr="00397409">
        <w:rPr>
          <w:rFonts w:ascii="Arial" w:hAnsi="Arial" w:cs="Arial"/>
        </w:rPr>
        <w:t>Disqualify any Plan whose conduct and/or proposal fails to conform to the requirements of this RFQ.</w:t>
      </w:r>
    </w:p>
    <w:p w:rsidR="00D76C73" w:rsidRPr="00397409" w:rsidRDefault="00D76C73" w:rsidP="00FF1A3A">
      <w:pPr>
        <w:pStyle w:val="ListParagraph"/>
        <w:numPr>
          <w:ilvl w:val="0"/>
          <w:numId w:val="235"/>
        </w:numPr>
        <w:spacing w:before="120" w:after="120"/>
        <w:contextualSpacing w:val="0"/>
        <w:rPr>
          <w:rFonts w:ascii="Arial" w:hAnsi="Arial" w:cs="Arial"/>
        </w:rPr>
      </w:pPr>
      <w:r w:rsidRPr="00397409">
        <w:rPr>
          <w:rFonts w:ascii="Arial" w:hAnsi="Arial" w:cs="Arial"/>
        </w:rPr>
        <w:t xml:space="preserve">Eliminate any mandatory, non-material specifications that cannot be complied with by all of the prospective plans. </w:t>
      </w:r>
    </w:p>
    <w:p w:rsidR="00D76C73" w:rsidRPr="00397409" w:rsidRDefault="00D76C73" w:rsidP="00FF1A3A">
      <w:pPr>
        <w:pStyle w:val="ListParagraph"/>
        <w:numPr>
          <w:ilvl w:val="0"/>
          <w:numId w:val="235"/>
        </w:numPr>
        <w:spacing w:before="120" w:after="120"/>
        <w:contextualSpacing w:val="0"/>
        <w:rPr>
          <w:rFonts w:ascii="Arial" w:hAnsi="Arial" w:cs="Arial"/>
        </w:rPr>
      </w:pPr>
      <w:r w:rsidRPr="00397409">
        <w:rPr>
          <w:rFonts w:ascii="Arial" w:hAnsi="Arial" w:cs="Arial"/>
        </w:rPr>
        <w:t>Seek clarifications and revisions of Plan proposals; including conducting interviews and conferences with Plans to assure the State has a complete and accurate understanding of a Plans proposal.</w:t>
      </w:r>
    </w:p>
    <w:p w:rsidR="00D76C73" w:rsidRPr="00397409" w:rsidRDefault="00D76C73" w:rsidP="00FF1A3A">
      <w:pPr>
        <w:pStyle w:val="ListParagraph"/>
        <w:numPr>
          <w:ilvl w:val="0"/>
          <w:numId w:val="235"/>
        </w:numPr>
        <w:spacing w:before="120" w:after="120"/>
        <w:contextualSpacing w:val="0"/>
        <w:rPr>
          <w:rFonts w:ascii="Arial" w:hAnsi="Arial" w:cs="Arial"/>
        </w:rPr>
      </w:pPr>
      <w:r w:rsidRPr="00397409">
        <w:rPr>
          <w:rFonts w:ascii="Arial" w:hAnsi="Arial" w:cs="Arial"/>
        </w:rPr>
        <w:t>Reject any and all Plan proposals received in response to this RFQ.</w:t>
      </w:r>
    </w:p>
    <w:p w:rsidR="00D76C73" w:rsidRPr="00397409" w:rsidRDefault="00D76C73" w:rsidP="00FF1A3A">
      <w:pPr>
        <w:pStyle w:val="ListParagraph"/>
        <w:numPr>
          <w:ilvl w:val="0"/>
          <w:numId w:val="235"/>
        </w:numPr>
        <w:spacing w:before="120" w:after="120"/>
        <w:contextualSpacing w:val="0"/>
        <w:rPr>
          <w:rFonts w:ascii="Arial" w:hAnsi="Arial" w:cs="Arial"/>
        </w:rPr>
      </w:pPr>
      <w:r w:rsidRPr="00397409">
        <w:rPr>
          <w:rFonts w:ascii="Arial" w:hAnsi="Arial" w:cs="Arial"/>
        </w:rPr>
        <w:t>Make inquiries, at the State's sole discretion and by any means it may choose, into a Plans background or statements made in the submission to determine the truth and accuracy of statements made by a Plan.</w:t>
      </w:r>
    </w:p>
    <w:p w:rsidR="00D76C73" w:rsidRPr="00397409" w:rsidRDefault="00D76C73" w:rsidP="00FF1A3A">
      <w:pPr>
        <w:pStyle w:val="ListParagraph"/>
        <w:numPr>
          <w:ilvl w:val="0"/>
          <w:numId w:val="235"/>
        </w:numPr>
        <w:spacing w:before="120" w:after="120"/>
        <w:contextualSpacing w:val="0"/>
        <w:rPr>
          <w:rFonts w:ascii="Arial" w:hAnsi="Arial" w:cs="Arial"/>
        </w:rPr>
      </w:pPr>
      <w:r w:rsidRPr="00397409">
        <w:rPr>
          <w:rFonts w:ascii="Arial" w:hAnsi="Arial" w:cs="Arial"/>
        </w:rPr>
        <w:t>Require clarification at any time during the RFQ process and/or require correction of arithmetic or other apparent errors for the purpose of assuring a full and complete understanding of a Plan's proposal and/or to determine a Plans compliance with the requirements of the RFQ.</w:t>
      </w:r>
    </w:p>
    <w:p w:rsidR="00D76C73" w:rsidRPr="00397409" w:rsidRDefault="00D76C73" w:rsidP="00FF1A3A">
      <w:pPr>
        <w:pStyle w:val="ListParagraph"/>
        <w:numPr>
          <w:ilvl w:val="0"/>
          <w:numId w:val="235"/>
        </w:numPr>
        <w:spacing w:before="120" w:after="120"/>
        <w:contextualSpacing w:val="0"/>
        <w:rPr>
          <w:rFonts w:ascii="Arial" w:hAnsi="Arial" w:cs="Arial"/>
        </w:rPr>
      </w:pPr>
      <w:r w:rsidRPr="00397409">
        <w:rPr>
          <w:rFonts w:ascii="Arial" w:hAnsi="Arial" w:cs="Arial"/>
        </w:rPr>
        <w:t>Request any additional information pertaining to the Plans ability, qualifications, and procedures used to accomplish all work under any contract as the State deems necessary to ensure safe and satisfactory work.</w:t>
      </w:r>
    </w:p>
    <w:p w:rsidR="00D76C73" w:rsidRPr="00397409" w:rsidRDefault="00D76C73" w:rsidP="00FF1A3A">
      <w:pPr>
        <w:pStyle w:val="ListParagraph"/>
        <w:numPr>
          <w:ilvl w:val="0"/>
          <w:numId w:val="235"/>
        </w:numPr>
        <w:spacing w:before="120" w:after="120"/>
        <w:contextualSpacing w:val="0"/>
        <w:rPr>
          <w:rFonts w:ascii="Arial" w:hAnsi="Arial" w:cs="Arial"/>
        </w:rPr>
      </w:pPr>
      <w:r w:rsidRPr="00397409">
        <w:rPr>
          <w:rFonts w:ascii="Arial" w:hAnsi="Arial" w:cs="Arial"/>
        </w:rPr>
        <w:t>Use proposal information obtained through site visits, management interviews an</w:t>
      </w:r>
      <w:r>
        <w:rPr>
          <w:rFonts w:ascii="Arial" w:hAnsi="Arial" w:cs="Arial"/>
        </w:rPr>
        <w:t xml:space="preserve">d the state's investigation of </w:t>
      </w:r>
      <w:r w:rsidRPr="00397409">
        <w:rPr>
          <w:rFonts w:ascii="Arial" w:hAnsi="Arial" w:cs="Arial"/>
        </w:rPr>
        <w:t xml:space="preserve">Plans qualifications, experience, ability or financial standing, and any material or information submitted by the Plan in response to the State's request for clarifying information in the course of qualification under the RFQ. </w:t>
      </w:r>
    </w:p>
    <w:p w:rsidR="00D76C73" w:rsidRPr="00397409" w:rsidRDefault="00D76C73" w:rsidP="00FF1A3A">
      <w:pPr>
        <w:pStyle w:val="ListParagraph"/>
        <w:numPr>
          <w:ilvl w:val="0"/>
          <w:numId w:val="235"/>
        </w:numPr>
        <w:spacing w:before="120" w:after="120"/>
        <w:contextualSpacing w:val="0"/>
        <w:rPr>
          <w:rFonts w:ascii="Arial" w:hAnsi="Arial" w:cs="Arial"/>
        </w:rPr>
      </w:pPr>
      <w:r w:rsidRPr="00397409">
        <w:rPr>
          <w:rFonts w:ascii="Arial" w:hAnsi="Arial" w:cs="Arial"/>
        </w:rPr>
        <w:t>Waive any requirement that is not material.</w:t>
      </w:r>
    </w:p>
    <w:p w:rsidR="00D76C73" w:rsidRPr="00397409" w:rsidRDefault="00D76C73" w:rsidP="00FF1A3A">
      <w:pPr>
        <w:pStyle w:val="ListParagraph"/>
        <w:numPr>
          <w:ilvl w:val="0"/>
          <w:numId w:val="235"/>
        </w:numPr>
        <w:spacing w:before="120" w:after="120"/>
        <w:contextualSpacing w:val="0"/>
        <w:rPr>
          <w:rFonts w:ascii="Arial" w:hAnsi="Arial" w:cs="Arial"/>
        </w:rPr>
      </w:pPr>
      <w:r w:rsidRPr="00397409">
        <w:rPr>
          <w:rFonts w:ascii="Arial" w:hAnsi="Arial" w:cs="Arial"/>
        </w:rPr>
        <w:t>Disqualify any Plan whose conduct and/or submission fails to conform to the requirements of the RFQ.</w:t>
      </w:r>
    </w:p>
    <w:p w:rsidR="00D76C73" w:rsidRDefault="00D76C73" w:rsidP="00FF1A3A">
      <w:pPr>
        <w:pStyle w:val="ListParagraph"/>
        <w:numPr>
          <w:ilvl w:val="0"/>
          <w:numId w:val="235"/>
        </w:numPr>
        <w:spacing w:before="120" w:after="120"/>
        <w:contextualSpacing w:val="0"/>
        <w:rPr>
          <w:rFonts w:ascii="Arial" w:hAnsi="Arial" w:cs="Arial"/>
        </w:rPr>
      </w:pPr>
      <w:r w:rsidRPr="00397409">
        <w:rPr>
          <w:rFonts w:ascii="Arial" w:hAnsi="Arial" w:cs="Arial"/>
        </w:rPr>
        <w:t>Disqualify a Plan if such Plan has previously failed to perform satisfactorily in connection with public bidding or contracts</w:t>
      </w:r>
      <w:r w:rsidR="00EE7C4A">
        <w:rPr>
          <w:rFonts w:ascii="Arial" w:hAnsi="Arial" w:cs="Arial"/>
        </w:rPr>
        <w:t>.</w:t>
      </w:r>
    </w:p>
    <w:p w:rsidR="00D76C73" w:rsidRPr="0021089B" w:rsidRDefault="00D76C73" w:rsidP="00D76C73">
      <w:pPr>
        <w:pStyle w:val="Heading2"/>
        <w:numPr>
          <w:ilvl w:val="1"/>
          <w:numId w:val="0"/>
        </w:numPr>
        <w:tabs>
          <w:tab w:val="num" w:pos="0"/>
        </w:tabs>
        <w:spacing w:before="60" w:after="60" w:line="276" w:lineRule="auto"/>
        <w:rPr>
          <w:rFonts w:eastAsia="MS Mincho"/>
          <w:lang w:eastAsia="ja-JP"/>
        </w:rPr>
      </w:pPr>
      <w:bookmarkStart w:id="18" w:name="_Toc383088675"/>
      <w:r w:rsidRPr="0021089B">
        <w:rPr>
          <w:rFonts w:eastAsia="MS Mincho"/>
          <w:lang w:eastAsia="ja-JP"/>
        </w:rPr>
        <w:t>Changes and Notification</w:t>
      </w:r>
      <w:bookmarkEnd w:id="18"/>
    </w:p>
    <w:p w:rsidR="00D76C73" w:rsidRDefault="00D76C73" w:rsidP="00D76C73">
      <w:pPr>
        <w:pStyle w:val="ListParagraph"/>
        <w:ind w:left="0"/>
        <w:rPr>
          <w:rFonts w:ascii="Arial" w:hAnsi="Arial" w:cs="Arial"/>
        </w:rPr>
      </w:pPr>
      <w:r w:rsidRPr="0021089B">
        <w:rPr>
          <w:rFonts w:ascii="Arial" w:hAnsi="Arial" w:cs="Arial"/>
        </w:rPr>
        <w:t xml:space="preserve">In the event it becomes necessary to revise any part of this </w:t>
      </w:r>
      <w:r>
        <w:rPr>
          <w:rFonts w:ascii="Arial" w:hAnsi="Arial" w:cs="Arial"/>
        </w:rPr>
        <w:t xml:space="preserve">RFQ </w:t>
      </w:r>
      <w:r w:rsidRPr="0021089B">
        <w:rPr>
          <w:rFonts w:ascii="Arial" w:hAnsi="Arial" w:cs="Arial"/>
        </w:rPr>
        <w:t>document prior to the scheduled submission date for proposals, an addendum will be posted on the OMH</w:t>
      </w:r>
      <w:r>
        <w:rPr>
          <w:rFonts w:ascii="Arial" w:hAnsi="Arial" w:cs="Arial"/>
        </w:rPr>
        <w:t xml:space="preserve">, </w:t>
      </w:r>
      <w:r w:rsidRPr="0021089B">
        <w:rPr>
          <w:rFonts w:ascii="Arial" w:hAnsi="Arial" w:cs="Arial"/>
        </w:rPr>
        <w:t xml:space="preserve">OASAS </w:t>
      </w:r>
      <w:r>
        <w:rPr>
          <w:rFonts w:ascii="Arial" w:hAnsi="Arial" w:cs="Arial"/>
        </w:rPr>
        <w:t xml:space="preserve">and DOH </w:t>
      </w:r>
      <w:r w:rsidRPr="0021089B">
        <w:rPr>
          <w:rFonts w:ascii="Arial" w:hAnsi="Arial" w:cs="Arial"/>
        </w:rPr>
        <w:t>websites. It is the proposing organization’s responsibility to periodically review the</w:t>
      </w:r>
      <w:r>
        <w:rPr>
          <w:rFonts w:ascii="Arial" w:hAnsi="Arial" w:cs="Arial"/>
        </w:rPr>
        <w:t>se</w:t>
      </w:r>
      <w:r w:rsidRPr="0021089B">
        <w:rPr>
          <w:rFonts w:ascii="Arial" w:hAnsi="Arial" w:cs="Arial"/>
        </w:rPr>
        <w:t xml:space="preserve"> websites to learn of revisions or addendums, as well as to view the official questions and answers.  No other notification will be given.</w:t>
      </w:r>
    </w:p>
    <w:p w:rsidR="00D76C73" w:rsidRPr="00257517" w:rsidRDefault="00D76C73" w:rsidP="00D76C73">
      <w:pPr>
        <w:pStyle w:val="Heading2"/>
        <w:numPr>
          <w:ilvl w:val="1"/>
          <w:numId w:val="0"/>
        </w:numPr>
        <w:tabs>
          <w:tab w:val="num" w:pos="0"/>
        </w:tabs>
        <w:spacing w:before="60" w:after="60" w:line="276" w:lineRule="auto"/>
        <w:rPr>
          <w:b w:val="0"/>
          <w:sz w:val="24"/>
          <w:szCs w:val="24"/>
        </w:rPr>
      </w:pPr>
      <w:bookmarkStart w:id="19" w:name="_Toc383088676"/>
      <w:r w:rsidRPr="00D611BF">
        <w:rPr>
          <w:rFonts w:eastAsia="MS Mincho"/>
          <w:szCs w:val="28"/>
          <w:lang w:eastAsia="ja-JP"/>
        </w:rPr>
        <w:t>Key</w:t>
      </w:r>
      <w:r w:rsidRPr="00D611BF">
        <w:rPr>
          <w:szCs w:val="28"/>
        </w:rPr>
        <w:t xml:space="preserve"> Events Timeline</w:t>
      </w:r>
      <w:bookmarkEnd w:id="19"/>
    </w:p>
    <w:tbl>
      <w:tblPr>
        <w:tblW w:w="47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8"/>
        <w:gridCol w:w="4676"/>
      </w:tblGrid>
      <w:tr w:rsidR="00D76C73" w:rsidRPr="00FA793C" w:rsidTr="00C4632B">
        <w:trPr>
          <w:trHeight w:val="153"/>
          <w:jc w:val="center"/>
        </w:trPr>
        <w:tc>
          <w:tcPr>
            <w:tcW w:w="2443" w:type="pct"/>
          </w:tcPr>
          <w:p w:rsidR="00D76C73" w:rsidRPr="00FA793C" w:rsidRDefault="00D76C73" w:rsidP="00D76C73">
            <w:pPr>
              <w:tabs>
                <w:tab w:val="left" w:pos="3960"/>
              </w:tabs>
              <w:autoSpaceDE w:val="0"/>
              <w:autoSpaceDN w:val="0"/>
              <w:adjustRightInd w:val="0"/>
              <w:spacing w:line="240" w:lineRule="auto"/>
              <w:rPr>
                <w:color w:val="000000"/>
                <w:szCs w:val="22"/>
              </w:rPr>
            </w:pPr>
            <w:r w:rsidRPr="00FA793C">
              <w:rPr>
                <w:b/>
                <w:bCs/>
                <w:color w:val="000000"/>
                <w:szCs w:val="22"/>
              </w:rPr>
              <w:t>Key Events</w:t>
            </w:r>
          </w:p>
        </w:tc>
        <w:tc>
          <w:tcPr>
            <w:tcW w:w="2557" w:type="pct"/>
          </w:tcPr>
          <w:p w:rsidR="00D76C73" w:rsidRPr="00FA793C" w:rsidRDefault="00D76C73" w:rsidP="00D76C73">
            <w:pPr>
              <w:autoSpaceDE w:val="0"/>
              <w:autoSpaceDN w:val="0"/>
              <w:adjustRightInd w:val="0"/>
              <w:spacing w:line="240" w:lineRule="auto"/>
              <w:rPr>
                <w:color w:val="000000"/>
                <w:szCs w:val="22"/>
              </w:rPr>
            </w:pPr>
            <w:r w:rsidRPr="00FA793C">
              <w:rPr>
                <w:b/>
                <w:bCs/>
                <w:color w:val="000000"/>
                <w:szCs w:val="22"/>
              </w:rPr>
              <w:t xml:space="preserve">Date </w:t>
            </w:r>
          </w:p>
        </w:tc>
      </w:tr>
      <w:tr w:rsidR="00D76C73" w:rsidRPr="00FA793C" w:rsidTr="00C4632B">
        <w:trPr>
          <w:trHeight w:val="146"/>
          <w:jc w:val="center"/>
        </w:trPr>
        <w:tc>
          <w:tcPr>
            <w:tcW w:w="2443" w:type="pct"/>
          </w:tcPr>
          <w:p w:rsidR="00D76C73" w:rsidRPr="00FA793C" w:rsidRDefault="00D76C73" w:rsidP="00C4632B">
            <w:pPr>
              <w:autoSpaceDE w:val="0"/>
              <w:autoSpaceDN w:val="0"/>
              <w:adjustRightInd w:val="0"/>
              <w:spacing w:line="240" w:lineRule="auto"/>
              <w:rPr>
                <w:color w:val="000000"/>
                <w:szCs w:val="22"/>
              </w:rPr>
            </w:pPr>
            <w:r w:rsidRPr="00FA793C">
              <w:rPr>
                <w:color w:val="000000"/>
                <w:szCs w:val="22"/>
              </w:rPr>
              <w:t xml:space="preserve">RFQ Release </w:t>
            </w:r>
          </w:p>
        </w:tc>
        <w:tc>
          <w:tcPr>
            <w:tcW w:w="2557" w:type="pct"/>
          </w:tcPr>
          <w:p w:rsidR="00D76C73" w:rsidRPr="00FA793C" w:rsidRDefault="00D76C73" w:rsidP="00C4632B">
            <w:pPr>
              <w:autoSpaceDE w:val="0"/>
              <w:autoSpaceDN w:val="0"/>
              <w:adjustRightInd w:val="0"/>
              <w:spacing w:line="240" w:lineRule="auto"/>
              <w:rPr>
                <w:color w:val="000000"/>
                <w:szCs w:val="22"/>
              </w:rPr>
            </w:pPr>
            <w:r w:rsidRPr="00FA793C">
              <w:rPr>
                <w:color w:val="000000"/>
                <w:szCs w:val="22"/>
              </w:rPr>
              <w:t>March 21, 2014</w:t>
            </w:r>
          </w:p>
        </w:tc>
      </w:tr>
      <w:tr w:rsidR="00D76C73" w:rsidRPr="00FA793C" w:rsidTr="00C4632B">
        <w:trPr>
          <w:trHeight w:val="146"/>
          <w:jc w:val="center"/>
        </w:trPr>
        <w:tc>
          <w:tcPr>
            <w:tcW w:w="2443" w:type="pct"/>
          </w:tcPr>
          <w:p w:rsidR="00D76C73" w:rsidRPr="00250C7B" w:rsidRDefault="00D76C73" w:rsidP="00C4632B">
            <w:pPr>
              <w:autoSpaceDE w:val="0"/>
              <w:autoSpaceDN w:val="0"/>
              <w:adjustRightInd w:val="0"/>
              <w:spacing w:line="240" w:lineRule="auto"/>
              <w:rPr>
                <w:color w:val="000000"/>
                <w:szCs w:val="22"/>
              </w:rPr>
            </w:pPr>
            <w:r w:rsidRPr="00250C7B">
              <w:rPr>
                <w:color w:val="000000"/>
                <w:szCs w:val="22"/>
              </w:rPr>
              <w:t>Deadline for Submission of Questions</w:t>
            </w:r>
            <w:r w:rsidR="00780877" w:rsidRPr="00250C7B">
              <w:rPr>
                <w:rStyle w:val="FootnoteReference"/>
                <w:color w:val="000000"/>
                <w:szCs w:val="22"/>
              </w:rPr>
              <w:footnoteReference w:id="2"/>
            </w:r>
          </w:p>
        </w:tc>
        <w:tc>
          <w:tcPr>
            <w:tcW w:w="2557" w:type="pct"/>
          </w:tcPr>
          <w:p w:rsidR="00D76C73" w:rsidRPr="00250C7B" w:rsidRDefault="00D76C73" w:rsidP="00C4632B">
            <w:pPr>
              <w:autoSpaceDE w:val="0"/>
              <w:autoSpaceDN w:val="0"/>
              <w:adjustRightInd w:val="0"/>
              <w:spacing w:line="240" w:lineRule="auto"/>
              <w:rPr>
                <w:color w:val="000000"/>
                <w:szCs w:val="22"/>
              </w:rPr>
            </w:pPr>
            <w:r w:rsidRPr="00250C7B">
              <w:rPr>
                <w:color w:val="000000"/>
                <w:szCs w:val="22"/>
              </w:rPr>
              <w:t xml:space="preserve">April </w:t>
            </w:r>
            <w:r w:rsidR="004269F1" w:rsidRPr="00250C7B">
              <w:rPr>
                <w:color w:val="000000"/>
                <w:szCs w:val="22"/>
              </w:rPr>
              <w:t>30</w:t>
            </w:r>
            <w:r w:rsidRPr="00250C7B">
              <w:rPr>
                <w:color w:val="000000"/>
                <w:szCs w:val="22"/>
              </w:rPr>
              <w:t xml:space="preserve">, 2014 </w:t>
            </w:r>
          </w:p>
        </w:tc>
      </w:tr>
      <w:tr w:rsidR="00D76C73" w:rsidRPr="00FA793C" w:rsidTr="00C4632B">
        <w:trPr>
          <w:trHeight w:val="146"/>
          <w:jc w:val="center"/>
        </w:trPr>
        <w:tc>
          <w:tcPr>
            <w:tcW w:w="2443" w:type="pct"/>
          </w:tcPr>
          <w:p w:rsidR="00D76C73" w:rsidRPr="00250C7B" w:rsidRDefault="00780877" w:rsidP="00C4632B">
            <w:pPr>
              <w:autoSpaceDE w:val="0"/>
              <w:autoSpaceDN w:val="0"/>
              <w:adjustRightInd w:val="0"/>
              <w:spacing w:line="240" w:lineRule="auto"/>
              <w:contextualSpacing/>
              <w:rPr>
                <w:color w:val="000000"/>
                <w:szCs w:val="22"/>
                <w:u w:val="single"/>
              </w:rPr>
            </w:pPr>
            <w:r w:rsidRPr="00250C7B">
              <w:rPr>
                <w:color w:val="000000"/>
                <w:szCs w:val="22"/>
              </w:rPr>
              <w:t xml:space="preserve">NYC </w:t>
            </w:r>
            <w:r w:rsidR="004269F1" w:rsidRPr="00250C7B">
              <w:rPr>
                <w:color w:val="000000"/>
                <w:szCs w:val="22"/>
              </w:rPr>
              <w:t>Applicant</w:t>
            </w:r>
            <w:r w:rsidR="00D76C73" w:rsidRPr="00250C7B">
              <w:rPr>
                <w:color w:val="000000"/>
                <w:szCs w:val="22"/>
              </w:rPr>
              <w:t>’s Conference</w:t>
            </w:r>
          </w:p>
        </w:tc>
        <w:tc>
          <w:tcPr>
            <w:tcW w:w="2557" w:type="pct"/>
          </w:tcPr>
          <w:p w:rsidR="00D76C73" w:rsidRPr="00250C7B" w:rsidRDefault="00250C7B" w:rsidP="00C4632B">
            <w:pPr>
              <w:autoSpaceDE w:val="0"/>
              <w:autoSpaceDN w:val="0"/>
              <w:adjustRightInd w:val="0"/>
              <w:spacing w:line="240" w:lineRule="auto"/>
              <w:rPr>
                <w:color w:val="000000"/>
                <w:szCs w:val="22"/>
              </w:rPr>
            </w:pPr>
            <w:r w:rsidRPr="00250C7B">
              <w:rPr>
                <w:color w:val="000000"/>
                <w:szCs w:val="22"/>
              </w:rPr>
              <w:t>TBD end of April, 2014</w:t>
            </w:r>
          </w:p>
        </w:tc>
      </w:tr>
      <w:tr w:rsidR="00D76C73" w:rsidRPr="00FA793C" w:rsidTr="00C4632B">
        <w:trPr>
          <w:trHeight w:val="146"/>
          <w:jc w:val="center"/>
        </w:trPr>
        <w:tc>
          <w:tcPr>
            <w:tcW w:w="2443" w:type="pct"/>
          </w:tcPr>
          <w:p w:rsidR="00D76C73" w:rsidRPr="00250C7B" w:rsidRDefault="00D76C73" w:rsidP="00C4632B">
            <w:pPr>
              <w:autoSpaceDE w:val="0"/>
              <w:autoSpaceDN w:val="0"/>
              <w:adjustRightInd w:val="0"/>
              <w:spacing w:line="240" w:lineRule="auto"/>
              <w:ind w:right="-414"/>
              <w:rPr>
                <w:color w:val="000000"/>
                <w:szCs w:val="22"/>
              </w:rPr>
            </w:pPr>
            <w:r w:rsidRPr="00250C7B">
              <w:rPr>
                <w:color w:val="000000"/>
                <w:szCs w:val="22"/>
              </w:rPr>
              <w:t>Questions and Answers Posted on OMH/OASAS/DOH Websites</w:t>
            </w:r>
          </w:p>
        </w:tc>
        <w:tc>
          <w:tcPr>
            <w:tcW w:w="2557" w:type="pct"/>
          </w:tcPr>
          <w:p w:rsidR="00D76C73" w:rsidRPr="00250C7B" w:rsidRDefault="00E84A58" w:rsidP="00C4632B">
            <w:pPr>
              <w:autoSpaceDE w:val="0"/>
              <w:autoSpaceDN w:val="0"/>
              <w:adjustRightInd w:val="0"/>
              <w:spacing w:line="240" w:lineRule="auto"/>
              <w:rPr>
                <w:color w:val="000000"/>
                <w:szCs w:val="22"/>
              </w:rPr>
            </w:pPr>
            <w:r w:rsidRPr="00250C7B">
              <w:rPr>
                <w:color w:val="000000"/>
                <w:szCs w:val="22"/>
              </w:rPr>
              <w:t xml:space="preserve">On or about </w:t>
            </w:r>
            <w:r w:rsidR="00D76C73" w:rsidRPr="00250C7B">
              <w:rPr>
                <w:color w:val="000000"/>
                <w:szCs w:val="22"/>
              </w:rPr>
              <w:t xml:space="preserve">May </w:t>
            </w:r>
            <w:r w:rsidR="004269F1" w:rsidRPr="00250C7B">
              <w:rPr>
                <w:color w:val="000000"/>
                <w:szCs w:val="22"/>
              </w:rPr>
              <w:t>15</w:t>
            </w:r>
            <w:r w:rsidR="00D76C73" w:rsidRPr="00250C7B">
              <w:rPr>
                <w:color w:val="000000"/>
                <w:szCs w:val="22"/>
              </w:rPr>
              <w:t>, 2014</w:t>
            </w:r>
          </w:p>
        </w:tc>
      </w:tr>
      <w:tr w:rsidR="00D76C73" w:rsidRPr="00FA793C" w:rsidTr="00C4632B">
        <w:trPr>
          <w:trHeight w:val="146"/>
          <w:jc w:val="center"/>
        </w:trPr>
        <w:tc>
          <w:tcPr>
            <w:tcW w:w="2443" w:type="pct"/>
          </w:tcPr>
          <w:p w:rsidR="00D76C73" w:rsidRPr="00FA793C" w:rsidRDefault="00D76C73" w:rsidP="00C4632B">
            <w:pPr>
              <w:autoSpaceDE w:val="0"/>
              <w:autoSpaceDN w:val="0"/>
              <w:adjustRightInd w:val="0"/>
              <w:spacing w:line="240" w:lineRule="auto"/>
              <w:rPr>
                <w:color w:val="000000"/>
                <w:szCs w:val="22"/>
              </w:rPr>
            </w:pPr>
            <w:r w:rsidRPr="00FA793C">
              <w:rPr>
                <w:color w:val="000000"/>
                <w:szCs w:val="22"/>
              </w:rPr>
              <w:t>Proposals Due for NYC</w:t>
            </w:r>
            <w:r w:rsidR="00090AE7">
              <w:rPr>
                <w:rStyle w:val="FootnoteReference"/>
                <w:color w:val="000000"/>
                <w:szCs w:val="22"/>
              </w:rPr>
              <w:footnoteReference w:id="3"/>
            </w:r>
          </w:p>
        </w:tc>
        <w:tc>
          <w:tcPr>
            <w:tcW w:w="2557" w:type="pct"/>
          </w:tcPr>
          <w:p w:rsidR="00D76C73" w:rsidRPr="00FA793C" w:rsidRDefault="00D76C73" w:rsidP="00C4632B">
            <w:pPr>
              <w:autoSpaceDE w:val="0"/>
              <w:autoSpaceDN w:val="0"/>
              <w:adjustRightInd w:val="0"/>
              <w:spacing w:line="240" w:lineRule="auto"/>
              <w:rPr>
                <w:color w:val="000000"/>
                <w:szCs w:val="22"/>
              </w:rPr>
            </w:pPr>
            <w:r w:rsidRPr="00FA793C">
              <w:rPr>
                <w:rFonts w:eastAsia="MS Mincho"/>
                <w:szCs w:val="22"/>
                <w:lang w:eastAsia="ja-JP"/>
              </w:rPr>
              <w:t>June 6, 2014</w:t>
            </w:r>
          </w:p>
        </w:tc>
      </w:tr>
      <w:tr w:rsidR="00D76C73" w:rsidRPr="00FA793C" w:rsidTr="00C4632B">
        <w:trPr>
          <w:trHeight w:val="146"/>
          <w:jc w:val="center"/>
        </w:trPr>
        <w:tc>
          <w:tcPr>
            <w:tcW w:w="2443" w:type="pct"/>
          </w:tcPr>
          <w:p w:rsidR="00D76C73" w:rsidRPr="00FA793C" w:rsidRDefault="00D76C73" w:rsidP="00C4632B">
            <w:pPr>
              <w:autoSpaceDE w:val="0"/>
              <w:autoSpaceDN w:val="0"/>
              <w:adjustRightInd w:val="0"/>
              <w:spacing w:line="240" w:lineRule="auto"/>
              <w:rPr>
                <w:color w:val="000000"/>
                <w:szCs w:val="22"/>
              </w:rPr>
            </w:pPr>
            <w:r w:rsidRPr="00FA793C">
              <w:rPr>
                <w:color w:val="000000"/>
                <w:szCs w:val="22"/>
              </w:rPr>
              <w:t>Notice of Conditional Designation for NYC</w:t>
            </w:r>
          </w:p>
        </w:tc>
        <w:tc>
          <w:tcPr>
            <w:tcW w:w="2557" w:type="pct"/>
          </w:tcPr>
          <w:p w:rsidR="00D76C73" w:rsidRPr="00FA793C" w:rsidRDefault="00D76C73" w:rsidP="00C4632B">
            <w:pPr>
              <w:autoSpaceDE w:val="0"/>
              <w:autoSpaceDN w:val="0"/>
              <w:adjustRightInd w:val="0"/>
              <w:spacing w:line="240" w:lineRule="auto"/>
              <w:rPr>
                <w:color w:val="000000"/>
                <w:szCs w:val="22"/>
              </w:rPr>
            </w:pPr>
            <w:r w:rsidRPr="00FA793C">
              <w:rPr>
                <w:color w:val="000000"/>
                <w:szCs w:val="22"/>
              </w:rPr>
              <w:t xml:space="preserve">June </w:t>
            </w:r>
            <w:r w:rsidR="00FD2B99">
              <w:rPr>
                <w:color w:val="000000"/>
                <w:szCs w:val="22"/>
              </w:rPr>
              <w:t>13</w:t>
            </w:r>
            <w:r w:rsidRPr="00FA793C">
              <w:rPr>
                <w:color w:val="000000"/>
                <w:szCs w:val="22"/>
              </w:rPr>
              <w:t>, 2014 through September 1, 2014</w:t>
            </w:r>
          </w:p>
        </w:tc>
      </w:tr>
      <w:tr w:rsidR="00835A1F" w:rsidRPr="00FA793C" w:rsidTr="00C4632B">
        <w:trPr>
          <w:trHeight w:val="146"/>
          <w:jc w:val="center"/>
        </w:trPr>
        <w:tc>
          <w:tcPr>
            <w:tcW w:w="2443" w:type="pct"/>
          </w:tcPr>
          <w:p w:rsidR="00835A1F" w:rsidRPr="00FA793C" w:rsidRDefault="00835A1F" w:rsidP="00783A99">
            <w:pPr>
              <w:autoSpaceDE w:val="0"/>
              <w:autoSpaceDN w:val="0"/>
              <w:adjustRightInd w:val="0"/>
              <w:spacing w:line="240" w:lineRule="auto"/>
              <w:rPr>
                <w:color w:val="000000"/>
                <w:szCs w:val="22"/>
              </w:rPr>
            </w:pPr>
            <w:r w:rsidRPr="00FA793C">
              <w:rPr>
                <w:color w:val="000000"/>
                <w:szCs w:val="22"/>
              </w:rPr>
              <w:t>Plan Readiness Reviews</w:t>
            </w:r>
          </w:p>
        </w:tc>
        <w:tc>
          <w:tcPr>
            <w:tcW w:w="2557" w:type="pct"/>
          </w:tcPr>
          <w:p w:rsidR="00835A1F" w:rsidRPr="00FA793C" w:rsidRDefault="00835A1F" w:rsidP="00783A99">
            <w:pPr>
              <w:rPr>
                <w:szCs w:val="22"/>
              </w:rPr>
            </w:pPr>
            <w:r w:rsidRPr="00FA793C">
              <w:rPr>
                <w:szCs w:val="22"/>
              </w:rPr>
              <w:t>September 2014 through October 2014</w:t>
            </w:r>
          </w:p>
        </w:tc>
      </w:tr>
      <w:tr w:rsidR="00835A1F" w:rsidRPr="00FA793C" w:rsidTr="00C4632B">
        <w:trPr>
          <w:trHeight w:val="146"/>
          <w:jc w:val="center"/>
        </w:trPr>
        <w:tc>
          <w:tcPr>
            <w:tcW w:w="2443" w:type="pct"/>
          </w:tcPr>
          <w:p w:rsidR="00835A1F" w:rsidRPr="00FA793C" w:rsidRDefault="00835A1F" w:rsidP="00C4632B">
            <w:pPr>
              <w:autoSpaceDE w:val="0"/>
              <w:autoSpaceDN w:val="0"/>
              <w:adjustRightInd w:val="0"/>
              <w:spacing w:line="240" w:lineRule="auto"/>
              <w:rPr>
                <w:color w:val="000000"/>
                <w:szCs w:val="22"/>
              </w:rPr>
            </w:pPr>
            <w:r>
              <w:rPr>
                <w:color w:val="000000"/>
                <w:szCs w:val="22"/>
              </w:rPr>
              <w:t>Final Designation for NYC</w:t>
            </w:r>
          </w:p>
        </w:tc>
        <w:tc>
          <w:tcPr>
            <w:tcW w:w="2557" w:type="pct"/>
          </w:tcPr>
          <w:p w:rsidR="00835A1F" w:rsidRPr="00FA793C" w:rsidRDefault="00835A1F" w:rsidP="00C4632B">
            <w:pPr>
              <w:autoSpaceDE w:val="0"/>
              <w:autoSpaceDN w:val="0"/>
              <w:adjustRightInd w:val="0"/>
              <w:spacing w:line="240" w:lineRule="auto"/>
              <w:rPr>
                <w:color w:val="000000"/>
                <w:szCs w:val="22"/>
              </w:rPr>
            </w:pPr>
            <w:r>
              <w:rPr>
                <w:color w:val="000000"/>
                <w:szCs w:val="22"/>
              </w:rPr>
              <w:t>November 7, 2014</w:t>
            </w:r>
          </w:p>
        </w:tc>
      </w:tr>
      <w:tr w:rsidR="00835A1F" w:rsidRPr="00FA793C" w:rsidTr="00C4632B">
        <w:trPr>
          <w:trHeight w:val="146"/>
          <w:jc w:val="center"/>
        </w:trPr>
        <w:tc>
          <w:tcPr>
            <w:tcW w:w="2443" w:type="pct"/>
          </w:tcPr>
          <w:p w:rsidR="00835A1F" w:rsidRPr="00FA793C" w:rsidRDefault="00835A1F" w:rsidP="00C4632B">
            <w:pPr>
              <w:autoSpaceDE w:val="0"/>
              <w:autoSpaceDN w:val="0"/>
              <w:adjustRightInd w:val="0"/>
              <w:spacing w:line="240" w:lineRule="auto"/>
              <w:rPr>
                <w:color w:val="000000"/>
                <w:szCs w:val="22"/>
              </w:rPr>
            </w:pPr>
            <w:r w:rsidRPr="00FA793C">
              <w:rPr>
                <w:color w:val="000000"/>
                <w:szCs w:val="22"/>
              </w:rPr>
              <w:t xml:space="preserve">Implementation Date </w:t>
            </w:r>
          </w:p>
        </w:tc>
        <w:tc>
          <w:tcPr>
            <w:tcW w:w="2557" w:type="pct"/>
          </w:tcPr>
          <w:p w:rsidR="00835A1F" w:rsidRPr="00C4632B" w:rsidRDefault="00835A1F" w:rsidP="00C4632B">
            <w:pPr>
              <w:rPr>
                <w:szCs w:val="22"/>
              </w:rPr>
            </w:pPr>
            <w:r w:rsidRPr="00FA793C">
              <w:rPr>
                <w:szCs w:val="22"/>
              </w:rPr>
              <w:t>Adults in New York City on January 1,</w:t>
            </w:r>
            <w:r>
              <w:rPr>
                <w:szCs w:val="22"/>
              </w:rPr>
              <w:t xml:space="preserve"> 2015</w:t>
            </w:r>
          </w:p>
        </w:tc>
      </w:tr>
    </w:tbl>
    <w:p w:rsidR="00D76C73" w:rsidRPr="0021089B" w:rsidRDefault="00D76C73" w:rsidP="00D76C73">
      <w:pPr>
        <w:pStyle w:val="ListParagraph"/>
        <w:ind w:left="0"/>
        <w:rPr>
          <w:rFonts w:ascii="Arial" w:hAnsi="Arial" w:cs="Arial"/>
        </w:rPr>
      </w:pPr>
    </w:p>
    <w:p w:rsidR="00607400" w:rsidRPr="0083717D" w:rsidRDefault="0083717D" w:rsidP="00D76C73">
      <w:pPr>
        <w:pStyle w:val="Heading1"/>
        <w:pageBreakBefore/>
        <w:rPr>
          <w:color w:val="auto"/>
        </w:rPr>
      </w:pPr>
      <w:bookmarkStart w:id="20" w:name="_Toc383088677"/>
      <w:r w:rsidRPr="0083717D">
        <w:rPr>
          <w:color w:val="auto"/>
        </w:rPr>
        <w:t>1.</w:t>
      </w:r>
      <w:r w:rsidR="00127ABE" w:rsidRPr="0083717D">
        <w:rPr>
          <w:color w:val="auto"/>
        </w:rPr>
        <w:t>0 Background</w:t>
      </w:r>
      <w:bookmarkEnd w:id="7"/>
      <w:bookmarkEnd w:id="8"/>
      <w:bookmarkEnd w:id="20"/>
    </w:p>
    <w:p w:rsidR="00EA3D67" w:rsidRPr="00C23C7B" w:rsidRDefault="00EA3D67" w:rsidP="00BE6CB7">
      <w:pPr>
        <w:pStyle w:val="Heading2"/>
        <w:numPr>
          <w:ilvl w:val="1"/>
          <w:numId w:val="0"/>
        </w:numPr>
        <w:tabs>
          <w:tab w:val="num" w:pos="0"/>
        </w:tabs>
        <w:spacing w:before="60" w:after="60" w:line="276" w:lineRule="auto"/>
      </w:pPr>
      <w:bookmarkStart w:id="21" w:name="_Toc366768114"/>
      <w:bookmarkStart w:id="22" w:name="_Toc383088678"/>
      <w:r w:rsidRPr="00C23C7B">
        <w:t>1.1 Vision</w:t>
      </w:r>
      <w:bookmarkEnd w:id="21"/>
      <w:bookmarkEnd w:id="22"/>
    </w:p>
    <w:p w:rsidR="00CC0500" w:rsidRPr="00C23C7B" w:rsidRDefault="003A674B" w:rsidP="00CC0500">
      <w:r w:rsidRPr="00C23C7B">
        <w:rPr>
          <w:rFonts w:eastAsia="MS Mincho"/>
          <w:lang w:eastAsia="ja-JP"/>
        </w:rPr>
        <w:t>New York seeks to create an environment where m</w:t>
      </w:r>
      <w:r w:rsidR="00EA3D67" w:rsidRPr="00C23C7B">
        <w:rPr>
          <w:rFonts w:eastAsia="MS Mincho"/>
          <w:lang w:eastAsia="ja-JP"/>
        </w:rPr>
        <w:t xml:space="preserve">anaged care plans, </w:t>
      </w:r>
      <w:r w:rsidRPr="00C23C7B">
        <w:rPr>
          <w:rFonts w:eastAsia="MS Mincho"/>
          <w:lang w:eastAsia="ja-JP"/>
        </w:rPr>
        <w:t xml:space="preserve">service </w:t>
      </w:r>
      <w:r w:rsidR="00EA3D67" w:rsidRPr="00C23C7B">
        <w:rPr>
          <w:rFonts w:eastAsia="MS Mincho"/>
          <w:lang w:eastAsia="ja-JP"/>
        </w:rPr>
        <w:t>provider</w:t>
      </w:r>
      <w:r w:rsidRPr="00C23C7B">
        <w:rPr>
          <w:rFonts w:eastAsia="MS Mincho"/>
          <w:lang w:eastAsia="ja-JP"/>
        </w:rPr>
        <w:t>s</w:t>
      </w:r>
      <w:r w:rsidR="00EA3D67" w:rsidRPr="00C23C7B">
        <w:rPr>
          <w:rFonts w:eastAsia="MS Mincho"/>
          <w:lang w:eastAsia="ja-JP"/>
        </w:rPr>
        <w:t xml:space="preserve">, peers, families, and government </w:t>
      </w:r>
      <w:r w:rsidR="00E656D4" w:rsidRPr="00C23C7B">
        <w:rPr>
          <w:rFonts w:eastAsia="MS Mincho"/>
          <w:lang w:eastAsia="ja-JP"/>
        </w:rPr>
        <w:t>partner to help members prevent chronic health conditions and r</w:t>
      </w:r>
      <w:r w:rsidR="00EA3D67" w:rsidRPr="00C23C7B">
        <w:rPr>
          <w:rFonts w:eastAsia="MS Mincho"/>
          <w:lang w:eastAsia="ja-JP"/>
        </w:rPr>
        <w:t>ecover from serious mental illness and substance use</w:t>
      </w:r>
      <w:r w:rsidR="00A56B59">
        <w:rPr>
          <w:rFonts w:eastAsia="MS Mincho"/>
          <w:lang w:eastAsia="ja-JP"/>
        </w:rPr>
        <w:t xml:space="preserve"> disorders</w:t>
      </w:r>
      <w:r w:rsidR="00E656D4" w:rsidRPr="00C23C7B">
        <w:rPr>
          <w:rFonts w:eastAsia="MS Mincho"/>
          <w:lang w:eastAsia="ja-JP"/>
        </w:rPr>
        <w:t>.</w:t>
      </w:r>
      <w:r w:rsidR="00EA3D67" w:rsidRPr="00C23C7B">
        <w:rPr>
          <w:rFonts w:eastAsia="MS Mincho"/>
          <w:lang w:eastAsia="ja-JP"/>
        </w:rPr>
        <w:t xml:space="preserve"> </w:t>
      </w:r>
      <w:r w:rsidR="00CC0500" w:rsidRPr="00C23C7B">
        <w:rPr>
          <w:rFonts w:eastAsia="MS Mincho"/>
          <w:lang w:eastAsia="ja-JP"/>
        </w:rPr>
        <w:t>The partnership will be based on the following values:</w:t>
      </w:r>
      <w:r w:rsidR="00CC0500" w:rsidRPr="00C23C7B">
        <w:t xml:space="preserve">  </w:t>
      </w:r>
    </w:p>
    <w:p w:rsidR="00CC0500" w:rsidRPr="00C23C7B" w:rsidRDefault="00CC0500" w:rsidP="00CC0500"/>
    <w:p w:rsidR="00CC0500" w:rsidRPr="00C23C7B" w:rsidRDefault="00CC0500" w:rsidP="006C0BA7">
      <w:pPr>
        <w:pStyle w:val="ListParagraph"/>
        <w:numPr>
          <w:ilvl w:val="0"/>
          <w:numId w:val="111"/>
        </w:numPr>
        <w:spacing w:after="0" w:line="240" w:lineRule="auto"/>
        <w:ind w:left="360"/>
        <w:rPr>
          <w:rFonts w:ascii="Arial" w:hAnsi="Arial" w:cs="Arial"/>
        </w:rPr>
      </w:pPr>
      <w:r w:rsidRPr="00C23C7B">
        <w:rPr>
          <w:rFonts w:ascii="Arial" w:hAnsi="Arial" w:cs="Arial"/>
          <w:i/>
        </w:rPr>
        <w:t>Person-Centered</w:t>
      </w:r>
      <w:r w:rsidR="00D85C4E">
        <w:rPr>
          <w:rFonts w:ascii="Arial" w:hAnsi="Arial" w:cs="Arial"/>
          <w:i/>
        </w:rPr>
        <w:t xml:space="preserve"> Care</w:t>
      </w:r>
      <w:r w:rsidRPr="00C23C7B">
        <w:rPr>
          <w:rFonts w:ascii="Arial" w:hAnsi="Arial" w:cs="Arial"/>
          <w:i/>
        </w:rPr>
        <w:t xml:space="preserve">: </w:t>
      </w:r>
      <w:r w:rsidRPr="00C23C7B">
        <w:rPr>
          <w:rFonts w:ascii="Arial" w:hAnsi="Arial" w:cs="Arial"/>
        </w:rPr>
        <w:t xml:space="preserve">Care should be self-directed whenever possible and emphasize shared decision-making approaches that empower members, provide choice, and minimize stigma.  Services should be designed to optimally treat illness and emphasize wellness and attention to the entirety of the person.  </w:t>
      </w:r>
    </w:p>
    <w:p w:rsidR="00CC0500" w:rsidRPr="00C23C7B" w:rsidRDefault="00CC0500" w:rsidP="00CC0500"/>
    <w:p w:rsidR="00CC0500" w:rsidRPr="00C23C7B" w:rsidRDefault="00CC0500" w:rsidP="006C0BA7">
      <w:pPr>
        <w:pStyle w:val="ListParagraph"/>
        <w:numPr>
          <w:ilvl w:val="0"/>
          <w:numId w:val="111"/>
        </w:numPr>
        <w:spacing w:after="0" w:line="240" w:lineRule="auto"/>
        <w:ind w:left="360"/>
        <w:rPr>
          <w:rFonts w:ascii="Arial" w:hAnsi="Arial" w:cs="Arial"/>
        </w:rPr>
      </w:pPr>
      <w:r w:rsidRPr="00C23C7B">
        <w:rPr>
          <w:rFonts w:ascii="Arial" w:hAnsi="Arial" w:cs="Arial"/>
          <w:i/>
        </w:rPr>
        <w:t>Recovery-Oriented:</w:t>
      </w:r>
      <w:r w:rsidRPr="00C23C7B">
        <w:rPr>
          <w:rFonts w:ascii="Arial" w:hAnsi="Arial" w:cs="Arial"/>
        </w:rPr>
        <w:t xml:space="preserve">  The system should include a broad range of services that support recovery from mental illness and/or substance use disorders.  These services support the acquisition of living, vocational, and social skills, and are offered in settings that promote hope and encourage each member to establish an individual path towards recovery. </w:t>
      </w:r>
    </w:p>
    <w:p w:rsidR="00CC0500" w:rsidRPr="00C23C7B" w:rsidRDefault="00CC0500" w:rsidP="00CC0500"/>
    <w:p w:rsidR="00CC0500" w:rsidRPr="00C23C7B" w:rsidRDefault="00CC0500" w:rsidP="006C0BA7">
      <w:pPr>
        <w:pStyle w:val="ListParagraph"/>
        <w:numPr>
          <w:ilvl w:val="0"/>
          <w:numId w:val="111"/>
        </w:numPr>
        <w:spacing w:after="0" w:line="240" w:lineRule="auto"/>
        <w:ind w:left="360"/>
        <w:rPr>
          <w:rFonts w:ascii="Arial" w:hAnsi="Arial" w:cs="Arial"/>
        </w:rPr>
      </w:pPr>
      <w:r w:rsidRPr="00C23C7B">
        <w:rPr>
          <w:rFonts w:ascii="Arial" w:hAnsi="Arial" w:cs="Arial"/>
          <w:i/>
        </w:rPr>
        <w:t>Integrated</w:t>
      </w:r>
      <w:r w:rsidRPr="00C23C7B">
        <w:rPr>
          <w:rFonts w:ascii="Arial" w:hAnsi="Arial" w:cs="Arial"/>
        </w:rPr>
        <w:t xml:space="preserve">:  Service providers should attend to both physical and behavioral health needs of members, and actively communicate with care coordinators and other providers to ensure health and wellness goals are met.  Care coordination activities should be the foundation for care plans, along with efforts to foster individual responsibility for health awareness.  </w:t>
      </w:r>
    </w:p>
    <w:p w:rsidR="00CC0500" w:rsidRPr="00C23C7B" w:rsidRDefault="00CC0500" w:rsidP="00CC0500"/>
    <w:p w:rsidR="00CC0500" w:rsidRPr="00C23C7B" w:rsidRDefault="00CC0500" w:rsidP="006C0BA7">
      <w:pPr>
        <w:pStyle w:val="ListParagraph"/>
        <w:numPr>
          <w:ilvl w:val="0"/>
          <w:numId w:val="111"/>
        </w:numPr>
        <w:spacing w:after="0" w:line="240" w:lineRule="auto"/>
        <w:ind w:left="360"/>
        <w:rPr>
          <w:rFonts w:ascii="Arial" w:hAnsi="Arial" w:cs="Arial"/>
        </w:rPr>
      </w:pPr>
      <w:r w:rsidRPr="00C23C7B">
        <w:rPr>
          <w:rFonts w:ascii="Arial" w:hAnsi="Arial" w:cs="Arial"/>
          <w:i/>
        </w:rPr>
        <w:t>Data-Driven</w:t>
      </w:r>
      <w:r w:rsidRPr="00C23C7B">
        <w:rPr>
          <w:rFonts w:ascii="Arial" w:hAnsi="Arial" w:cs="Arial"/>
        </w:rPr>
        <w:t xml:space="preserve">:  Providers and plans should use data to define outcomes, monitor performance, and promote health and wellbeing.  Plans </w:t>
      </w:r>
      <w:r w:rsidR="00DA5E1E">
        <w:rPr>
          <w:rFonts w:ascii="Arial" w:hAnsi="Arial" w:cs="Arial"/>
        </w:rPr>
        <w:t xml:space="preserve">should </w:t>
      </w:r>
      <w:r w:rsidRPr="00C23C7B">
        <w:rPr>
          <w:rFonts w:ascii="Arial" w:hAnsi="Arial" w:cs="Arial"/>
        </w:rPr>
        <w:t xml:space="preserve">use service data to identify high-risk/high-need members in need of focused care management.  Performance metrics should reflect a broad range of health </w:t>
      </w:r>
      <w:r w:rsidR="00A56B59">
        <w:rPr>
          <w:rFonts w:ascii="Arial" w:hAnsi="Arial" w:cs="Arial"/>
        </w:rPr>
        <w:t xml:space="preserve">and recovery </w:t>
      </w:r>
      <w:r w:rsidRPr="00C23C7B">
        <w:rPr>
          <w:rFonts w:ascii="Arial" w:hAnsi="Arial" w:cs="Arial"/>
        </w:rPr>
        <w:t xml:space="preserve">indicators beyond those related to acute care.  </w:t>
      </w:r>
    </w:p>
    <w:p w:rsidR="00CC0500" w:rsidRPr="00C23C7B" w:rsidRDefault="00CC0500" w:rsidP="00CC0500"/>
    <w:p w:rsidR="00EA3D67" w:rsidRPr="00C23C7B" w:rsidRDefault="00CC0500" w:rsidP="006C0BA7">
      <w:pPr>
        <w:pStyle w:val="ListParagraph"/>
        <w:numPr>
          <w:ilvl w:val="0"/>
          <w:numId w:val="111"/>
        </w:numPr>
        <w:spacing w:after="0" w:line="240" w:lineRule="auto"/>
        <w:ind w:left="360"/>
        <w:rPr>
          <w:rFonts w:ascii="Arial" w:eastAsia="MS Mincho" w:hAnsi="Arial" w:cs="Arial"/>
          <w:lang w:eastAsia="ja-JP"/>
        </w:rPr>
      </w:pPr>
      <w:r w:rsidRPr="00C23C7B">
        <w:rPr>
          <w:rFonts w:ascii="Arial" w:hAnsi="Arial" w:cs="Arial"/>
          <w:i/>
        </w:rPr>
        <w:t>Evidence-Based</w:t>
      </w:r>
      <w:r w:rsidRPr="00C23C7B">
        <w:rPr>
          <w:rFonts w:ascii="Arial" w:hAnsi="Arial" w:cs="Arial"/>
        </w:rPr>
        <w:t xml:space="preserve">:  </w:t>
      </w:r>
      <w:r w:rsidR="00A51B0E" w:rsidRPr="00C23C7B">
        <w:rPr>
          <w:rFonts w:ascii="Arial" w:hAnsi="Arial" w:cs="Arial"/>
        </w:rPr>
        <w:t xml:space="preserve">The system should incentivize provider use of evidence-based practices </w:t>
      </w:r>
      <w:r w:rsidR="00A51B0E">
        <w:rPr>
          <w:rFonts w:ascii="Arial" w:hAnsi="Arial" w:cs="Arial"/>
        </w:rPr>
        <w:t xml:space="preserve">(EBPs) </w:t>
      </w:r>
      <w:r w:rsidR="00A51B0E" w:rsidRPr="00C23C7B">
        <w:rPr>
          <w:rFonts w:ascii="Arial" w:hAnsi="Arial" w:cs="Arial"/>
        </w:rPr>
        <w:t>and provide or enable continuing education activities to promote uptake of these practices.</w:t>
      </w:r>
      <w:r w:rsidR="00A51B0E">
        <w:rPr>
          <w:rStyle w:val="FootnoteReference"/>
          <w:rFonts w:ascii="Arial" w:hAnsi="Arial" w:cs="Arial"/>
        </w:rPr>
        <w:footnoteReference w:id="4"/>
      </w:r>
      <w:r w:rsidR="00A51B0E">
        <w:rPr>
          <w:rFonts w:ascii="Arial" w:hAnsi="Arial" w:cs="Arial"/>
        </w:rPr>
        <w:t xml:space="preserve">  NYS intends to </w:t>
      </w:r>
      <w:r w:rsidR="00A51B0E" w:rsidRPr="003B003E">
        <w:rPr>
          <w:rFonts w:ascii="Arial" w:hAnsi="Arial" w:cs="Arial"/>
        </w:rPr>
        <w:t xml:space="preserve">partner with plans to </w:t>
      </w:r>
      <w:r w:rsidR="00A51B0E">
        <w:rPr>
          <w:rFonts w:ascii="Arial" w:hAnsi="Arial" w:cs="Arial"/>
        </w:rPr>
        <w:t>educate and incentivize network providers to deliver EBPs. The NYS Office of Mental Health will provide technical assistance through</w:t>
      </w:r>
      <w:r w:rsidR="00D85C4E">
        <w:rPr>
          <w:rFonts w:ascii="Arial" w:hAnsi="Arial" w:cs="Arial"/>
        </w:rPr>
        <w:t xml:space="preserve"> entities such as</w:t>
      </w:r>
      <w:r w:rsidR="00A51B0E">
        <w:rPr>
          <w:rFonts w:ascii="Arial" w:hAnsi="Arial" w:cs="Arial"/>
        </w:rPr>
        <w:t xml:space="preserve"> the Center for Practice Innovations at Columbia University/New York State Psychiatric Institute as well as the Clinic Technical Assistance Center at New York </w:t>
      </w:r>
      <w:r w:rsidR="00527249">
        <w:rPr>
          <w:rFonts w:ascii="Arial" w:hAnsi="Arial" w:cs="Arial"/>
        </w:rPr>
        <w:t>University</w:t>
      </w:r>
      <w:r w:rsidR="00595517">
        <w:rPr>
          <w:rFonts w:ascii="Arial" w:hAnsi="Arial" w:cs="Arial"/>
        </w:rPr>
        <w:t>.  Additionally, t</w:t>
      </w:r>
      <w:r w:rsidR="00595517" w:rsidRPr="00595517">
        <w:rPr>
          <w:rFonts w:ascii="Arial" w:hAnsi="Arial" w:cs="Arial"/>
        </w:rPr>
        <w:t>he Northeast Addition Technology Transfer Center provides technical assistance with EBP’s for Substance Use Disorder programs.</w:t>
      </w:r>
    </w:p>
    <w:p w:rsidR="00EA3D67" w:rsidRPr="00C23C7B" w:rsidRDefault="00EA3D67" w:rsidP="000D71BF">
      <w:pPr>
        <w:rPr>
          <w:b/>
          <w:sz w:val="28"/>
        </w:rPr>
      </w:pPr>
    </w:p>
    <w:p w:rsidR="00607400" w:rsidRPr="00C23C7B" w:rsidRDefault="00127ABE" w:rsidP="00BE6CB7">
      <w:pPr>
        <w:pStyle w:val="Heading2"/>
        <w:numPr>
          <w:ilvl w:val="1"/>
          <w:numId w:val="0"/>
        </w:numPr>
        <w:tabs>
          <w:tab w:val="num" w:pos="0"/>
        </w:tabs>
        <w:spacing w:before="60" w:after="60" w:line="276" w:lineRule="auto"/>
      </w:pPr>
      <w:bookmarkStart w:id="23" w:name="_Toc357600168"/>
      <w:bookmarkStart w:id="24" w:name="_Toc366768115"/>
      <w:bookmarkStart w:id="25" w:name="_Toc383088679"/>
      <w:r w:rsidRPr="00C23C7B">
        <w:t>1.</w:t>
      </w:r>
      <w:r w:rsidR="00EA3D67" w:rsidRPr="00C23C7B">
        <w:t>2</w:t>
      </w:r>
      <w:r w:rsidRPr="00C23C7B">
        <w:t xml:space="preserve"> </w:t>
      </w:r>
      <w:bookmarkEnd w:id="23"/>
      <w:r w:rsidR="003A674B" w:rsidRPr="00C23C7B">
        <w:t xml:space="preserve">The </w:t>
      </w:r>
      <w:r w:rsidR="00B443B1" w:rsidRPr="00C23C7B">
        <w:t>Current System of Care</w:t>
      </w:r>
      <w:bookmarkEnd w:id="24"/>
      <w:bookmarkEnd w:id="25"/>
    </w:p>
    <w:p w:rsidR="009E05A1" w:rsidRPr="00C23C7B" w:rsidRDefault="003A674B" w:rsidP="000D71BF">
      <w:pPr>
        <w:spacing w:before="60" w:after="60" w:line="276" w:lineRule="auto"/>
        <w:ind w:left="360"/>
        <w:rPr>
          <w:rFonts w:eastAsia="MS Mincho"/>
          <w:lang w:eastAsia="ja-JP"/>
        </w:rPr>
      </w:pPr>
      <w:r w:rsidRPr="00C23C7B">
        <w:rPr>
          <w:rFonts w:eastAsia="MS Mincho"/>
          <w:b/>
          <w:lang w:eastAsia="ja-JP"/>
        </w:rPr>
        <w:t>The Mental Health System:</w:t>
      </w:r>
      <w:r w:rsidRPr="00C23C7B">
        <w:rPr>
          <w:rFonts w:eastAsia="MS Mincho"/>
          <w:lang w:eastAsia="ja-JP"/>
        </w:rPr>
        <w:t xml:space="preserve"> </w:t>
      </w:r>
      <w:r w:rsidR="009E05A1" w:rsidRPr="00C23C7B">
        <w:rPr>
          <w:rFonts w:eastAsia="MS Mincho"/>
          <w:lang w:eastAsia="ja-JP"/>
        </w:rPr>
        <w:t>The past 30 years ha</w:t>
      </w:r>
      <w:r w:rsidRPr="00C23C7B">
        <w:rPr>
          <w:rFonts w:eastAsia="MS Mincho"/>
          <w:lang w:eastAsia="ja-JP"/>
        </w:rPr>
        <w:t xml:space="preserve">ve </w:t>
      </w:r>
      <w:r w:rsidR="009E05A1" w:rsidRPr="00C23C7B">
        <w:rPr>
          <w:rFonts w:eastAsia="MS Mincho"/>
          <w:lang w:eastAsia="ja-JP"/>
        </w:rPr>
        <w:t>seen a transformation of the public mental health system. The State</w:t>
      </w:r>
      <w:r w:rsidR="001E7C5D" w:rsidRPr="00C23C7B">
        <w:rPr>
          <w:rFonts w:eastAsia="MS Mincho"/>
          <w:lang w:eastAsia="ja-JP"/>
        </w:rPr>
        <w:t xml:space="preserve"> operated</w:t>
      </w:r>
      <w:r w:rsidR="009E05A1" w:rsidRPr="00C23C7B">
        <w:rPr>
          <w:rFonts w:eastAsia="MS Mincho"/>
          <w:lang w:eastAsia="ja-JP"/>
        </w:rPr>
        <w:t xml:space="preserve"> </w:t>
      </w:r>
      <w:r w:rsidR="001417E9" w:rsidRPr="00C23C7B">
        <w:rPr>
          <w:rFonts w:eastAsia="MS Mincho"/>
          <w:lang w:eastAsia="ja-JP"/>
        </w:rPr>
        <w:t xml:space="preserve">adult </w:t>
      </w:r>
      <w:r w:rsidRPr="00C23C7B">
        <w:rPr>
          <w:rFonts w:eastAsia="MS Mincho"/>
          <w:lang w:eastAsia="ja-JP"/>
        </w:rPr>
        <w:t xml:space="preserve">psychiatric </w:t>
      </w:r>
      <w:r w:rsidR="009E05A1" w:rsidRPr="00C23C7B">
        <w:rPr>
          <w:rFonts w:eastAsia="MS Mincho"/>
          <w:lang w:eastAsia="ja-JP"/>
        </w:rPr>
        <w:t>hospital census has declined from over 20,000 to under 2</w:t>
      </w:r>
      <w:r w:rsidRPr="00C23C7B">
        <w:rPr>
          <w:rFonts w:eastAsia="MS Mincho"/>
          <w:lang w:eastAsia="ja-JP"/>
        </w:rPr>
        <w:t>,</w:t>
      </w:r>
      <w:r w:rsidR="009E05A1" w:rsidRPr="00C23C7B">
        <w:rPr>
          <w:rFonts w:eastAsia="MS Mincho"/>
          <w:lang w:eastAsia="ja-JP"/>
        </w:rPr>
        <w:t xml:space="preserve">900. </w:t>
      </w:r>
      <w:r w:rsidRPr="00C23C7B">
        <w:rPr>
          <w:rFonts w:eastAsia="MS Mincho"/>
          <w:lang w:eastAsia="ja-JP"/>
        </w:rPr>
        <w:t>Access to o</w:t>
      </w:r>
      <w:r w:rsidR="009E05A1" w:rsidRPr="00C23C7B">
        <w:rPr>
          <w:rFonts w:eastAsia="MS Mincho"/>
          <w:lang w:eastAsia="ja-JP"/>
        </w:rPr>
        <w:t>utpatient treatment, community supports, rehabilitation, and general hospital psychiatric inpatient services have dramatically expanded</w:t>
      </w:r>
      <w:r w:rsidRPr="00C23C7B">
        <w:rPr>
          <w:rFonts w:eastAsia="MS Mincho"/>
          <w:lang w:eastAsia="ja-JP"/>
        </w:rPr>
        <w:t>.  More than</w:t>
      </w:r>
      <w:r w:rsidR="009E05A1" w:rsidRPr="00C23C7B">
        <w:rPr>
          <w:rFonts w:eastAsia="MS Mincho"/>
          <w:lang w:eastAsia="ja-JP"/>
        </w:rPr>
        <w:t xml:space="preserve"> 38,000 units of </w:t>
      </w:r>
      <w:r w:rsidR="00197589" w:rsidRPr="00C23C7B">
        <w:rPr>
          <w:rFonts w:eastAsia="MS Mincho"/>
          <w:lang w:eastAsia="ja-JP"/>
        </w:rPr>
        <w:t xml:space="preserve">state supported </w:t>
      </w:r>
      <w:r w:rsidRPr="00C23C7B">
        <w:rPr>
          <w:rFonts w:eastAsia="MS Mincho"/>
          <w:lang w:eastAsia="ja-JP"/>
        </w:rPr>
        <w:t xml:space="preserve">community </w:t>
      </w:r>
      <w:r w:rsidR="009E05A1" w:rsidRPr="00C23C7B">
        <w:rPr>
          <w:rFonts w:eastAsia="MS Mincho"/>
          <w:lang w:eastAsia="ja-JP"/>
        </w:rPr>
        <w:t>housing for people living with mental illness have been developed. These community based resources have created a safety net which has helped the mental health system to evolve from a primarily hospital focused system to one of community support. The emergence of the peer recovery and empowerment movement in the 1990s has stimulated the shift in focus from support to recovery. The legal system’s expansion of civil rights to include people with mental illness, as part of Olmstead Legislation</w:t>
      </w:r>
      <w:r w:rsidR="00D53727">
        <w:rPr>
          <w:rFonts w:eastAsia="MS Mincho"/>
          <w:lang w:eastAsia="ja-JP"/>
        </w:rPr>
        <w:t xml:space="preserve"> and A</w:t>
      </w:r>
      <w:r w:rsidR="00D85C4E">
        <w:rPr>
          <w:rFonts w:eastAsia="MS Mincho"/>
          <w:lang w:eastAsia="ja-JP"/>
        </w:rPr>
        <w:t xml:space="preserve">mericans with </w:t>
      </w:r>
      <w:r w:rsidR="00D53727">
        <w:rPr>
          <w:rFonts w:eastAsia="MS Mincho"/>
          <w:lang w:eastAsia="ja-JP"/>
        </w:rPr>
        <w:t>D</w:t>
      </w:r>
      <w:r w:rsidR="00D85C4E">
        <w:rPr>
          <w:rFonts w:eastAsia="MS Mincho"/>
          <w:lang w:eastAsia="ja-JP"/>
        </w:rPr>
        <w:t xml:space="preserve">isabilities </w:t>
      </w:r>
      <w:r w:rsidR="00D53727">
        <w:rPr>
          <w:rFonts w:eastAsia="MS Mincho"/>
          <w:lang w:eastAsia="ja-JP"/>
        </w:rPr>
        <w:t>A</w:t>
      </w:r>
      <w:r w:rsidR="00D85C4E">
        <w:rPr>
          <w:rFonts w:eastAsia="MS Mincho"/>
          <w:lang w:eastAsia="ja-JP"/>
        </w:rPr>
        <w:t>ct</w:t>
      </w:r>
      <w:r w:rsidR="009E05A1" w:rsidRPr="00C23C7B">
        <w:rPr>
          <w:rFonts w:eastAsia="MS Mincho"/>
          <w:lang w:eastAsia="ja-JP"/>
        </w:rPr>
        <w:t>, has begun to move policy from the concept of least restrictive setting to full community inclusion.</w:t>
      </w:r>
    </w:p>
    <w:p w:rsidR="00D05EB1" w:rsidRPr="00C23C7B" w:rsidRDefault="00D05EB1" w:rsidP="00D05EB1">
      <w:pPr>
        <w:spacing w:before="60" w:after="60" w:line="276" w:lineRule="auto"/>
        <w:ind w:left="360"/>
        <w:rPr>
          <w:rFonts w:eastAsia="MS Mincho"/>
          <w:lang w:eastAsia="ja-JP"/>
        </w:rPr>
      </w:pPr>
      <w:r w:rsidRPr="00C23C7B">
        <w:rPr>
          <w:rFonts w:eastAsia="MS Mincho"/>
          <w:lang w:eastAsia="ja-JP"/>
        </w:rPr>
        <w:t>As a result of the</w:t>
      </w:r>
      <w:r w:rsidR="00F57621" w:rsidRPr="00C23C7B">
        <w:rPr>
          <w:rFonts w:eastAsia="MS Mincho"/>
          <w:lang w:eastAsia="ja-JP"/>
        </w:rPr>
        <w:t xml:space="preserve"> growth</w:t>
      </w:r>
      <w:r w:rsidRPr="00C23C7B">
        <w:rPr>
          <w:rFonts w:eastAsia="MS Mincho"/>
          <w:lang w:eastAsia="ja-JP"/>
        </w:rPr>
        <w:t xml:space="preserve"> in community services, OMH now funds and licenses more than 2,500 mental health programs serving </w:t>
      </w:r>
      <w:r w:rsidR="009A35FE" w:rsidRPr="00C23C7B">
        <w:rPr>
          <w:rFonts w:eastAsia="MS Mincho"/>
          <w:lang w:eastAsia="ja-JP"/>
        </w:rPr>
        <w:t>7</w:t>
      </w:r>
      <w:r w:rsidRPr="00C23C7B">
        <w:rPr>
          <w:rFonts w:eastAsia="MS Mincho"/>
          <w:lang w:eastAsia="ja-JP"/>
        </w:rPr>
        <w:t>00,000 people annually.  These programs are operated by the State, local governments, not-for profit agencies and for profit organizations.  They provide outpatient</w:t>
      </w:r>
      <w:r w:rsidR="00982C19" w:rsidRPr="00C23C7B">
        <w:rPr>
          <w:rFonts w:eastAsia="MS Mincho"/>
          <w:lang w:eastAsia="ja-JP"/>
        </w:rPr>
        <w:t xml:space="preserve"> and</w:t>
      </w:r>
      <w:r w:rsidRPr="00C23C7B">
        <w:rPr>
          <w:rFonts w:eastAsia="MS Mincho"/>
          <w:lang w:eastAsia="ja-JP"/>
        </w:rPr>
        <w:t xml:space="preserve"> inpatient treatment, rehabilitation, emergency services, housing, community support and vocational services.  The majority</w:t>
      </w:r>
      <w:r w:rsidR="00883B04" w:rsidRPr="00C23C7B">
        <w:rPr>
          <w:rFonts w:eastAsia="MS Mincho"/>
          <w:lang w:eastAsia="ja-JP"/>
        </w:rPr>
        <w:t xml:space="preserve"> </w:t>
      </w:r>
      <w:r w:rsidR="00A56B59">
        <w:rPr>
          <w:rFonts w:eastAsia="MS Mincho"/>
          <w:lang w:eastAsia="ja-JP"/>
        </w:rPr>
        <w:t>of</w:t>
      </w:r>
      <w:r w:rsidRPr="00C23C7B">
        <w:rPr>
          <w:rFonts w:eastAsia="MS Mincho"/>
          <w:lang w:eastAsia="ja-JP"/>
        </w:rPr>
        <w:t xml:space="preserve"> </w:t>
      </w:r>
      <w:r w:rsidR="00E53872" w:rsidRPr="00C23C7B">
        <w:rPr>
          <w:rFonts w:eastAsia="MS Mincho"/>
          <w:lang w:eastAsia="ja-JP"/>
        </w:rPr>
        <w:t>services are delivered to</w:t>
      </w:r>
      <w:r w:rsidRPr="00C23C7B">
        <w:rPr>
          <w:rFonts w:eastAsia="MS Mincho"/>
          <w:lang w:eastAsia="ja-JP"/>
        </w:rPr>
        <w:t xml:space="preserve"> individuals with a serious mental illness (SMI) or children and adolescents who have a serious emotional disturbance (SED).  These individuals suffer from the most difficult and complex mental health conditions and often have co-morbid physical health and substance use ailments.  </w:t>
      </w:r>
    </w:p>
    <w:p w:rsidR="00D05EB1" w:rsidRPr="00C23C7B" w:rsidRDefault="00D05EB1" w:rsidP="00D05EB1">
      <w:pPr>
        <w:spacing w:before="60" w:after="60" w:line="276" w:lineRule="auto"/>
        <w:ind w:left="360"/>
        <w:rPr>
          <w:rFonts w:eastAsia="MS Mincho"/>
          <w:lang w:eastAsia="ja-JP"/>
        </w:rPr>
      </w:pPr>
      <w:r w:rsidRPr="00C23C7B">
        <w:rPr>
          <w:rFonts w:eastAsia="MS Mincho"/>
          <w:lang w:eastAsia="ja-JP"/>
        </w:rPr>
        <w:t>Funding for the system’s array of services is</w:t>
      </w:r>
      <w:r w:rsidR="00F355F0" w:rsidRPr="00C23C7B">
        <w:rPr>
          <w:rFonts w:eastAsia="MS Mincho"/>
          <w:lang w:eastAsia="ja-JP"/>
        </w:rPr>
        <w:t xml:space="preserve"> a </w:t>
      </w:r>
      <w:r w:rsidRPr="00C23C7B">
        <w:rPr>
          <w:rFonts w:eastAsia="MS Mincho"/>
          <w:lang w:eastAsia="ja-JP"/>
        </w:rPr>
        <w:t>complex</w:t>
      </w:r>
      <w:r w:rsidR="00F355F0" w:rsidRPr="00C23C7B">
        <w:rPr>
          <w:rFonts w:eastAsia="MS Mincho"/>
          <w:lang w:eastAsia="ja-JP"/>
        </w:rPr>
        <w:t xml:space="preserve"> mix of </w:t>
      </w:r>
      <w:r w:rsidRPr="00C23C7B">
        <w:rPr>
          <w:rFonts w:eastAsia="MS Mincho"/>
          <w:lang w:eastAsia="ja-JP"/>
        </w:rPr>
        <w:t>Medicaid, State aid, county support, other funding, and private insurance.  The Medicaid pro</w:t>
      </w:r>
      <w:r w:rsidR="00E013FC">
        <w:rPr>
          <w:rFonts w:eastAsia="MS Mincho"/>
          <w:lang w:eastAsia="ja-JP"/>
        </w:rPr>
        <w:t>gram is the State's largest payo</w:t>
      </w:r>
      <w:r w:rsidRPr="00C23C7B">
        <w:rPr>
          <w:rFonts w:eastAsia="MS Mincho"/>
          <w:lang w:eastAsia="ja-JP"/>
        </w:rPr>
        <w:t xml:space="preserve">r for mental health services, and accounts for 48% of the public mental health system.  Inpatient psychiatric services in discrete psychiatric units of general hospitals, private psychiatric hospitals and OMH-operated psychiatric centers represent $3.67 billion of total mental health spending.   </w:t>
      </w:r>
    </w:p>
    <w:p w:rsidR="009A35FE" w:rsidRPr="00C23C7B" w:rsidRDefault="009A35FE" w:rsidP="009A35FE">
      <w:pPr>
        <w:spacing w:before="60" w:after="60" w:line="276" w:lineRule="auto"/>
        <w:ind w:left="360"/>
        <w:rPr>
          <w:rFonts w:eastAsia="MS Mincho"/>
          <w:lang w:eastAsia="ja-JP"/>
        </w:rPr>
      </w:pPr>
      <w:r w:rsidRPr="00C23C7B">
        <w:rPr>
          <w:rFonts w:eastAsia="MS Mincho"/>
          <w:lang w:eastAsia="ja-JP"/>
        </w:rPr>
        <w:t xml:space="preserve">As a result of history, population, funding, and local priorities, the structure and content of mental health services vary considerably by region and county.  For a more complete overview of the New York Mental Health System, </w:t>
      </w:r>
      <w:r w:rsidR="00A56B59">
        <w:rPr>
          <w:rFonts w:eastAsia="MS Mincho"/>
          <w:lang w:eastAsia="ja-JP"/>
        </w:rPr>
        <w:t xml:space="preserve">follow the </w:t>
      </w:r>
      <w:r w:rsidR="00EC4735">
        <w:rPr>
          <w:rFonts w:eastAsia="MS Mincho"/>
          <w:lang w:eastAsia="ja-JP"/>
        </w:rPr>
        <w:t>l</w:t>
      </w:r>
      <w:r w:rsidR="00A56B59">
        <w:rPr>
          <w:rFonts w:eastAsia="MS Mincho"/>
          <w:lang w:eastAsia="ja-JP"/>
        </w:rPr>
        <w:t>inks to OMH documents</w:t>
      </w:r>
      <w:r w:rsidRPr="00C23C7B">
        <w:rPr>
          <w:rFonts w:eastAsia="MS Mincho"/>
          <w:lang w:eastAsia="ja-JP"/>
        </w:rPr>
        <w:t>:</w:t>
      </w:r>
    </w:p>
    <w:p w:rsidR="009A35FE" w:rsidRPr="00C23C7B" w:rsidRDefault="009A35FE" w:rsidP="009A35FE">
      <w:pPr>
        <w:spacing w:before="60" w:after="60" w:line="276" w:lineRule="auto"/>
        <w:ind w:left="360"/>
        <w:rPr>
          <w:rFonts w:eastAsia="MS Mincho"/>
          <w:lang w:eastAsia="ja-JP"/>
        </w:rPr>
      </w:pPr>
      <w:r w:rsidRPr="00C23C7B">
        <w:rPr>
          <w:rFonts w:eastAsia="MS Mincho"/>
          <w:lang w:eastAsia="ja-JP"/>
        </w:rPr>
        <w:t>1.</w:t>
      </w:r>
      <w:r w:rsidRPr="00C23C7B">
        <w:rPr>
          <w:rFonts w:eastAsia="MS Mincho"/>
          <w:lang w:eastAsia="ja-JP"/>
        </w:rPr>
        <w:tab/>
      </w:r>
      <w:hyperlink r:id="rId34" w:history="1">
        <w:r w:rsidRPr="00C23C7B">
          <w:rPr>
            <w:rStyle w:val="Hyperlink"/>
            <w:rFonts w:eastAsia="MS Mincho" w:cs="Arial"/>
            <w:lang w:eastAsia="ja-JP"/>
          </w:rPr>
          <w:t>2012 OMH 5.07 Plan</w:t>
        </w:r>
      </w:hyperlink>
    </w:p>
    <w:p w:rsidR="009A35FE" w:rsidRPr="00C23C7B" w:rsidRDefault="009A35FE" w:rsidP="009A35FE">
      <w:pPr>
        <w:spacing w:before="60" w:after="60" w:line="276" w:lineRule="auto"/>
        <w:ind w:left="360"/>
        <w:rPr>
          <w:rFonts w:eastAsia="MS Mincho"/>
          <w:lang w:eastAsia="ja-JP"/>
        </w:rPr>
      </w:pPr>
      <w:r w:rsidRPr="00C23C7B">
        <w:rPr>
          <w:rFonts w:eastAsia="MS Mincho"/>
          <w:lang w:eastAsia="ja-JP"/>
        </w:rPr>
        <w:t>2.</w:t>
      </w:r>
      <w:r w:rsidRPr="00C23C7B">
        <w:rPr>
          <w:rFonts w:eastAsia="MS Mincho"/>
          <w:lang w:eastAsia="ja-JP"/>
        </w:rPr>
        <w:tab/>
      </w:r>
      <w:hyperlink r:id="rId35" w:history="1">
        <w:r w:rsidRPr="00C23C7B">
          <w:rPr>
            <w:rStyle w:val="Hyperlink"/>
            <w:rFonts w:eastAsia="MS Mincho" w:cs="Arial"/>
            <w:lang w:eastAsia="ja-JP"/>
          </w:rPr>
          <w:t xml:space="preserve">OMH </w:t>
        </w:r>
        <w:r w:rsidR="00A16972" w:rsidRPr="00C23C7B">
          <w:rPr>
            <w:rStyle w:val="Hyperlink"/>
            <w:rFonts w:eastAsia="MS Mincho" w:cs="Arial"/>
            <w:lang w:eastAsia="ja-JP"/>
          </w:rPr>
          <w:t>planning</w:t>
        </w:r>
        <w:r w:rsidRPr="00C23C7B">
          <w:rPr>
            <w:rStyle w:val="Hyperlink"/>
            <w:rFonts w:eastAsia="MS Mincho" w:cs="Arial"/>
            <w:lang w:eastAsia="ja-JP"/>
          </w:rPr>
          <w:t xml:space="preserve"> Website</w:t>
        </w:r>
      </w:hyperlink>
    </w:p>
    <w:p w:rsidR="009A35FE" w:rsidRPr="00C23C7B" w:rsidRDefault="009A35FE" w:rsidP="009A35FE">
      <w:pPr>
        <w:spacing w:before="60" w:after="60" w:line="276" w:lineRule="auto"/>
        <w:ind w:left="360"/>
        <w:rPr>
          <w:rFonts w:eastAsia="MS Mincho"/>
          <w:lang w:eastAsia="ja-JP"/>
        </w:rPr>
      </w:pPr>
      <w:r w:rsidRPr="00C23C7B">
        <w:rPr>
          <w:rFonts w:eastAsia="MS Mincho"/>
          <w:lang w:eastAsia="ja-JP"/>
        </w:rPr>
        <w:t>3.</w:t>
      </w:r>
      <w:r w:rsidRPr="00C23C7B">
        <w:rPr>
          <w:rFonts w:eastAsia="MS Mincho"/>
          <w:lang w:eastAsia="ja-JP"/>
        </w:rPr>
        <w:tab/>
      </w:r>
      <w:hyperlink r:id="rId36" w:history="1">
        <w:r w:rsidRPr="00C23C7B">
          <w:rPr>
            <w:rStyle w:val="Hyperlink"/>
            <w:rFonts w:eastAsia="MS Mincho" w:cs="Arial"/>
            <w:lang w:eastAsia="ja-JP"/>
          </w:rPr>
          <w:t>OMH Statistics and Reports</w:t>
        </w:r>
      </w:hyperlink>
      <w:r w:rsidRPr="00C23C7B">
        <w:rPr>
          <w:rFonts w:eastAsia="MS Mincho"/>
          <w:lang w:eastAsia="ja-JP"/>
        </w:rPr>
        <w:t xml:space="preserve"> </w:t>
      </w:r>
    </w:p>
    <w:p w:rsidR="00D77E9A" w:rsidRPr="00C23C7B" w:rsidRDefault="000A5D82" w:rsidP="00D77E9A">
      <w:pPr>
        <w:spacing w:before="60" w:after="60" w:line="276" w:lineRule="auto"/>
        <w:ind w:left="360"/>
        <w:rPr>
          <w:rFonts w:eastAsia="MS Mincho"/>
          <w:lang w:eastAsia="ja-JP"/>
        </w:rPr>
      </w:pPr>
      <w:r w:rsidRPr="00C23C7B">
        <w:rPr>
          <w:rFonts w:eastAsia="MS Mincho"/>
          <w:b/>
          <w:lang w:eastAsia="ja-JP"/>
        </w:rPr>
        <w:t>The Substance Use System:</w:t>
      </w:r>
      <w:r w:rsidR="009A35FE" w:rsidRPr="00C23C7B">
        <w:rPr>
          <w:rFonts w:eastAsia="MS Mincho"/>
          <w:b/>
          <w:lang w:eastAsia="ja-JP"/>
        </w:rPr>
        <w:t xml:space="preserve"> </w:t>
      </w:r>
      <w:r w:rsidR="00D77E9A" w:rsidRPr="00C23C7B">
        <w:rPr>
          <w:rFonts w:eastAsia="MS Mincho"/>
          <w:lang w:eastAsia="ja-JP"/>
        </w:rPr>
        <w:t>OASAS plans, develops and regulates the State’s system of substance use disorder and gambling treatment agencies. This includes the direct operation of 12 Addiction Treatment Centers, which provide inpatient rehabilitation services to approximately 10,000 persons per year. In addition, the Office licenses, funds, and supervises  nearly 1</w:t>
      </w:r>
      <w:r w:rsidR="00DE3F2C">
        <w:rPr>
          <w:rFonts w:eastAsia="MS Mincho"/>
          <w:lang w:eastAsia="ja-JP"/>
        </w:rPr>
        <w:t>,</w:t>
      </w:r>
      <w:r w:rsidR="00D77E9A" w:rsidRPr="00C23C7B">
        <w:rPr>
          <w:rFonts w:eastAsia="MS Mincho"/>
          <w:lang w:eastAsia="ja-JP"/>
        </w:rPr>
        <w:t>000 community-based substance use disorder treatment programs, which serve about 100,000 persons on any given day and 245,000 unique individuals annually in a wide range of comprehensive services. The agency inspects and monitors these programs to guarantee quality of care and to ensure compliance with State and national standards.</w:t>
      </w:r>
    </w:p>
    <w:p w:rsidR="00D77E9A" w:rsidRPr="00C23C7B" w:rsidRDefault="00D77E9A" w:rsidP="00D77E9A">
      <w:pPr>
        <w:spacing w:before="60" w:after="60" w:line="276" w:lineRule="auto"/>
        <w:ind w:left="360"/>
        <w:rPr>
          <w:rFonts w:eastAsia="MS Mincho"/>
          <w:lang w:eastAsia="ja-JP"/>
        </w:rPr>
      </w:pPr>
      <w:r w:rsidRPr="00C23C7B">
        <w:rPr>
          <w:rFonts w:eastAsia="MS Mincho"/>
          <w:lang w:eastAsia="ja-JP"/>
        </w:rPr>
        <w:t xml:space="preserve">Substance Use Disorders are chronic health conditions that often co-occur with associated mental health and physical health problems. Treatment is focused on life-long recovery and disease management skills including management of co-occurring disorders and a holistic plan for regaining health. Peer support, housing, family, social and spiritual supports are integral to successful treatment. Patients should receive care that is evidence-based including addiction and/or psychotropic medications when indicated by their history and symptoms. </w:t>
      </w:r>
    </w:p>
    <w:p w:rsidR="00D77E9A" w:rsidRPr="00C23C7B" w:rsidRDefault="00D77E9A" w:rsidP="00D77E9A">
      <w:pPr>
        <w:spacing w:before="60" w:after="60" w:line="276" w:lineRule="auto"/>
        <w:ind w:left="360"/>
        <w:rPr>
          <w:rFonts w:eastAsia="MS Mincho"/>
          <w:lang w:eastAsia="ja-JP"/>
        </w:rPr>
      </w:pPr>
      <w:r w:rsidRPr="00C23C7B">
        <w:rPr>
          <w:rFonts w:eastAsia="MS Mincho"/>
          <w:lang w:eastAsia="ja-JP"/>
        </w:rPr>
        <w:t xml:space="preserve">Too many patients with SUD are re-admitted to crisis or inpatient services within a 12 month period because they were not connected to effective community based clinical and recovery services.  In 2011, 91,734 people were admitted to a crisis level of service and 39,126 were admitted to an inpatient program. Of the 130,860 inpatient and detox admissions in CY 2011, 16,027 (12.3%) were linked to a community service within 14 days of discharge and 57,717 (44.1%) were readmitted to an inpatient or detox within 12 months.   We need to build care coordination and recovery supports in the community to reduce unnecessary readmissions and improve outcomes for patients in SUD treatment.  </w:t>
      </w:r>
    </w:p>
    <w:p w:rsidR="00DE3F2C" w:rsidRDefault="00E6359C" w:rsidP="00E6359C">
      <w:pPr>
        <w:spacing w:before="60" w:after="60" w:line="276" w:lineRule="auto"/>
        <w:ind w:left="360"/>
        <w:rPr>
          <w:rFonts w:eastAsia="MS Mincho"/>
          <w:lang w:eastAsia="ja-JP"/>
        </w:rPr>
      </w:pPr>
      <w:r w:rsidRPr="00E6359C">
        <w:rPr>
          <w:rFonts w:eastAsia="MS Mincho"/>
          <w:lang w:eastAsia="ja-JP"/>
        </w:rPr>
        <w:t>For a more complete overview of the New York Substance Use Disorder System, follow the lin</w:t>
      </w:r>
      <w:r>
        <w:rPr>
          <w:rFonts w:eastAsia="MS Mincho"/>
          <w:lang w:eastAsia="ja-JP"/>
        </w:rPr>
        <w:t xml:space="preserve">k to OASAS Planning Documents: </w:t>
      </w:r>
    </w:p>
    <w:p w:rsidR="00DE3F2C" w:rsidRPr="00C23C7B" w:rsidRDefault="00DE3F2C" w:rsidP="00DE3F2C">
      <w:pPr>
        <w:spacing w:before="60" w:after="60" w:line="276" w:lineRule="auto"/>
        <w:ind w:left="360"/>
        <w:rPr>
          <w:rFonts w:eastAsia="MS Mincho"/>
          <w:lang w:eastAsia="ja-JP"/>
        </w:rPr>
      </w:pPr>
      <w:r w:rsidRPr="00C23C7B">
        <w:rPr>
          <w:rFonts w:eastAsia="MS Mincho"/>
          <w:lang w:eastAsia="ja-JP"/>
        </w:rPr>
        <w:t>1.</w:t>
      </w:r>
      <w:r w:rsidRPr="00C23C7B">
        <w:rPr>
          <w:rFonts w:eastAsia="MS Mincho"/>
          <w:lang w:eastAsia="ja-JP"/>
        </w:rPr>
        <w:tab/>
      </w:r>
      <w:hyperlink r:id="rId37" w:history="1">
        <w:r w:rsidRPr="00DE3F2C">
          <w:rPr>
            <w:rStyle w:val="Hyperlink"/>
            <w:rFonts w:eastAsia="MS Mincho" w:cs="Arial"/>
          </w:rPr>
          <w:t>http://www.oasas.ny.gov/pio/commissioner/5yrplan.cfm</w:t>
        </w:r>
      </w:hyperlink>
    </w:p>
    <w:p w:rsidR="00DE3F2C" w:rsidRPr="00C23C7B" w:rsidRDefault="00DE3F2C" w:rsidP="005166F3">
      <w:pPr>
        <w:spacing w:before="60" w:after="60" w:line="276" w:lineRule="auto"/>
        <w:ind w:left="360"/>
        <w:rPr>
          <w:rFonts w:eastAsia="MS Mincho"/>
          <w:lang w:eastAsia="ja-JP"/>
        </w:rPr>
      </w:pPr>
      <w:r w:rsidRPr="00C23C7B">
        <w:rPr>
          <w:rFonts w:eastAsia="MS Mincho"/>
          <w:lang w:eastAsia="ja-JP"/>
        </w:rPr>
        <w:t>2.</w:t>
      </w:r>
      <w:r w:rsidRPr="00C23C7B">
        <w:rPr>
          <w:rFonts w:eastAsia="MS Mincho"/>
          <w:lang w:eastAsia="ja-JP"/>
        </w:rPr>
        <w:tab/>
      </w:r>
      <w:hyperlink r:id="rId38" w:history="1">
        <w:r w:rsidRPr="00DE3F2C">
          <w:rPr>
            <w:rStyle w:val="Hyperlink"/>
            <w:rFonts w:eastAsia="MS Mincho" w:cs="Arial"/>
          </w:rPr>
          <w:t>http://www.oasas.ny.gov/hps/state/state.cfm</w:t>
        </w:r>
      </w:hyperlink>
    </w:p>
    <w:p w:rsidR="006D419D" w:rsidRPr="00C23C7B" w:rsidRDefault="006D419D" w:rsidP="00977352">
      <w:pPr>
        <w:pStyle w:val="Heading2"/>
        <w:numPr>
          <w:ilvl w:val="1"/>
          <w:numId w:val="0"/>
        </w:numPr>
        <w:tabs>
          <w:tab w:val="num" w:pos="0"/>
        </w:tabs>
        <w:spacing w:before="120" w:after="60" w:line="276" w:lineRule="auto"/>
      </w:pPr>
      <w:bookmarkStart w:id="26" w:name="_Toc366768116"/>
      <w:bookmarkStart w:id="27" w:name="_Toc383088680"/>
      <w:r w:rsidRPr="00C23C7B">
        <w:t>1.3 Medicaid Redesign</w:t>
      </w:r>
      <w:bookmarkEnd w:id="26"/>
      <w:r w:rsidR="007E7812" w:rsidRPr="00C23C7B">
        <w:t>: Many Challenges Remain</w:t>
      </w:r>
      <w:bookmarkEnd w:id="27"/>
    </w:p>
    <w:p w:rsidR="00D62377" w:rsidRPr="00C23C7B" w:rsidRDefault="00D62377" w:rsidP="00D62377">
      <w:pPr>
        <w:spacing w:before="60" w:after="60" w:line="276" w:lineRule="auto"/>
        <w:ind w:left="360"/>
        <w:rPr>
          <w:rFonts w:eastAsia="MS Mincho"/>
          <w:lang w:eastAsia="ja-JP"/>
        </w:rPr>
      </w:pPr>
      <w:r w:rsidRPr="00C23C7B">
        <w:rPr>
          <w:rFonts w:eastAsia="MS Mincho"/>
          <w:lang w:eastAsia="ja-JP"/>
        </w:rPr>
        <w:t xml:space="preserve">While much progress has been made, achieving NY’s vision for </w:t>
      </w:r>
      <w:r w:rsidR="000C67EB" w:rsidRPr="00C23C7B">
        <w:rPr>
          <w:rFonts w:eastAsia="MS Mincho"/>
          <w:lang w:eastAsia="ja-JP"/>
        </w:rPr>
        <w:t>improved health (BH/PH), recovery, and community integration</w:t>
      </w:r>
      <w:r w:rsidRPr="00C23C7B">
        <w:rPr>
          <w:rFonts w:eastAsia="MS Mincho"/>
          <w:lang w:eastAsia="ja-JP"/>
        </w:rPr>
        <w:t xml:space="preserve"> requires that public policy continue to be redesigned and resources reallocated.  For many adults with serious mental illness</w:t>
      </w:r>
      <w:r w:rsidR="00AF30DC" w:rsidRPr="00C23C7B">
        <w:rPr>
          <w:rFonts w:eastAsia="MS Mincho"/>
          <w:lang w:eastAsia="ja-JP"/>
        </w:rPr>
        <w:t xml:space="preserve"> and substance use disorder</w:t>
      </w:r>
      <w:r w:rsidRPr="00C23C7B">
        <w:rPr>
          <w:rFonts w:eastAsia="MS Mincho"/>
          <w:lang w:eastAsia="ja-JP"/>
        </w:rPr>
        <w:t xml:space="preserve">, the broad array of treatment options is difficult to navigate.  The current service system does not always ensure priority access to individuals with the highest needs.  Services provided by different clinicians are not always well-coordinated, and payments for services provided are not always structured to provide incentives that promote recovery.  </w:t>
      </w:r>
    </w:p>
    <w:p w:rsidR="00D62377" w:rsidRPr="00C23C7B" w:rsidRDefault="00D62377" w:rsidP="00D62377">
      <w:pPr>
        <w:spacing w:before="60" w:after="60" w:line="276" w:lineRule="auto"/>
        <w:ind w:left="360"/>
        <w:rPr>
          <w:rFonts w:eastAsia="MS Mincho"/>
          <w:lang w:eastAsia="ja-JP"/>
        </w:rPr>
      </w:pPr>
      <w:r w:rsidRPr="00C23C7B">
        <w:rPr>
          <w:rFonts w:eastAsia="MS Mincho"/>
          <w:lang w:eastAsia="ja-JP"/>
        </w:rPr>
        <w:t xml:space="preserve">Data collected through New York State’s BHO </w:t>
      </w:r>
      <w:r w:rsidR="00D95906">
        <w:rPr>
          <w:rFonts w:eastAsia="MS Mincho"/>
          <w:lang w:eastAsia="ja-JP"/>
        </w:rPr>
        <w:t>I</w:t>
      </w:r>
      <w:r w:rsidRPr="00C23C7B">
        <w:rPr>
          <w:rFonts w:eastAsia="MS Mincho"/>
          <w:lang w:eastAsia="ja-JP"/>
        </w:rPr>
        <w:t xml:space="preserve"> initiative shows that despite the efforts of many committed professionals, the connectivity from inpatient psychiatric care </w:t>
      </w:r>
      <w:r w:rsidR="00FD1C72" w:rsidRPr="00C23C7B">
        <w:rPr>
          <w:rFonts w:eastAsia="MS Mincho"/>
          <w:lang w:eastAsia="ja-JP"/>
        </w:rPr>
        <w:t>and/or inpatient detoxification</w:t>
      </w:r>
      <w:r w:rsidRPr="00C23C7B">
        <w:rPr>
          <w:rFonts w:eastAsia="MS Mincho"/>
          <w:lang w:eastAsia="ja-JP"/>
        </w:rPr>
        <w:t xml:space="preserve"> to outpatient care – both behavioral health and physical health – remains low and hospital readmission rates remain high</w:t>
      </w:r>
      <w:r w:rsidR="00D95906">
        <w:rPr>
          <w:rFonts w:eastAsia="MS Mincho"/>
          <w:lang w:eastAsia="ja-JP"/>
        </w:rPr>
        <w:t xml:space="preserve"> (see </w:t>
      </w:r>
      <w:hyperlink w:anchor="attachment_f" w:history="1">
        <w:r w:rsidR="00D95906" w:rsidRPr="00A15144">
          <w:rPr>
            <w:rStyle w:val="Hyperlink"/>
            <w:rFonts w:eastAsia="MS Mincho" w:cs="Arial"/>
            <w:lang w:eastAsia="ja-JP"/>
          </w:rPr>
          <w:t xml:space="preserve">Attachment </w:t>
        </w:r>
        <w:r w:rsidR="000326F1" w:rsidRPr="00A15144">
          <w:rPr>
            <w:rStyle w:val="Hyperlink"/>
            <w:rFonts w:eastAsia="MS Mincho" w:cs="Arial"/>
            <w:lang w:eastAsia="ja-JP"/>
          </w:rPr>
          <w:t>F</w:t>
        </w:r>
      </w:hyperlink>
      <w:r w:rsidR="00D95906">
        <w:rPr>
          <w:rFonts w:eastAsia="MS Mincho"/>
          <w:lang w:eastAsia="ja-JP"/>
        </w:rPr>
        <w:t xml:space="preserve"> for summary of BHO Phase I concurrent review activities and findings)</w:t>
      </w:r>
      <w:r w:rsidR="00D95906" w:rsidRPr="00C23C7B">
        <w:rPr>
          <w:rFonts w:eastAsia="MS Mincho"/>
          <w:lang w:eastAsia="ja-JP"/>
        </w:rPr>
        <w:t xml:space="preserve">. </w:t>
      </w:r>
      <w:r w:rsidRPr="00C23C7B">
        <w:rPr>
          <w:rFonts w:eastAsia="MS Mincho"/>
          <w:lang w:eastAsia="ja-JP"/>
        </w:rPr>
        <w:t>Medicaid’s behavioral health resources are still largely unmanaged and services are paid through a fee for service model which lacks accountability for outcomes and leads to fragmentation of care. A listing of system problems illustrates this.</w:t>
      </w:r>
    </w:p>
    <w:p w:rsidR="00D62377" w:rsidRPr="00C23C7B" w:rsidRDefault="00D95906" w:rsidP="006C0BA7">
      <w:pPr>
        <w:numPr>
          <w:ilvl w:val="0"/>
          <w:numId w:val="12"/>
        </w:numPr>
        <w:spacing w:before="60" w:after="60" w:line="276" w:lineRule="auto"/>
        <w:rPr>
          <w:rFonts w:eastAsia="MS Mincho"/>
          <w:lang w:eastAsia="ja-JP"/>
        </w:rPr>
      </w:pPr>
      <w:r>
        <w:rPr>
          <w:rFonts w:eastAsia="MS Mincho"/>
          <w:lang w:eastAsia="ja-JP"/>
        </w:rPr>
        <w:t>More than 20%</w:t>
      </w:r>
      <w:r w:rsidR="00D62377" w:rsidRPr="00C23C7B">
        <w:rPr>
          <w:rFonts w:eastAsia="MS Mincho"/>
          <w:lang w:eastAsia="ja-JP"/>
        </w:rPr>
        <w:t xml:space="preserve"> of people discharged from general hospital psychiatric units are readmitted within 30 days.</w:t>
      </w:r>
      <w:r>
        <w:rPr>
          <w:rFonts w:eastAsia="MS Mincho"/>
          <w:lang w:eastAsia="ja-JP"/>
        </w:rPr>
        <w:t xml:space="preserve"> The</w:t>
      </w:r>
      <w:r w:rsidR="006F37FC" w:rsidRPr="00C23C7B">
        <w:rPr>
          <w:rFonts w:eastAsia="MS Mincho"/>
          <w:lang w:eastAsia="ja-JP"/>
        </w:rPr>
        <w:t xml:space="preserve"> majority of</w:t>
      </w:r>
      <w:r w:rsidR="00D62377" w:rsidRPr="00C23C7B">
        <w:rPr>
          <w:rFonts w:eastAsia="MS Mincho"/>
          <w:lang w:eastAsia="ja-JP"/>
        </w:rPr>
        <w:t xml:space="preserve"> these readmissions are to a different hospital. </w:t>
      </w:r>
    </w:p>
    <w:p w:rsidR="00D62377" w:rsidRPr="00C23C7B" w:rsidRDefault="00D62377" w:rsidP="006C0BA7">
      <w:pPr>
        <w:numPr>
          <w:ilvl w:val="0"/>
          <w:numId w:val="12"/>
        </w:numPr>
        <w:spacing w:before="60" w:after="60" w:line="276" w:lineRule="auto"/>
        <w:rPr>
          <w:rFonts w:eastAsia="MS Mincho"/>
          <w:lang w:eastAsia="ja-JP"/>
        </w:rPr>
      </w:pPr>
      <w:r w:rsidRPr="00C23C7B">
        <w:rPr>
          <w:rFonts w:eastAsia="MS Mincho"/>
          <w:lang w:eastAsia="ja-JP"/>
        </w:rPr>
        <w:t xml:space="preserve">Discharge planning often lacks strong connectivity to outpatient aftercare and there is a lack of assertive engagement and accountability in ambulatory care. This weak accountability and proactive engagement contributes to readmissions, overuse of emergency rooms, poor outcomes, and public safety concerns. </w:t>
      </w:r>
    </w:p>
    <w:p w:rsidR="00296293" w:rsidRPr="00C23C7B" w:rsidRDefault="00296293" w:rsidP="006C0BA7">
      <w:pPr>
        <w:numPr>
          <w:ilvl w:val="0"/>
          <w:numId w:val="12"/>
        </w:numPr>
        <w:spacing w:before="60" w:after="60" w:line="276" w:lineRule="auto"/>
        <w:rPr>
          <w:rFonts w:eastAsia="MS Mincho"/>
          <w:lang w:eastAsia="ja-JP"/>
        </w:rPr>
      </w:pPr>
      <w:r w:rsidRPr="00C23C7B">
        <w:rPr>
          <w:rFonts w:eastAsia="MS Mincho"/>
          <w:lang w:eastAsia="ja-JP"/>
        </w:rPr>
        <w:t xml:space="preserve">There is a lack of care coordination for people with serious SUD problems which leads to poor linkage to care following a crisis or inpatient treatment. </w:t>
      </w:r>
    </w:p>
    <w:p w:rsidR="00D62377" w:rsidRPr="00C23C7B" w:rsidRDefault="00D62377" w:rsidP="006C0BA7">
      <w:pPr>
        <w:numPr>
          <w:ilvl w:val="0"/>
          <w:numId w:val="12"/>
        </w:numPr>
        <w:spacing w:before="60" w:after="60" w:line="276" w:lineRule="auto"/>
        <w:rPr>
          <w:rFonts w:eastAsia="MS Mincho"/>
          <w:lang w:eastAsia="ja-JP"/>
        </w:rPr>
      </w:pPr>
      <w:r w:rsidRPr="00C23C7B">
        <w:rPr>
          <w:rFonts w:eastAsia="MS Mincho"/>
          <w:lang w:eastAsia="ja-JP"/>
        </w:rPr>
        <w:t xml:space="preserve">A significant percentage of the homeless singles population has serious mental </w:t>
      </w:r>
      <w:r w:rsidR="0021096A" w:rsidRPr="00C23C7B">
        <w:rPr>
          <w:rFonts w:eastAsia="MS Mincho"/>
          <w:lang w:eastAsia="ja-JP"/>
        </w:rPr>
        <w:t>illness and</w:t>
      </w:r>
      <w:r w:rsidR="00A953D5" w:rsidRPr="00C23C7B">
        <w:rPr>
          <w:rFonts w:eastAsia="MS Mincho"/>
          <w:lang w:eastAsia="ja-JP"/>
        </w:rPr>
        <w:t>/or substance use disorder</w:t>
      </w:r>
      <w:r w:rsidRPr="00C23C7B">
        <w:rPr>
          <w:rFonts w:eastAsia="MS Mincho"/>
          <w:lang w:eastAsia="ja-JP"/>
        </w:rPr>
        <w:t>.</w:t>
      </w:r>
    </w:p>
    <w:p w:rsidR="0021096A" w:rsidRPr="00C23C7B" w:rsidRDefault="00D62377" w:rsidP="006C0BA7">
      <w:pPr>
        <w:numPr>
          <w:ilvl w:val="0"/>
          <w:numId w:val="12"/>
        </w:numPr>
        <w:spacing w:before="60" w:after="60" w:line="276" w:lineRule="auto"/>
        <w:rPr>
          <w:rFonts w:eastAsia="MS Mincho"/>
          <w:lang w:eastAsia="ja-JP"/>
        </w:rPr>
      </w:pPr>
      <w:r w:rsidRPr="00C23C7B">
        <w:rPr>
          <w:rFonts w:eastAsia="MS Mincho"/>
          <w:lang w:eastAsia="ja-JP"/>
        </w:rPr>
        <w:t>People with mental illness</w:t>
      </w:r>
      <w:r w:rsidR="00A44F83" w:rsidRPr="00C23C7B">
        <w:rPr>
          <w:rFonts w:eastAsia="MS Mincho"/>
          <w:lang w:eastAsia="ja-JP"/>
        </w:rPr>
        <w:t xml:space="preserve"> </w:t>
      </w:r>
      <w:r w:rsidR="00A953D5" w:rsidRPr="00C23C7B">
        <w:rPr>
          <w:rFonts w:eastAsia="MS Mincho"/>
          <w:lang w:eastAsia="ja-JP"/>
        </w:rPr>
        <w:t>and/or substance use disorder</w:t>
      </w:r>
      <w:r w:rsidR="00E85028">
        <w:rPr>
          <w:rFonts w:eastAsia="MS Mincho"/>
          <w:lang w:eastAsia="ja-JP"/>
        </w:rPr>
        <w:t>s</w:t>
      </w:r>
      <w:r w:rsidRPr="00C23C7B">
        <w:rPr>
          <w:rFonts w:eastAsia="MS Mincho"/>
          <w:lang w:eastAsia="ja-JP"/>
        </w:rPr>
        <w:t xml:space="preserve"> are over represented in jails.</w:t>
      </w:r>
      <w:r w:rsidR="0021096A" w:rsidRPr="00C23C7B">
        <w:rPr>
          <w:rFonts w:eastAsia="MS Mincho"/>
          <w:lang w:eastAsia="ja-JP"/>
        </w:rPr>
        <w:t xml:space="preserve">  For example, approximately </w:t>
      </w:r>
      <w:r w:rsidR="00F73F2C" w:rsidRPr="00C23C7B">
        <w:rPr>
          <w:rFonts w:eastAsia="MS Mincho"/>
          <w:lang w:eastAsia="ja-JP"/>
        </w:rPr>
        <w:t xml:space="preserve">42% of individuals in NYC jails have a </w:t>
      </w:r>
      <w:r w:rsidR="00F73F2C">
        <w:rPr>
          <w:rFonts w:eastAsia="MS Mincho"/>
          <w:lang w:eastAsia="ja-JP"/>
        </w:rPr>
        <w:t xml:space="preserve">primary </w:t>
      </w:r>
      <w:r w:rsidR="00F73F2C" w:rsidRPr="00C23C7B">
        <w:rPr>
          <w:rFonts w:eastAsia="MS Mincho"/>
          <w:lang w:eastAsia="ja-JP"/>
        </w:rPr>
        <w:t xml:space="preserve">substance </w:t>
      </w:r>
      <w:r w:rsidR="00F73F2C">
        <w:rPr>
          <w:rFonts w:eastAsia="MS Mincho"/>
          <w:lang w:eastAsia="ja-JP"/>
        </w:rPr>
        <w:t>use disorder</w:t>
      </w:r>
      <w:r w:rsidR="00F73F2C" w:rsidRPr="00C23C7B">
        <w:rPr>
          <w:rFonts w:eastAsia="MS Mincho"/>
          <w:lang w:eastAsia="ja-JP"/>
        </w:rPr>
        <w:t xml:space="preserve"> </w:t>
      </w:r>
      <w:r w:rsidR="00F73F2C">
        <w:rPr>
          <w:rFonts w:eastAsia="MS Mincho"/>
          <w:lang w:eastAsia="ja-JP"/>
        </w:rPr>
        <w:t>and</w:t>
      </w:r>
      <w:r w:rsidR="00F73F2C" w:rsidRPr="00C23C7B">
        <w:rPr>
          <w:rFonts w:eastAsia="MS Mincho"/>
          <w:lang w:eastAsia="ja-JP"/>
        </w:rPr>
        <w:t xml:space="preserve"> </w:t>
      </w:r>
      <w:r w:rsidR="0021096A" w:rsidRPr="00C23C7B">
        <w:rPr>
          <w:rFonts w:eastAsia="MS Mincho"/>
          <w:lang w:eastAsia="ja-JP"/>
        </w:rPr>
        <w:t xml:space="preserve">33% </w:t>
      </w:r>
      <w:r w:rsidR="00F73F2C" w:rsidRPr="00C23C7B">
        <w:rPr>
          <w:rFonts w:eastAsia="MS Mincho"/>
          <w:lang w:eastAsia="ja-JP"/>
        </w:rPr>
        <w:t xml:space="preserve">have </w:t>
      </w:r>
      <w:r w:rsidR="00F73F2C">
        <w:rPr>
          <w:rFonts w:eastAsia="MS Mincho"/>
          <w:lang w:eastAsia="ja-JP"/>
        </w:rPr>
        <w:t>a</w:t>
      </w:r>
      <w:r w:rsidR="00F73F2C" w:rsidRPr="00C23C7B">
        <w:rPr>
          <w:rFonts w:eastAsia="MS Mincho"/>
          <w:lang w:eastAsia="ja-JP"/>
        </w:rPr>
        <w:t xml:space="preserve"> </w:t>
      </w:r>
      <w:r w:rsidR="0021096A" w:rsidRPr="00C23C7B">
        <w:rPr>
          <w:rFonts w:eastAsia="MS Mincho"/>
          <w:lang w:eastAsia="ja-JP"/>
        </w:rPr>
        <w:t>mental health diagnosis</w:t>
      </w:r>
      <w:r w:rsidR="00F73F2C">
        <w:rPr>
          <w:rFonts w:eastAsia="MS Mincho"/>
          <w:lang w:eastAsia="ja-JP"/>
        </w:rPr>
        <w:t xml:space="preserve">.  Of those with a mental health diagnosis, about </w:t>
      </w:r>
      <w:r w:rsidR="0021096A" w:rsidRPr="00C23C7B">
        <w:rPr>
          <w:rFonts w:eastAsia="MS Mincho"/>
          <w:lang w:eastAsia="ja-JP"/>
        </w:rPr>
        <w:t xml:space="preserve">50% have a co-occurring substance </w:t>
      </w:r>
      <w:r w:rsidR="00BA76C9">
        <w:rPr>
          <w:rFonts w:eastAsia="MS Mincho"/>
          <w:lang w:eastAsia="ja-JP"/>
        </w:rPr>
        <w:t>use disorder</w:t>
      </w:r>
      <w:r w:rsidR="00BA76C9" w:rsidRPr="00C23C7B">
        <w:rPr>
          <w:rFonts w:eastAsia="MS Mincho"/>
          <w:lang w:eastAsia="ja-JP"/>
        </w:rPr>
        <w:t xml:space="preserve"> </w:t>
      </w:r>
      <w:r w:rsidR="0021096A" w:rsidRPr="00C23C7B">
        <w:rPr>
          <w:rFonts w:eastAsia="MS Mincho"/>
          <w:lang w:eastAsia="ja-JP"/>
        </w:rPr>
        <w:t>diagnosis</w:t>
      </w:r>
      <w:r w:rsidR="00F73F2C">
        <w:rPr>
          <w:rFonts w:eastAsia="MS Mincho"/>
          <w:lang w:eastAsia="ja-JP"/>
        </w:rPr>
        <w:t>.</w:t>
      </w:r>
    </w:p>
    <w:p w:rsidR="00D62377" w:rsidRPr="00C23C7B" w:rsidRDefault="00D62377" w:rsidP="006C0BA7">
      <w:pPr>
        <w:numPr>
          <w:ilvl w:val="0"/>
          <w:numId w:val="12"/>
        </w:numPr>
        <w:spacing w:before="60" w:after="60" w:line="276" w:lineRule="auto"/>
        <w:rPr>
          <w:rFonts w:eastAsia="MS Mincho"/>
          <w:lang w:eastAsia="ja-JP"/>
        </w:rPr>
      </w:pPr>
      <w:r w:rsidRPr="00C23C7B">
        <w:rPr>
          <w:rFonts w:eastAsia="MS Mincho"/>
          <w:lang w:eastAsia="ja-JP"/>
        </w:rPr>
        <w:t>The unemployment rate for people with serious mental illness is 85%.</w:t>
      </w:r>
    </w:p>
    <w:p w:rsidR="00296293" w:rsidRPr="00C23C7B" w:rsidRDefault="00296293" w:rsidP="006C0BA7">
      <w:pPr>
        <w:numPr>
          <w:ilvl w:val="0"/>
          <w:numId w:val="12"/>
        </w:numPr>
        <w:spacing w:before="60" w:after="60" w:line="276" w:lineRule="auto"/>
        <w:rPr>
          <w:rFonts w:eastAsia="MS Mincho"/>
          <w:lang w:eastAsia="ja-JP"/>
        </w:rPr>
      </w:pPr>
      <w:r w:rsidRPr="00C23C7B">
        <w:rPr>
          <w:rFonts w:eastAsia="MS Mincho"/>
          <w:lang w:eastAsia="ja-JP"/>
        </w:rPr>
        <w:t xml:space="preserve">33% percent of people entering detox were homeless and 66% were unemployed in 2011.   </w:t>
      </w:r>
    </w:p>
    <w:p w:rsidR="00D62377" w:rsidRPr="00C23C7B" w:rsidRDefault="00D62377" w:rsidP="006C0BA7">
      <w:pPr>
        <w:numPr>
          <w:ilvl w:val="0"/>
          <w:numId w:val="12"/>
        </w:numPr>
        <w:spacing w:before="60" w:after="60" w:line="276" w:lineRule="auto"/>
        <w:rPr>
          <w:rFonts w:eastAsia="MS Mincho"/>
          <w:lang w:eastAsia="ja-JP"/>
        </w:rPr>
      </w:pPr>
      <w:r w:rsidRPr="00C23C7B">
        <w:rPr>
          <w:rFonts w:eastAsia="MS Mincho"/>
          <w:lang w:eastAsia="ja-JP"/>
        </w:rPr>
        <w:t>People with serious mental illness die about 25 years sooner than the general population, mainly from preventable chronic health conditions.</w:t>
      </w:r>
    </w:p>
    <w:p w:rsidR="00D62377" w:rsidRPr="00C23C7B" w:rsidRDefault="00D62377" w:rsidP="006C0BA7">
      <w:pPr>
        <w:numPr>
          <w:ilvl w:val="0"/>
          <w:numId w:val="12"/>
        </w:numPr>
        <w:spacing w:before="60" w:after="60" w:line="276" w:lineRule="auto"/>
        <w:rPr>
          <w:rFonts w:eastAsia="MS Mincho"/>
          <w:lang w:eastAsia="ja-JP"/>
        </w:rPr>
      </w:pPr>
      <w:r w:rsidRPr="00C23C7B">
        <w:rPr>
          <w:rFonts w:eastAsia="MS Mincho"/>
          <w:lang w:eastAsia="ja-JP"/>
        </w:rPr>
        <w:t xml:space="preserve">People with serious mental illness </w:t>
      </w:r>
      <w:r w:rsidR="00FD1C72" w:rsidRPr="00C23C7B">
        <w:rPr>
          <w:rFonts w:eastAsia="MS Mincho"/>
          <w:lang w:eastAsia="ja-JP"/>
        </w:rPr>
        <w:t xml:space="preserve">and/or substance use disorder frequently </w:t>
      </w:r>
      <w:r w:rsidRPr="00C23C7B">
        <w:rPr>
          <w:rFonts w:eastAsia="MS Mincho"/>
          <w:lang w:eastAsia="ja-JP"/>
        </w:rPr>
        <w:t>have poor access to primary care due to stigma and other factors.</w:t>
      </w:r>
    </w:p>
    <w:p w:rsidR="00D95906" w:rsidRPr="00C23C7B" w:rsidRDefault="00D95906" w:rsidP="006C0BA7">
      <w:pPr>
        <w:numPr>
          <w:ilvl w:val="0"/>
          <w:numId w:val="12"/>
        </w:numPr>
        <w:spacing w:before="60" w:after="60" w:line="276" w:lineRule="auto"/>
        <w:rPr>
          <w:rFonts w:eastAsia="MS Mincho"/>
          <w:lang w:eastAsia="ja-JP"/>
        </w:rPr>
      </w:pPr>
      <w:r w:rsidRPr="0019638B">
        <w:rPr>
          <w:rFonts w:eastAsia="MS Mincho"/>
          <w:lang w:eastAsia="ja-JP"/>
        </w:rPr>
        <w:t xml:space="preserve">The prevalence of smoking and tobacco use remains high </w:t>
      </w:r>
      <w:r w:rsidR="00D85C4E">
        <w:rPr>
          <w:rFonts w:eastAsia="MS Mincho"/>
          <w:lang w:eastAsia="ja-JP"/>
        </w:rPr>
        <w:t>for</w:t>
      </w:r>
      <w:r w:rsidRPr="0019638B">
        <w:rPr>
          <w:rFonts w:eastAsia="MS Mincho"/>
          <w:lang w:eastAsia="ja-JP"/>
        </w:rPr>
        <w:t xml:space="preserve"> people with serious mental illnes</w:t>
      </w:r>
      <w:r>
        <w:rPr>
          <w:rFonts w:eastAsia="MS Mincho"/>
          <w:lang w:eastAsia="ja-JP"/>
        </w:rPr>
        <w:t xml:space="preserve">s </w:t>
      </w:r>
      <w:r w:rsidR="0065691C">
        <w:rPr>
          <w:rFonts w:eastAsia="MS Mincho"/>
          <w:lang w:eastAsia="ja-JP"/>
        </w:rPr>
        <w:t xml:space="preserve">and substance use disorders </w:t>
      </w:r>
      <w:r>
        <w:rPr>
          <w:rFonts w:eastAsia="MS Mincho"/>
          <w:lang w:eastAsia="ja-JP"/>
        </w:rPr>
        <w:t>despite public health efforts</w:t>
      </w:r>
      <w:r w:rsidRPr="0019638B">
        <w:rPr>
          <w:rFonts w:eastAsia="MS Mincho"/>
          <w:lang w:eastAsia="ja-JP"/>
        </w:rPr>
        <w:t xml:space="preserve"> that have resulted in significant decline for </w:t>
      </w:r>
      <w:r w:rsidR="00D85C4E">
        <w:rPr>
          <w:rFonts w:eastAsia="MS Mincho"/>
          <w:lang w:eastAsia="ja-JP"/>
        </w:rPr>
        <w:t>the</w:t>
      </w:r>
      <w:r w:rsidRPr="0019638B">
        <w:rPr>
          <w:rFonts w:eastAsia="MS Mincho"/>
          <w:lang w:eastAsia="ja-JP"/>
        </w:rPr>
        <w:t xml:space="preserve"> general population</w:t>
      </w:r>
      <w:r>
        <w:rPr>
          <w:rFonts w:eastAsia="MS Mincho"/>
          <w:lang w:eastAsia="ja-JP"/>
        </w:rPr>
        <w:t xml:space="preserve"> (</w:t>
      </w:r>
      <w:hyperlink w:anchor="_Attachment_G:_Smoking_1" w:history="1">
        <w:r w:rsidRPr="003773DA">
          <w:rPr>
            <w:rStyle w:val="Hyperlink"/>
            <w:rFonts w:eastAsia="MS Mincho" w:cs="Arial"/>
            <w:lang w:eastAsia="ja-JP"/>
          </w:rPr>
          <w:t xml:space="preserve">Attachment </w:t>
        </w:r>
        <w:r w:rsidR="000326F1" w:rsidRPr="003773DA">
          <w:rPr>
            <w:rStyle w:val="Hyperlink"/>
            <w:rFonts w:eastAsia="MS Mincho" w:cs="Arial"/>
            <w:lang w:eastAsia="ja-JP"/>
          </w:rPr>
          <w:t>G</w:t>
        </w:r>
      </w:hyperlink>
      <w:r>
        <w:rPr>
          <w:rFonts w:eastAsia="MS Mincho"/>
          <w:lang w:eastAsia="ja-JP"/>
        </w:rPr>
        <w:t>)</w:t>
      </w:r>
      <w:r w:rsidRPr="0019638B">
        <w:rPr>
          <w:rFonts w:eastAsia="MS Mincho"/>
          <w:lang w:eastAsia="ja-JP"/>
        </w:rPr>
        <w:t>.</w:t>
      </w:r>
      <w:r w:rsidR="003773DA">
        <w:rPr>
          <w:rStyle w:val="FootnoteReference"/>
          <w:rFonts w:eastAsia="MS Mincho"/>
          <w:lang w:eastAsia="ja-JP"/>
        </w:rPr>
        <w:footnoteReference w:id="5"/>
      </w:r>
      <w:r w:rsidRPr="0019638B">
        <w:rPr>
          <w:rFonts w:eastAsia="MS Mincho"/>
          <w:lang w:eastAsia="ja-JP"/>
        </w:rPr>
        <w:t xml:space="preserve"> </w:t>
      </w:r>
    </w:p>
    <w:p w:rsidR="00FF7887" w:rsidRDefault="00296293" w:rsidP="006C0BA7">
      <w:pPr>
        <w:numPr>
          <w:ilvl w:val="0"/>
          <w:numId w:val="12"/>
        </w:numPr>
        <w:spacing w:before="60" w:after="60" w:line="276" w:lineRule="auto"/>
        <w:rPr>
          <w:rFonts w:eastAsia="MS Mincho"/>
          <w:lang w:eastAsia="ja-JP"/>
        </w:rPr>
      </w:pPr>
      <w:r w:rsidRPr="00C23C7B">
        <w:rPr>
          <w:rFonts w:eastAsia="MS Mincho"/>
          <w:lang w:eastAsia="ja-JP"/>
        </w:rPr>
        <w:t>Poor management of medication and pharmacy contributes to inappropriate poly-pharmacy, inadequate medication trials, inappropriate formulary rules, poor monitoring of metabolic and other side effects, and lack of a person centered approach to medication choices.  In SUD treatment, patients often lack access to appropriate medications due to lack of management and inadequate number of certified physicians or programs that provide medication services.</w:t>
      </w:r>
    </w:p>
    <w:p w:rsidR="00FF7887" w:rsidRDefault="00FF7887" w:rsidP="006C0BA7">
      <w:pPr>
        <w:numPr>
          <w:ilvl w:val="0"/>
          <w:numId w:val="12"/>
        </w:numPr>
        <w:spacing w:before="60" w:after="60" w:line="276" w:lineRule="auto"/>
        <w:rPr>
          <w:rFonts w:eastAsia="MS Mincho"/>
          <w:lang w:eastAsia="ja-JP"/>
        </w:rPr>
      </w:pPr>
      <w:r w:rsidRPr="00FF7887">
        <w:rPr>
          <w:rFonts w:eastAsia="MS Mincho"/>
          <w:lang w:eastAsia="ja-JP"/>
        </w:rPr>
        <w:t xml:space="preserve">Depression and other mental disorders are common and disabling, yet only about 25 percent of individuals with these disorders receive effective care. </w:t>
      </w:r>
    </w:p>
    <w:p w:rsidR="002C3402" w:rsidRPr="00D81469" w:rsidRDefault="00FF7887" w:rsidP="006C0BA7">
      <w:pPr>
        <w:numPr>
          <w:ilvl w:val="0"/>
          <w:numId w:val="12"/>
        </w:numPr>
        <w:spacing w:before="60" w:after="60" w:line="276" w:lineRule="auto"/>
        <w:rPr>
          <w:rFonts w:eastAsia="MS Mincho"/>
          <w:lang w:eastAsia="ja-JP"/>
        </w:rPr>
      </w:pPr>
      <w:r w:rsidRPr="00FF7887">
        <w:rPr>
          <w:rFonts w:eastAsia="MS Mincho"/>
          <w:lang w:eastAsia="ja-JP"/>
        </w:rPr>
        <w:t xml:space="preserve">Only 20 percent of adults with mental health disorders are seen by mental health specialists and many prefer and receive treatment in primary care settings. </w:t>
      </w:r>
    </w:p>
    <w:p w:rsidR="0064664F" w:rsidRPr="00631963" w:rsidRDefault="00E16D11" w:rsidP="00DC6111">
      <w:pPr>
        <w:spacing w:before="60" w:after="60" w:line="276" w:lineRule="auto"/>
        <w:ind w:left="360"/>
        <w:rPr>
          <w:rFonts w:eastAsia="MS Mincho"/>
          <w:lang w:eastAsia="ja-JP"/>
        </w:rPr>
      </w:pPr>
      <w:r w:rsidRPr="00DC6111">
        <w:rPr>
          <w:rFonts w:eastAsia="MS Mincho"/>
          <w:lang w:eastAsia="ja-JP"/>
        </w:rPr>
        <w:t xml:space="preserve">Governor Cuomo, recognizing </w:t>
      </w:r>
      <w:r w:rsidR="0064664F" w:rsidRPr="00DC6111">
        <w:rPr>
          <w:rFonts w:eastAsia="MS Mincho"/>
          <w:lang w:eastAsia="ja-JP"/>
        </w:rPr>
        <w:t>these problems</w:t>
      </w:r>
      <w:r w:rsidRPr="00E2134B">
        <w:rPr>
          <w:rFonts w:eastAsia="MS Mincho"/>
          <w:lang w:eastAsia="ja-JP"/>
        </w:rPr>
        <w:t xml:space="preserve">, has called for </w:t>
      </w:r>
      <w:r w:rsidR="005D295E" w:rsidRPr="00E2134B">
        <w:rPr>
          <w:rFonts w:eastAsia="MS Mincho"/>
          <w:lang w:eastAsia="ja-JP"/>
        </w:rPr>
        <w:t xml:space="preserve">“a </w:t>
      </w:r>
      <w:r w:rsidR="00E7287F" w:rsidRPr="00E2134B">
        <w:rPr>
          <w:rFonts w:eastAsia="MS Mincho"/>
          <w:lang w:eastAsia="ja-JP"/>
        </w:rPr>
        <w:t>fundamental restructuring of (the) Medicaid program to achieve measurable improvement in health outcomes, sustainable cost control, and a more efficient administrative structure”</w:t>
      </w:r>
      <w:r w:rsidR="006C4C68" w:rsidRPr="00E2134B">
        <w:rPr>
          <w:rFonts w:eastAsia="MS Mincho"/>
          <w:lang w:eastAsia="ja-JP"/>
        </w:rPr>
        <w:t xml:space="preserve">. The Governor appointed </w:t>
      </w:r>
      <w:r w:rsidR="000033FD" w:rsidRPr="00E2134B">
        <w:rPr>
          <w:rFonts w:eastAsia="MS Mincho"/>
          <w:lang w:eastAsia="ja-JP"/>
        </w:rPr>
        <w:t xml:space="preserve">a </w:t>
      </w:r>
      <w:r w:rsidR="0064664F" w:rsidRPr="00E2134B">
        <w:rPr>
          <w:rFonts w:eastAsia="MS Mincho"/>
          <w:lang w:eastAsia="ja-JP"/>
        </w:rPr>
        <w:t xml:space="preserve">broadly representative </w:t>
      </w:r>
      <w:r w:rsidR="00E7287F" w:rsidRPr="00E2134B">
        <w:rPr>
          <w:rFonts w:eastAsia="MS Mincho"/>
          <w:lang w:eastAsia="ja-JP"/>
        </w:rPr>
        <w:t>Medicaid Redesign Team (MRT)</w:t>
      </w:r>
      <w:r w:rsidR="006C4C68" w:rsidRPr="00E2134B">
        <w:rPr>
          <w:rFonts w:eastAsia="MS Mincho"/>
          <w:lang w:eastAsia="ja-JP"/>
        </w:rPr>
        <w:t xml:space="preserve"> to</w:t>
      </w:r>
      <w:r w:rsidR="00E7287F" w:rsidRPr="00E2134B">
        <w:rPr>
          <w:rFonts w:eastAsia="MS Mincho"/>
          <w:lang w:eastAsia="ja-JP"/>
        </w:rPr>
        <w:t xml:space="preserve"> review and provide recommendations </w:t>
      </w:r>
      <w:r w:rsidR="0064664F" w:rsidRPr="00631963">
        <w:rPr>
          <w:rFonts w:eastAsia="MS Mincho"/>
          <w:lang w:eastAsia="ja-JP"/>
        </w:rPr>
        <w:t xml:space="preserve">to achieve these objectives.  </w:t>
      </w:r>
    </w:p>
    <w:p w:rsidR="00EC417B" w:rsidRPr="00C23C7B" w:rsidRDefault="0064664F" w:rsidP="000D71BF">
      <w:pPr>
        <w:spacing w:before="60" w:after="60" w:line="276" w:lineRule="auto"/>
        <w:ind w:left="360"/>
        <w:rPr>
          <w:rFonts w:eastAsia="MS Mincho"/>
          <w:lang w:eastAsia="ja-JP"/>
        </w:rPr>
      </w:pPr>
      <w:r w:rsidRPr="00C23C7B">
        <w:rPr>
          <w:rFonts w:eastAsia="MS Mincho"/>
          <w:lang w:eastAsia="ja-JP"/>
        </w:rPr>
        <w:t>A</w:t>
      </w:r>
      <w:r w:rsidR="001154CE" w:rsidRPr="00C23C7B">
        <w:rPr>
          <w:rFonts w:eastAsia="MS Mincho"/>
          <w:lang w:eastAsia="ja-JP"/>
        </w:rPr>
        <w:t>n</w:t>
      </w:r>
      <w:r w:rsidR="00E7287F" w:rsidRPr="00C23C7B">
        <w:rPr>
          <w:rFonts w:eastAsia="MS Mincho"/>
          <w:lang w:eastAsia="ja-JP"/>
        </w:rPr>
        <w:t xml:space="preserve"> </w:t>
      </w:r>
      <w:r w:rsidRPr="00C23C7B">
        <w:rPr>
          <w:rFonts w:eastAsia="MS Mincho"/>
          <w:lang w:eastAsia="ja-JP"/>
        </w:rPr>
        <w:t>MRT Behavioral Health (</w:t>
      </w:r>
      <w:r w:rsidR="00E7287F" w:rsidRPr="00C23C7B">
        <w:rPr>
          <w:rFonts w:eastAsia="MS Mincho"/>
          <w:lang w:eastAsia="ja-JP"/>
        </w:rPr>
        <w:t>BH</w:t>
      </w:r>
      <w:r w:rsidRPr="00C23C7B">
        <w:rPr>
          <w:rFonts w:eastAsia="MS Mincho"/>
          <w:lang w:eastAsia="ja-JP"/>
        </w:rPr>
        <w:t>)</w:t>
      </w:r>
      <w:r w:rsidR="00E7287F" w:rsidRPr="00C23C7B">
        <w:rPr>
          <w:rFonts w:eastAsia="MS Mincho"/>
          <w:lang w:eastAsia="ja-JP"/>
        </w:rPr>
        <w:t xml:space="preserve"> work group </w:t>
      </w:r>
      <w:r w:rsidRPr="00C23C7B">
        <w:rPr>
          <w:rFonts w:eastAsia="MS Mincho"/>
          <w:lang w:eastAsia="ja-JP"/>
        </w:rPr>
        <w:t xml:space="preserve">was created </w:t>
      </w:r>
      <w:r w:rsidR="0067455C">
        <w:rPr>
          <w:rFonts w:eastAsia="MS Mincho"/>
          <w:lang w:eastAsia="ja-JP"/>
        </w:rPr>
        <w:t xml:space="preserve">in 2011 </w:t>
      </w:r>
      <w:r w:rsidRPr="00C23C7B">
        <w:rPr>
          <w:rFonts w:eastAsia="MS Mincho"/>
          <w:lang w:eastAsia="ja-JP"/>
        </w:rPr>
        <w:t xml:space="preserve">to guide the restructuring of behavioral health Medicaid services.  This work group was </w:t>
      </w:r>
      <w:r w:rsidR="00E7287F" w:rsidRPr="00C23C7B">
        <w:rPr>
          <w:rFonts w:eastAsia="MS Mincho"/>
          <w:lang w:eastAsia="ja-JP"/>
        </w:rPr>
        <w:t>co-chaired by Linda Gibbs, the</w:t>
      </w:r>
      <w:r w:rsidR="00D85C4E">
        <w:rPr>
          <w:rFonts w:eastAsia="MS Mincho"/>
          <w:lang w:eastAsia="ja-JP"/>
        </w:rPr>
        <w:t>n</w:t>
      </w:r>
      <w:r w:rsidR="00E7287F" w:rsidRPr="00C23C7B">
        <w:rPr>
          <w:rFonts w:eastAsia="MS Mincho"/>
          <w:lang w:eastAsia="ja-JP"/>
        </w:rPr>
        <w:t xml:space="preserve"> Deputy Mayor of New York City and Michael Hogan, then Commissioner of the Office of Mental Health (OMH). The 22 members of the work group included Commissioner Arlene González Sánchez of the Office of Alcoholism and Substance Abuse Services (OASAS), advocates, providers, insurers, and other stakeholders from the New York </w:t>
      </w:r>
      <w:r w:rsidR="001E7C5D" w:rsidRPr="00C23C7B">
        <w:rPr>
          <w:rFonts w:eastAsia="MS Mincho"/>
          <w:lang w:eastAsia="ja-JP"/>
        </w:rPr>
        <w:t>behavioral health</w:t>
      </w:r>
      <w:r w:rsidR="00E7287F" w:rsidRPr="00C23C7B">
        <w:rPr>
          <w:rFonts w:eastAsia="MS Mincho"/>
          <w:lang w:eastAsia="ja-JP"/>
        </w:rPr>
        <w:t xml:space="preserve"> community. </w:t>
      </w:r>
    </w:p>
    <w:p w:rsidR="003D3033" w:rsidRPr="00C23C7B" w:rsidRDefault="001E7C5D" w:rsidP="000D71BF">
      <w:pPr>
        <w:spacing w:before="60" w:after="60" w:line="276" w:lineRule="auto"/>
        <w:ind w:left="360"/>
        <w:rPr>
          <w:rFonts w:eastAsia="MS Mincho"/>
          <w:lang w:eastAsia="ja-JP"/>
        </w:rPr>
      </w:pPr>
      <w:r w:rsidRPr="00C23C7B">
        <w:rPr>
          <w:rFonts w:eastAsia="MS Mincho"/>
          <w:lang w:eastAsia="ja-JP"/>
        </w:rPr>
        <w:t>T</w:t>
      </w:r>
      <w:r w:rsidR="00E7287F" w:rsidRPr="00C23C7B">
        <w:rPr>
          <w:rFonts w:eastAsia="MS Mincho"/>
          <w:lang w:eastAsia="ja-JP"/>
        </w:rPr>
        <w:t>he work group</w:t>
      </w:r>
      <w:r w:rsidRPr="00C23C7B">
        <w:rPr>
          <w:rFonts w:eastAsia="MS Mincho"/>
          <w:lang w:eastAsia="ja-JP"/>
        </w:rPr>
        <w:t xml:space="preserve"> produced </w:t>
      </w:r>
      <w:r w:rsidR="00E7287F" w:rsidRPr="00C23C7B">
        <w:rPr>
          <w:rFonts w:eastAsia="MS Mincho"/>
          <w:lang w:eastAsia="ja-JP"/>
        </w:rPr>
        <w:t xml:space="preserve">a series of recommendations concerning </w:t>
      </w:r>
      <w:r w:rsidR="0064664F" w:rsidRPr="00C23C7B">
        <w:rPr>
          <w:rFonts w:eastAsia="MS Mincho"/>
          <w:lang w:eastAsia="ja-JP"/>
        </w:rPr>
        <w:t xml:space="preserve">BH </w:t>
      </w:r>
      <w:r w:rsidR="00E7287F" w:rsidRPr="00C23C7B">
        <w:rPr>
          <w:rFonts w:eastAsia="MS Mincho"/>
          <w:lang w:eastAsia="ja-JP"/>
        </w:rPr>
        <w:t>system transformation.</w:t>
      </w:r>
      <w:r w:rsidR="00B34A5F" w:rsidRPr="00C23C7B">
        <w:rPr>
          <w:rFonts w:eastAsia="MS Mincho"/>
          <w:lang w:eastAsia="ja-JP"/>
        </w:rPr>
        <w:t xml:space="preserve"> These recommendations </w:t>
      </w:r>
      <w:r w:rsidR="00EC417B" w:rsidRPr="00C23C7B">
        <w:rPr>
          <w:rFonts w:eastAsia="MS Mincho"/>
          <w:lang w:eastAsia="ja-JP"/>
        </w:rPr>
        <w:t xml:space="preserve">served </w:t>
      </w:r>
      <w:r w:rsidR="00D97FFC" w:rsidRPr="00C23C7B">
        <w:rPr>
          <w:rFonts w:eastAsia="MS Mincho"/>
          <w:lang w:eastAsia="ja-JP"/>
        </w:rPr>
        <w:t xml:space="preserve">as a </w:t>
      </w:r>
      <w:r w:rsidR="00E7287F" w:rsidRPr="00C23C7B">
        <w:rPr>
          <w:rFonts w:eastAsia="MS Mincho"/>
          <w:lang w:eastAsia="ja-JP"/>
        </w:rPr>
        <w:t>guid</w:t>
      </w:r>
      <w:r w:rsidR="009E05A1" w:rsidRPr="00C23C7B">
        <w:rPr>
          <w:rFonts w:eastAsia="MS Mincho"/>
          <w:lang w:eastAsia="ja-JP"/>
        </w:rPr>
        <w:t>e in the design of this managed care initiative</w:t>
      </w:r>
      <w:r w:rsidR="00301465" w:rsidRPr="00C23C7B">
        <w:rPr>
          <w:rStyle w:val="FootnoteReference"/>
          <w:rFonts w:eastAsia="MS Mincho"/>
          <w:lang w:eastAsia="ja-JP"/>
        </w:rPr>
        <w:footnoteReference w:id="6"/>
      </w:r>
      <w:r w:rsidR="009E05A1" w:rsidRPr="00C23C7B">
        <w:rPr>
          <w:rFonts w:eastAsia="MS Mincho"/>
          <w:lang w:eastAsia="ja-JP"/>
        </w:rPr>
        <w:t xml:space="preserve">. </w:t>
      </w:r>
      <w:r w:rsidR="00EC417B" w:rsidRPr="00C23C7B">
        <w:rPr>
          <w:rFonts w:eastAsia="MS Mincho"/>
          <w:lang w:eastAsia="ja-JP"/>
        </w:rPr>
        <w:t xml:space="preserve"> </w:t>
      </w:r>
    </w:p>
    <w:p w:rsidR="00B34A5F" w:rsidRPr="00C23C7B" w:rsidRDefault="00B34A5F" w:rsidP="00B34A5F">
      <w:pPr>
        <w:pStyle w:val="Heading2"/>
        <w:numPr>
          <w:ilvl w:val="1"/>
          <w:numId w:val="0"/>
        </w:numPr>
        <w:tabs>
          <w:tab w:val="num" w:pos="0"/>
        </w:tabs>
        <w:spacing w:before="60" w:after="60" w:line="276" w:lineRule="auto"/>
      </w:pPr>
      <w:bookmarkStart w:id="28" w:name="_Toc366768117"/>
      <w:bookmarkStart w:id="29" w:name="_Toc383088681"/>
      <w:r w:rsidRPr="00C23C7B">
        <w:t xml:space="preserve">1.4 </w:t>
      </w:r>
      <w:r w:rsidR="00AC739D" w:rsidRPr="00C23C7B">
        <w:t xml:space="preserve">Legal </w:t>
      </w:r>
      <w:r w:rsidRPr="00C23C7B">
        <w:t>Authority</w:t>
      </w:r>
      <w:bookmarkEnd w:id="28"/>
      <w:bookmarkEnd w:id="29"/>
    </w:p>
    <w:p w:rsidR="00912302" w:rsidRPr="00C23C7B" w:rsidRDefault="00C97C73">
      <w:pPr>
        <w:spacing w:before="60" w:after="60" w:line="276" w:lineRule="auto"/>
        <w:ind w:left="360"/>
        <w:rPr>
          <w:rFonts w:eastAsia="MS Mincho"/>
          <w:lang w:eastAsia="ja-JP"/>
        </w:rPr>
      </w:pPr>
      <w:r w:rsidRPr="00C97C73">
        <w:rPr>
          <w:rFonts w:eastAsia="MS Mincho"/>
          <w:lang w:eastAsia="ja-JP"/>
        </w:rPr>
        <w:t>Section 364-j of the NYS Social Services Law authorizes the commissioner of the Department of H</w:t>
      </w:r>
      <w:r w:rsidR="00A10471">
        <w:rPr>
          <w:rFonts w:eastAsia="MS Mincho"/>
          <w:lang w:eastAsia="ja-JP"/>
        </w:rPr>
        <w:t>ealth, in cooperation with the C</w:t>
      </w:r>
      <w:r w:rsidRPr="00C97C73">
        <w:rPr>
          <w:rFonts w:eastAsia="MS Mincho"/>
          <w:lang w:eastAsia="ja-JP"/>
        </w:rPr>
        <w:t>ommissioners of the Office of Mental Health and the Office of Alcoholism and Substance Abuse Services to establish managed care programs under the medical assistance program (Medicaid). Section 365-m of the NYS Social Services Law authorizes the commissioners of the Office of Mental Health, the Office of Alcoholism and Substance Abuse Services and the Department of Health to designate special needs managed care plans to managing the behavioral and physical health needs of medical assistance enrollees with significant behavioral health needs.</w:t>
      </w:r>
    </w:p>
    <w:p w:rsidR="000C64DA" w:rsidRPr="00C23C7B" w:rsidRDefault="000C64DA" w:rsidP="000C64DA">
      <w:pPr>
        <w:pStyle w:val="Heading2"/>
        <w:numPr>
          <w:ilvl w:val="1"/>
          <w:numId w:val="0"/>
        </w:numPr>
        <w:tabs>
          <w:tab w:val="num" w:pos="0"/>
        </w:tabs>
        <w:spacing w:before="60" w:after="60" w:line="276" w:lineRule="auto"/>
      </w:pPr>
      <w:bookmarkStart w:id="30" w:name="_Toc366768118"/>
      <w:bookmarkStart w:id="31" w:name="_Toc383088682"/>
      <w:r w:rsidRPr="00C23C7B">
        <w:t>1.</w:t>
      </w:r>
      <w:r w:rsidR="008A3A44" w:rsidRPr="00C23C7B">
        <w:t>5</w:t>
      </w:r>
      <w:r w:rsidRPr="00C23C7B">
        <w:t xml:space="preserve"> Program Design</w:t>
      </w:r>
      <w:bookmarkEnd w:id="30"/>
      <w:bookmarkEnd w:id="31"/>
    </w:p>
    <w:p w:rsidR="000C64DA" w:rsidRPr="00C23C7B" w:rsidRDefault="0038411C" w:rsidP="006C0BA7">
      <w:pPr>
        <w:numPr>
          <w:ilvl w:val="0"/>
          <w:numId w:val="13"/>
        </w:numPr>
        <w:spacing w:before="60" w:after="60" w:line="276" w:lineRule="auto"/>
        <w:rPr>
          <w:color w:val="000000"/>
        </w:rPr>
      </w:pPr>
      <w:r w:rsidRPr="00C23C7B">
        <w:rPr>
          <w:rFonts w:eastAsia="MS Mincho"/>
          <w:lang w:eastAsia="ja-JP"/>
        </w:rPr>
        <w:t>New York is taking a multi-pronged approach to the incorporation of behavioral health services</w:t>
      </w:r>
      <w:r w:rsidRPr="00C23C7B">
        <w:rPr>
          <w:color w:val="000000"/>
        </w:rPr>
        <w:t xml:space="preserve"> </w:t>
      </w:r>
      <w:r w:rsidR="001822DC">
        <w:rPr>
          <w:color w:val="000000"/>
        </w:rPr>
        <w:t xml:space="preserve">for adults </w:t>
      </w:r>
      <w:r w:rsidRPr="00C23C7B">
        <w:rPr>
          <w:color w:val="000000"/>
        </w:rPr>
        <w:t xml:space="preserve">in </w:t>
      </w:r>
      <w:r w:rsidR="001822DC">
        <w:rPr>
          <w:color w:val="000000"/>
        </w:rPr>
        <w:t xml:space="preserve">Medicaid </w:t>
      </w:r>
      <w:r w:rsidRPr="00C23C7B">
        <w:rPr>
          <w:color w:val="000000"/>
        </w:rPr>
        <w:t>managed care</w:t>
      </w:r>
      <w:r w:rsidR="003D3033" w:rsidRPr="00C23C7B">
        <w:rPr>
          <w:color w:val="000000"/>
        </w:rPr>
        <w:t xml:space="preserve">.  </w:t>
      </w:r>
      <w:r w:rsidRPr="00C23C7B">
        <w:rPr>
          <w:color w:val="000000"/>
        </w:rPr>
        <w:t>This approach is as follow</w:t>
      </w:r>
      <w:r w:rsidR="006F2663">
        <w:rPr>
          <w:color w:val="000000"/>
        </w:rPr>
        <w:t>s</w:t>
      </w:r>
      <w:r w:rsidRPr="00C23C7B">
        <w:rPr>
          <w:color w:val="000000"/>
        </w:rPr>
        <w:t xml:space="preserve">: </w:t>
      </w:r>
    </w:p>
    <w:p w:rsidR="000C64DA" w:rsidRPr="00C23C7B" w:rsidRDefault="001822DC" w:rsidP="006C0BA7">
      <w:pPr>
        <w:numPr>
          <w:ilvl w:val="0"/>
          <w:numId w:val="89"/>
        </w:numPr>
        <w:tabs>
          <w:tab w:val="num" w:pos="3960"/>
          <w:tab w:val="left" w:pos="5610"/>
        </w:tabs>
        <w:spacing w:before="60" w:after="60" w:line="276" w:lineRule="auto"/>
        <w:rPr>
          <w:rFonts w:eastAsia="MS Mincho"/>
          <w:lang w:eastAsia="ja-JP"/>
        </w:rPr>
      </w:pPr>
      <w:r>
        <w:rPr>
          <w:rFonts w:eastAsia="MS Mincho"/>
          <w:b/>
          <w:lang w:eastAsia="ja-JP"/>
        </w:rPr>
        <w:t>Qualified</w:t>
      </w:r>
      <w:r w:rsidR="001D406E">
        <w:rPr>
          <w:rFonts w:eastAsia="MS Mincho"/>
          <w:b/>
          <w:lang w:eastAsia="ja-JP"/>
        </w:rPr>
        <w:t xml:space="preserve"> </w:t>
      </w:r>
      <w:r w:rsidR="000C64DA" w:rsidRPr="00C23C7B">
        <w:rPr>
          <w:rFonts w:eastAsia="MS Mincho"/>
          <w:b/>
          <w:lang w:eastAsia="ja-JP"/>
        </w:rPr>
        <w:t>Mainstream MCOs</w:t>
      </w:r>
      <w:r w:rsidR="000C64DA" w:rsidRPr="00C23C7B">
        <w:rPr>
          <w:rFonts w:eastAsia="MS Mincho"/>
          <w:lang w:eastAsia="ja-JP"/>
        </w:rPr>
        <w:t>: For all adults served in mainstream MCOs throughout the State, the qualified MCO will integrate all Medicaid State Plan covered services for mental illness, substance use disorders (SUDs), and physical health (PH) conditions.</w:t>
      </w:r>
      <w:r w:rsidR="00DB2B5D" w:rsidRPr="00C23C7B">
        <w:rPr>
          <w:rFonts w:eastAsia="MS Mincho"/>
          <w:lang w:eastAsia="ja-JP"/>
        </w:rPr>
        <w:t xml:space="preserve">  Plans must meet the criteria contained in this RFQ to qualify to administer the BH benefit.</w:t>
      </w:r>
      <w:r w:rsidR="009D5BDB">
        <w:rPr>
          <w:rFonts w:eastAsia="MS Mincho"/>
          <w:lang w:eastAsia="ja-JP"/>
        </w:rPr>
        <w:t xml:space="preserve">  P</w:t>
      </w:r>
      <w:r w:rsidR="009D5BDB" w:rsidRPr="009D5BDB">
        <w:rPr>
          <w:rFonts w:eastAsia="MS Mincho"/>
          <w:lang w:eastAsia="ja-JP"/>
        </w:rPr>
        <w:t>remium</w:t>
      </w:r>
      <w:r w:rsidR="009D5BDB">
        <w:rPr>
          <w:rFonts w:eastAsia="MS Mincho"/>
          <w:lang w:eastAsia="ja-JP"/>
        </w:rPr>
        <w:t>s for mainstream P</w:t>
      </w:r>
      <w:r w:rsidR="009D5BDB" w:rsidRPr="009D5BDB">
        <w:rPr>
          <w:rFonts w:eastAsia="MS Mincho"/>
          <w:lang w:eastAsia="ja-JP"/>
        </w:rPr>
        <w:t>lan</w:t>
      </w:r>
      <w:r w:rsidR="009D5BDB">
        <w:rPr>
          <w:rFonts w:eastAsia="MS Mincho"/>
          <w:lang w:eastAsia="ja-JP"/>
        </w:rPr>
        <w:t>s</w:t>
      </w:r>
      <w:r w:rsidR="009D5BDB" w:rsidRPr="009D5BDB">
        <w:rPr>
          <w:rFonts w:eastAsia="MS Mincho"/>
          <w:lang w:eastAsia="ja-JP"/>
        </w:rPr>
        <w:t xml:space="preserve"> will be adjusted </w:t>
      </w:r>
      <w:r w:rsidR="009D5BDB">
        <w:rPr>
          <w:rFonts w:eastAsia="MS Mincho"/>
          <w:lang w:eastAsia="ja-JP"/>
        </w:rPr>
        <w:t xml:space="preserve">to reflect the </w:t>
      </w:r>
      <w:r w:rsidR="009D5BDB" w:rsidRPr="009D5BDB">
        <w:rPr>
          <w:rFonts w:eastAsia="MS Mincho"/>
          <w:lang w:eastAsia="ja-JP"/>
        </w:rPr>
        <w:t>additional BH benefits of mainstream enrollees</w:t>
      </w:r>
      <w:r w:rsidR="009D5BDB">
        <w:rPr>
          <w:rFonts w:eastAsia="MS Mincho"/>
          <w:lang w:eastAsia="ja-JP"/>
        </w:rPr>
        <w:t>.</w:t>
      </w:r>
    </w:p>
    <w:p w:rsidR="000455CA" w:rsidRPr="00C23C7B" w:rsidRDefault="000C64DA" w:rsidP="006C0BA7">
      <w:pPr>
        <w:numPr>
          <w:ilvl w:val="0"/>
          <w:numId w:val="89"/>
        </w:numPr>
        <w:tabs>
          <w:tab w:val="num" w:pos="3960"/>
          <w:tab w:val="left" w:pos="5610"/>
        </w:tabs>
        <w:spacing w:before="60" w:after="60" w:line="276" w:lineRule="auto"/>
        <w:rPr>
          <w:rFonts w:eastAsia="MS Mincho"/>
          <w:lang w:eastAsia="ja-JP"/>
        </w:rPr>
      </w:pPr>
      <w:r w:rsidRPr="00C23C7B">
        <w:rPr>
          <w:rFonts w:eastAsia="MS Mincho"/>
          <w:b/>
          <w:lang w:eastAsia="ja-JP"/>
        </w:rPr>
        <w:t>Health and Recovery Plans</w:t>
      </w:r>
      <w:r w:rsidRPr="00C23C7B">
        <w:rPr>
          <w:rFonts w:eastAsia="MS Mincho"/>
          <w:lang w:eastAsia="ja-JP"/>
        </w:rPr>
        <w:t xml:space="preserve"> (HARPs): </w:t>
      </w:r>
      <w:r w:rsidR="003B5BCE" w:rsidRPr="00C23C7B">
        <w:rPr>
          <w:rFonts w:eastAsia="MS Mincho"/>
          <w:lang w:eastAsia="ja-JP"/>
        </w:rPr>
        <w:t xml:space="preserve">HARPs are a distinctly qualified, specialized and integrated managed care product for adults </w:t>
      </w:r>
      <w:r w:rsidR="00A425FB" w:rsidRPr="00C23C7B">
        <w:rPr>
          <w:rFonts w:eastAsia="MS Mincho"/>
          <w:lang w:eastAsia="ja-JP"/>
        </w:rPr>
        <w:t>meeting the serious mental illness (SMI) and SUD targeting criteria and risk factors</w:t>
      </w:r>
      <w:r w:rsidR="001154CE" w:rsidRPr="00C23C7B">
        <w:rPr>
          <w:rFonts w:eastAsia="MS Mincho"/>
          <w:lang w:eastAsia="ja-JP"/>
        </w:rPr>
        <w:t xml:space="preserve"> (</w:t>
      </w:r>
      <w:hyperlink w:anchor="_1.8_Covered_Populations" w:history="1">
        <w:r w:rsidR="001154CE" w:rsidRPr="00545A72">
          <w:rPr>
            <w:rStyle w:val="Hyperlink"/>
            <w:rFonts w:eastAsia="MS Mincho" w:cs="Arial"/>
            <w:lang w:eastAsia="ja-JP"/>
          </w:rPr>
          <w:t xml:space="preserve">see </w:t>
        </w:r>
      </w:hyperlink>
      <w:hyperlink w:anchor="_1.8_Covered_Populations" w:history="1">
        <w:r w:rsidR="001C08B7" w:rsidRPr="001C08B7">
          <w:rPr>
            <w:rStyle w:val="Hyperlink"/>
            <w:rFonts w:eastAsia="MS Mincho" w:cs="Arial"/>
            <w:lang w:eastAsia="ja-JP"/>
          </w:rPr>
          <w:t>Section 1.8</w:t>
        </w:r>
      </w:hyperlink>
      <w:r w:rsidR="00880F5C" w:rsidRPr="00C23C7B">
        <w:rPr>
          <w:rFonts w:eastAsia="MS Mincho"/>
          <w:lang w:eastAsia="ja-JP"/>
        </w:rPr>
        <w:t>)</w:t>
      </w:r>
      <w:r w:rsidR="00A425FB" w:rsidRPr="00C23C7B">
        <w:rPr>
          <w:rFonts w:eastAsia="MS Mincho"/>
          <w:lang w:eastAsia="ja-JP"/>
        </w:rPr>
        <w:t xml:space="preserve">.  </w:t>
      </w:r>
    </w:p>
    <w:p w:rsidR="000455CA" w:rsidRPr="00C23C7B" w:rsidRDefault="00A425FB" w:rsidP="00497AAA">
      <w:pPr>
        <w:tabs>
          <w:tab w:val="num" w:pos="3960"/>
          <w:tab w:val="left" w:pos="5610"/>
        </w:tabs>
        <w:spacing w:before="60" w:after="60" w:line="276" w:lineRule="auto"/>
        <w:ind w:left="720"/>
        <w:rPr>
          <w:rFonts w:eastAsia="MS Mincho"/>
          <w:lang w:eastAsia="ja-JP"/>
        </w:rPr>
      </w:pPr>
      <w:r w:rsidRPr="00C23C7B">
        <w:rPr>
          <w:rFonts w:eastAsia="MS Mincho"/>
          <w:lang w:eastAsia="ja-JP"/>
        </w:rPr>
        <w:t xml:space="preserve">Within the HARPs, </w:t>
      </w:r>
      <w:r w:rsidR="000C1F39">
        <w:rPr>
          <w:rFonts w:eastAsia="MS Mincho"/>
          <w:lang w:eastAsia="ja-JP"/>
        </w:rPr>
        <w:t xml:space="preserve">access to </w:t>
      </w:r>
      <w:r w:rsidRPr="00C23C7B">
        <w:rPr>
          <w:rFonts w:eastAsia="MS Mincho"/>
          <w:lang w:eastAsia="ja-JP"/>
        </w:rPr>
        <w:t xml:space="preserve">an enhanced benefit package </w:t>
      </w:r>
      <w:r w:rsidR="009D5BDB" w:rsidRPr="00C23C7B">
        <w:rPr>
          <w:rFonts w:eastAsia="MS Mincho"/>
          <w:lang w:eastAsia="ja-JP"/>
        </w:rPr>
        <w:t xml:space="preserve">will be offered </w:t>
      </w:r>
      <w:r w:rsidRPr="00C23C7B">
        <w:rPr>
          <w:rFonts w:eastAsia="MS Mincho"/>
          <w:lang w:eastAsia="ja-JP"/>
        </w:rPr>
        <w:t xml:space="preserve">in addition to </w:t>
      </w:r>
      <w:r w:rsidR="009D5BDB">
        <w:rPr>
          <w:rFonts w:eastAsia="MS Mincho"/>
          <w:lang w:eastAsia="ja-JP"/>
        </w:rPr>
        <w:t xml:space="preserve">all Medicaid behavioral health and physical health benefits.  The enhanced array of home and community services are </w:t>
      </w:r>
      <w:r w:rsidRPr="00C23C7B">
        <w:rPr>
          <w:rFonts w:eastAsia="MS Mincho"/>
          <w:lang w:eastAsia="ja-JP"/>
        </w:rPr>
        <w:t xml:space="preserve">for </w:t>
      </w:r>
      <w:r w:rsidR="009D5BDB">
        <w:rPr>
          <w:rFonts w:eastAsia="MS Mincho"/>
          <w:lang w:eastAsia="ja-JP"/>
        </w:rPr>
        <w:t xml:space="preserve">HARP </w:t>
      </w:r>
      <w:r w:rsidRPr="00C23C7B">
        <w:rPr>
          <w:rFonts w:eastAsia="MS Mincho"/>
          <w:lang w:eastAsia="ja-JP"/>
        </w:rPr>
        <w:t xml:space="preserve">enrolled individuals who meet both targeting and </w:t>
      </w:r>
      <w:r w:rsidR="00632B79">
        <w:rPr>
          <w:rFonts w:eastAsia="MS Mincho"/>
          <w:lang w:eastAsia="ja-JP"/>
        </w:rPr>
        <w:t>risk factors, as well as</w:t>
      </w:r>
      <w:r w:rsidR="00BB657A">
        <w:rPr>
          <w:rFonts w:eastAsia="MS Mincho"/>
          <w:lang w:eastAsia="ja-JP"/>
        </w:rPr>
        <w:t xml:space="preserve"> </w:t>
      </w:r>
      <w:r w:rsidRPr="00C23C7B">
        <w:rPr>
          <w:rFonts w:eastAsia="MS Mincho"/>
          <w:lang w:eastAsia="ja-JP"/>
        </w:rPr>
        <w:t>needs-based criteria for functional limitations</w:t>
      </w:r>
      <w:r w:rsidR="00993097" w:rsidRPr="00C23C7B">
        <w:rPr>
          <w:rFonts w:eastAsia="MS Mincho"/>
          <w:lang w:eastAsia="ja-JP"/>
        </w:rPr>
        <w:t xml:space="preserve"> (see </w:t>
      </w:r>
      <w:hyperlink w:anchor="_1.8_Covered_Populations" w:history="1">
        <w:r w:rsidR="0085292A" w:rsidRPr="0085292A">
          <w:rPr>
            <w:rStyle w:val="Hyperlink"/>
            <w:rFonts w:eastAsia="MS Mincho" w:cs="Arial"/>
            <w:lang w:eastAsia="ja-JP"/>
          </w:rPr>
          <w:t>Section 1.8</w:t>
        </w:r>
      </w:hyperlink>
      <w:r w:rsidR="00993097" w:rsidRPr="00C23C7B">
        <w:rPr>
          <w:rFonts w:eastAsia="MS Mincho"/>
          <w:lang w:eastAsia="ja-JP"/>
        </w:rPr>
        <w:t>)</w:t>
      </w:r>
      <w:r w:rsidRPr="00C23C7B">
        <w:rPr>
          <w:rFonts w:eastAsia="MS Mincho"/>
          <w:lang w:eastAsia="ja-JP"/>
        </w:rPr>
        <w:t xml:space="preserve">. The enhanced benefit package will help maintain participants in home and community based settings. </w:t>
      </w:r>
    </w:p>
    <w:p w:rsidR="00E2134B" w:rsidRPr="00D81469" w:rsidRDefault="00A425FB" w:rsidP="00E2134B">
      <w:pPr>
        <w:tabs>
          <w:tab w:val="num" w:pos="3960"/>
          <w:tab w:val="left" w:pos="5610"/>
        </w:tabs>
        <w:spacing w:before="60" w:after="60" w:line="276" w:lineRule="auto"/>
        <w:ind w:left="720"/>
        <w:rPr>
          <w:rFonts w:eastAsia="MS Mincho"/>
          <w:lang w:eastAsia="ja-JP"/>
        </w:rPr>
      </w:pPr>
      <w:r w:rsidRPr="00D81469">
        <w:rPr>
          <w:rFonts w:eastAsia="MS Mincho"/>
          <w:lang w:eastAsia="ja-JP"/>
        </w:rPr>
        <w:t xml:space="preserve">The qualified HARP, contracting with Health Homes, will provide </w:t>
      </w:r>
      <w:r w:rsidR="009D5BDB" w:rsidRPr="00D81469">
        <w:rPr>
          <w:rFonts w:eastAsia="MS Mincho"/>
          <w:lang w:eastAsia="ja-JP"/>
        </w:rPr>
        <w:t xml:space="preserve">care coordination </w:t>
      </w:r>
      <w:r w:rsidRPr="00D81469">
        <w:rPr>
          <w:rFonts w:eastAsia="MS Mincho"/>
          <w:lang w:eastAsia="ja-JP"/>
        </w:rPr>
        <w:t xml:space="preserve">for all services including the 1915(i)-like </w:t>
      </w:r>
      <w:r w:rsidR="00005C57" w:rsidRPr="00D81469">
        <w:rPr>
          <w:rFonts w:eastAsia="MS Mincho"/>
          <w:lang w:eastAsia="ja-JP"/>
        </w:rPr>
        <w:t xml:space="preserve">Home and Community Based Services </w:t>
      </w:r>
      <w:r w:rsidRPr="00D81469">
        <w:rPr>
          <w:rFonts w:eastAsia="MS Mincho"/>
          <w:lang w:eastAsia="ja-JP"/>
        </w:rPr>
        <w:t xml:space="preserve">in compliance with home and community-based standards and assurances. </w:t>
      </w:r>
      <w:r w:rsidR="000C64DA" w:rsidRPr="00D81469">
        <w:rPr>
          <w:rFonts w:eastAsia="MS Mincho"/>
          <w:lang w:eastAsia="ja-JP"/>
        </w:rPr>
        <w:t xml:space="preserve"> </w:t>
      </w:r>
      <w:r w:rsidR="00E2134B" w:rsidRPr="00D81469">
        <w:t xml:space="preserve"> New York </w:t>
      </w:r>
      <w:r w:rsidR="00E2134B" w:rsidRPr="00D81469">
        <w:rPr>
          <w:rFonts w:eastAsia="MS Mincho"/>
          <w:lang w:eastAsia="ja-JP"/>
        </w:rPr>
        <w:t>State is working with Plans and Health Home</w:t>
      </w:r>
      <w:r w:rsidR="007B752E" w:rsidRPr="00D81469">
        <w:rPr>
          <w:rFonts w:eastAsia="MS Mincho"/>
          <w:lang w:eastAsia="ja-JP"/>
        </w:rPr>
        <w:t>s</w:t>
      </w:r>
      <w:r w:rsidR="00E2134B" w:rsidRPr="00D81469">
        <w:rPr>
          <w:rFonts w:eastAsia="MS Mincho"/>
          <w:lang w:eastAsia="ja-JP"/>
        </w:rPr>
        <w:t xml:space="preserve"> to develop clarity around care management roles and functions.  The general expectation is that: </w:t>
      </w:r>
    </w:p>
    <w:p w:rsidR="007B752E" w:rsidRDefault="00E2134B" w:rsidP="00FF1A3A">
      <w:pPr>
        <w:pStyle w:val="ListParagraph"/>
        <w:numPr>
          <w:ilvl w:val="0"/>
          <w:numId w:val="193"/>
        </w:numPr>
        <w:tabs>
          <w:tab w:val="left" w:pos="5610"/>
        </w:tabs>
        <w:spacing w:before="60" w:after="60"/>
        <w:rPr>
          <w:rFonts w:ascii="Arial" w:eastAsia="MS Mincho" w:hAnsi="Arial" w:cs="Arial"/>
          <w:lang w:eastAsia="ja-JP"/>
        </w:rPr>
      </w:pPr>
      <w:r w:rsidRPr="00065D4F">
        <w:rPr>
          <w:rFonts w:ascii="Arial" w:eastAsia="MS Mincho" w:hAnsi="Arial" w:cs="Arial"/>
          <w:lang w:eastAsia="ja-JP"/>
        </w:rPr>
        <w:t>Health</w:t>
      </w:r>
      <w:r w:rsidR="007B752E" w:rsidRPr="007B752E">
        <w:t xml:space="preserve"> </w:t>
      </w:r>
      <w:r w:rsidR="007B752E" w:rsidRPr="007B752E">
        <w:rPr>
          <w:rFonts w:ascii="Arial" w:eastAsia="MS Mincho" w:hAnsi="Arial" w:cs="Arial"/>
          <w:lang w:eastAsia="ja-JP"/>
        </w:rPr>
        <w:t>Homes will  provide care coordination services, including comprehensive care management and the development of  person centered plans of care; health promotion, comprehensive transitional care; patient and family support; and referral and connection to community and social support services,  including to non-Medicaid Services.</w:t>
      </w:r>
    </w:p>
    <w:p w:rsidR="007B752E" w:rsidRPr="00065D4F" w:rsidRDefault="007B752E" w:rsidP="00FF1A3A">
      <w:pPr>
        <w:pStyle w:val="ListParagraph"/>
        <w:numPr>
          <w:ilvl w:val="0"/>
          <w:numId w:val="193"/>
        </w:numPr>
        <w:rPr>
          <w:rFonts w:ascii="Arial" w:eastAsia="MS Mincho" w:hAnsi="Arial" w:cs="Arial"/>
          <w:lang w:eastAsia="ja-JP"/>
        </w:rPr>
      </w:pPr>
      <w:r w:rsidRPr="007B752E">
        <w:rPr>
          <w:rFonts w:ascii="Arial" w:eastAsia="MS Mincho" w:hAnsi="Arial" w:cs="Arial"/>
          <w:lang w:eastAsia="ja-JP"/>
        </w:rPr>
        <w:t xml:space="preserve">Plans use data to identify individuals in need </w:t>
      </w:r>
      <w:r w:rsidRPr="00065D4F">
        <w:rPr>
          <w:rFonts w:ascii="Arial" w:eastAsia="MS Mincho" w:hAnsi="Arial" w:cs="Arial"/>
          <w:lang w:eastAsia="ja-JP"/>
        </w:rPr>
        <w:t xml:space="preserve">of high touch care management; identify patients disconnected from care, notify Health Homes when members show up in ERs and inpatient settings; and, monitor Health Home </w:t>
      </w:r>
      <w:r w:rsidR="00527249" w:rsidRPr="00065D4F">
        <w:rPr>
          <w:rFonts w:ascii="Arial" w:eastAsia="MS Mincho" w:hAnsi="Arial" w:cs="Arial"/>
          <w:lang w:eastAsia="ja-JP"/>
        </w:rPr>
        <w:t>performance</w:t>
      </w:r>
      <w:r w:rsidRPr="00065D4F">
        <w:rPr>
          <w:rFonts w:ascii="Arial" w:eastAsia="MS Mincho" w:hAnsi="Arial" w:cs="Arial"/>
          <w:lang w:eastAsia="ja-JP"/>
        </w:rPr>
        <w:t>.</w:t>
      </w:r>
    </w:p>
    <w:p w:rsidR="0038411C" w:rsidRPr="00C23C7B" w:rsidRDefault="0038411C" w:rsidP="00C101CF">
      <w:pPr>
        <w:tabs>
          <w:tab w:val="left" w:pos="5610"/>
        </w:tabs>
        <w:spacing w:before="60" w:after="60" w:line="276" w:lineRule="auto"/>
        <w:ind w:left="720"/>
        <w:rPr>
          <w:rFonts w:eastAsia="MS Mincho"/>
          <w:lang w:eastAsia="ja-JP"/>
        </w:rPr>
      </w:pPr>
      <w:r w:rsidRPr="00C23C7B">
        <w:rPr>
          <w:rFonts w:eastAsia="MS Mincho"/>
          <w:lang w:eastAsia="ja-JP"/>
        </w:rPr>
        <w:t>HARPs will have an integrated premium established for this behavioral health population. Th</w:t>
      </w:r>
      <w:r w:rsidR="009E164D" w:rsidRPr="00C23C7B">
        <w:rPr>
          <w:rFonts w:eastAsia="MS Mincho"/>
          <w:lang w:eastAsia="ja-JP"/>
        </w:rPr>
        <w:t xml:space="preserve">ey will have </w:t>
      </w:r>
      <w:r w:rsidRPr="00C23C7B">
        <w:rPr>
          <w:rFonts w:eastAsia="MS Mincho"/>
          <w:lang w:eastAsia="ja-JP"/>
        </w:rPr>
        <w:t>specialized staffing r</w:t>
      </w:r>
      <w:r w:rsidR="009E164D" w:rsidRPr="00C23C7B">
        <w:rPr>
          <w:rFonts w:eastAsia="MS Mincho"/>
          <w:lang w:eastAsia="ja-JP"/>
        </w:rPr>
        <w:t xml:space="preserve">equirements and qualifications along with </w:t>
      </w:r>
      <w:r w:rsidRPr="00C23C7B">
        <w:rPr>
          <w:rFonts w:eastAsia="MS Mincho"/>
          <w:lang w:eastAsia="ja-JP"/>
        </w:rPr>
        <w:t xml:space="preserve">focused behavioral health performance metrics and incentives to achieve health, wellness, recovery, and community inclusion for </w:t>
      </w:r>
      <w:r w:rsidR="00593F50" w:rsidRPr="00C23C7B">
        <w:rPr>
          <w:rFonts w:eastAsia="MS Mincho"/>
          <w:lang w:eastAsia="ja-JP"/>
        </w:rPr>
        <w:t>their members</w:t>
      </w:r>
      <w:r w:rsidRPr="00C23C7B">
        <w:rPr>
          <w:rFonts w:eastAsia="MS Mincho"/>
          <w:lang w:eastAsia="ja-JP"/>
        </w:rPr>
        <w:t>.</w:t>
      </w:r>
    </w:p>
    <w:p w:rsidR="00F57F98" w:rsidRPr="00AC3ACC" w:rsidRDefault="00860CB1" w:rsidP="006C0BA7">
      <w:pPr>
        <w:numPr>
          <w:ilvl w:val="0"/>
          <w:numId w:val="89"/>
        </w:numPr>
        <w:tabs>
          <w:tab w:val="num" w:pos="3960"/>
          <w:tab w:val="left" w:pos="5610"/>
        </w:tabs>
        <w:spacing w:before="60" w:after="60" w:line="276" w:lineRule="auto"/>
      </w:pPr>
      <w:r w:rsidRPr="00C23C7B">
        <w:rPr>
          <w:rFonts w:eastAsia="MS Mincho"/>
          <w:b/>
          <w:lang w:eastAsia="ja-JP"/>
        </w:rPr>
        <w:t>Children in Mainstream MCOs</w:t>
      </w:r>
      <w:r w:rsidRPr="00C23C7B">
        <w:rPr>
          <w:rFonts w:eastAsia="MS Mincho"/>
          <w:lang w:eastAsia="ja-JP"/>
        </w:rPr>
        <w:t>: Children's</w:t>
      </w:r>
      <w:r w:rsidR="00737DD6">
        <w:rPr>
          <w:rFonts w:eastAsia="MS Mincho"/>
          <w:lang w:eastAsia="ja-JP"/>
        </w:rPr>
        <w:t xml:space="preserve"> specialty</w:t>
      </w:r>
      <w:r w:rsidRPr="00C23C7B">
        <w:rPr>
          <w:rFonts w:eastAsia="MS Mincho"/>
          <w:lang w:eastAsia="ja-JP"/>
        </w:rPr>
        <w:t xml:space="preserve"> BH services, including all four BH HCBS waivers</w:t>
      </w:r>
      <w:r w:rsidR="00F36F30" w:rsidRPr="00C23C7B">
        <w:rPr>
          <w:rFonts w:eastAsia="MS Mincho"/>
          <w:lang w:eastAsia="ja-JP"/>
        </w:rPr>
        <w:t xml:space="preserve"> </w:t>
      </w:r>
      <w:r w:rsidR="0012060F" w:rsidRPr="00C23C7B">
        <w:rPr>
          <w:color w:val="000000"/>
        </w:rPr>
        <w:t>operated by OMH and the Office of Children and Family Services, will be included in the mainstream MCOs at a later date.</w:t>
      </w:r>
      <w:r w:rsidR="0012060F" w:rsidRPr="00C23C7B">
        <w:rPr>
          <w:rFonts w:eastAsia="MS Mincho"/>
          <w:lang w:eastAsia="ja-JP"/>
        </w:rPr>
        <w:t xml:space="preserve"> </w:t>
      </w:r>
      <w:r w:rsidRPr="00C23C7B">
        <w:rPr>
          <w:rFonts w:eastAsia="MS Mincho"/>
          <w:lang w:eastAsia="ja-JP"/>
        </w:rPr>
        <w:t xml:space="preserve"> </w:t>
      </w:r>
      <w:bookmarkStart w:id="32" w:name="_Toc357600169"/>
      <w:r w:rsidR="00707EE9" w:rsidRPr="00C23C7B">
        <w:rPr>
          <w:rFonts w:eastAsia="MS Mincho"/>
          <w:lang w:eastAsia="ja-JP"/>
        </w:rPr>
        <w:t>Plans will need to meet additional standards and contract requirements for the management of children’s services at that time</w:t>
      </w:r>
      <w:r w:rsidR="00E00064">
        <w:rPr>
          <w:rFonts w:eastAsia="MS Mincho"/>
          <w:lang w:eastAsia="ja-JP"/>
        </w:rPr>
        <w:t>.  The process for integrating children’s BH services will be specified by New York State at a later date</w:t>
      </w:r>
      <w:r w:rsidR="00707EE9" w:rsidRPr="00AC3ACC">
        <w:rPr>
          <w:rFonts w:eastAsia="MS Mincho"/>
          <w:lang w:eastAsia="ja-JP"/>
        </w:rPr>
        <w:t xml:space="preserve">. </w:t>
      </w:r>
      <w:bookmarkStart w:id="33" w:name="_Toc366768119"/>
    </w:p>
    <w:p w:rsidR="00CF1637" w:rsidRPr="00065D4F" w:rsidRDefault="004B7076" w:rsidP="006C0BA7">
      <w:pPr>
        <w:pStyle w:val="ListParagraph"/>
        <w:numPr>
          <w:ilvl w:val="0"/>
          <w:numId w:val="89"/>
        </w:numPr>
        <w:spacing w:before="60" w:after="60"/>
        <w:contextualSpacing w:val="0"/>
        <w:rPr>
          <w:rFonts w:ascii="Arial" w:eastAsia="MS Mincho" w:hAnsi="Arial" w:cs="Arial"/>
          <w:b/>
          <w:szCs w:val="20"/>
          <w:lang w:eastAsia="ja-JP"/>
        </w:rPr>
      </w:pPr>
      <w:r w:rsidRPr="00065D4F">
        <w:rPr>
          <w:rFonts w:ascii="Arial" w:eastAsia="MS Mincho" w:hAnsi="Arial" w:cs="Arial"/>
          <w:b/>
          <w:lang w:eastAsia="ja-JP"/>
        </w:rPr>
        <w:t>Integration of State Operated Psychiatric Services:</w:t>
      </w:r>
      <w:r w:rsidRPr="00065D4F">
        <w:rPr>
          <w:rFonts w:ascii="Arial" w:eastAsia="MS Mincho" w:hAnsi="Arial" w:cs="Arial"/>
          <w:lang w:eastAsia="ja-JP"/>
        </w:rPr>
        <w:t xml:space="preserve"> OMH is making several changes to the State operated psychiatric system as part of the creation of Regional Centers of </w:t>
      </w:r>
      <w:r w:rsidRPr="00276432">
        <w:rPr>
          <w:rFonts w:ascii="Arial" w:eastAsia="MS Mincho" w:hAnsi="Arial" w:cs="Arial"/>
          <w:lang w:eastAsia="ja-JP"/>
        </w:rPr>
        <w:t xml:space="preserve">Excellence (RCEs). </w:t>
      </w:r>
      <w:r w:rsidR="00086126" w:rsidRPr="00276432">
        <w:rPr>
          <w:rFonts w:ascii="Arial" w:eastAsia="MS Mincho" w:hAnsi="Arial" w:cs="Arial"/>
          <w:lang w:eastAsia="ja-JP"/>
        </w:rPr>
        <w:t xml:space="preserve"> The RCE plan includes the establishment of Regional Centers of Excellence across the State along with a network of state-operated community-based services that will respond to local needs.  T</w:t>
      </w:r>
      <w:r w:rsidRPr="00276432">
        <w:rPr>
          <w:rFonts w:ascii="Arial" w:eastAsia="MS Mincho" w:hAnsi="Arial" w:cs="Arial"/>
          <w:lang w:eastAsia="ja-JP"/>
        </w:rPr>
        <w:t xml:space="preserve">he </w:t>
      </w:r>
      <w:r w:rsidR="00665F15" w:rsidRPr="00276432">
        <w:rPr>
          <w:rFonts w:ascii="Arial" w:eastAsia="MS Mincho" w:hAnsi="Arial" w:cs="Arial"/>
          <w:lang w:eastAsia="ja-JP"/>
        </w:rPr>
        <w:t xml:space="preserve">restructuring </w:t>
      </w:r>
      <w:r w:rsidRPr="00276432">
        <w:rPr>
          <w:rFonts w:ascii="Arial" w:eastAsia="MS Mincho" w:hAnsi="Arial" w:cs="Arial"/>
          <w:lang w:eastAsia="ja-JP"/>
        </w:rPr>
        <w:t>of State operated psychiatric hospitals</w:t>
      </w:r>
      <w:r w:rsidR="00665F15" w:rsidRPr="00276432">
        <w:rPr>
          <w:rFonts w:ascii="Arial" w:eastAsia="MS Mincho" w:hAnsi="Arial" w:cs="Arial"/>
          <w:lang w:eastAsia="ja-JP"/>
        </w:rPr>
        <w:t xml:space="preserve"> over several years</w:t>
      </w:r>
      <w:r w:rsidRPr="00276432">
        <w:rPr>
          <w:rFonts w:ascii="Arial" w:eastAsia="MS Mincho" w:hAnsi="Arial" w:cs="Arial"/>
          <w:lang w:eastAsia="ja-JP"/>
        </w:rPr>
        <w:t xml:space="preserve"> </w:t>
      </w:r>
      <w:r w:rsidR="00086126" w:rsidRPr="00276432">
        <w:rPr>
          <w:rFonts w:ascii="Arial" w:eastAsia="MS Mincho" w:hAnsi="Arial" w:cs="Arial"/>
          <w:lang w:eastAsia="ja-JP"/>
        </w:rPr>
        <w:t>will result in</w:t>
      </w:r>
      <w:r w:rsidRPr="00276432">
        <w:rPr>
          <w:rFonts w:ascii="Arial" w:eastAsia="MS Mincho" w:hAnsi="Arial" w:cs="Arial"/>
          <w:lang w:eastAsia="ja-JP"/>
        </w:rPr>
        <w:t xml:space="preserve"> </w:t>
      </w:r>
      <w:r w:rsidR="00665F15" w:rsidRPr="00276432">
        <w:rPr>
          <w:rFonts w:ascii="Arial" w:eastAsia="MS Mincho" w:hAnsi="Arial" w:cs="Arial"/>
          <w:lang w:eastAsia="ja-JP"/>
        </w:rPr>
        <w:t>more than 600</w:t>
      </w:r>
      <w:r w:rsidRPr="00276432">
        <w:rPr>
          <w:rFonts w:ascii="Arial" w:eastAsia="MS Mincho" w:hAnsi="Arial" w:cs="Arial"/>
          <w:lang w:eastAsia="ja-JP"/>
        </w:rPr>
        <w:t xml:space="preserve"> fewer adult state psychiatric beds. </w:t>
      </w:r>
      <w:r w:rsidR="00086126" w:rsidRPr="00276432">
        <w:rPr>
          <w:rFonts w:ascii="Arial" w:eastAsia="MS Mincho" w:hAnsi="Arial" w:cs="Arial"/>
          <w:lang w:eastAsia="ja-JP"/>
        </w:rPr>
        <w:t xml:space="preserve"> As many of the individuals using these beds</w:t>
      </w:r>
      <w:r w:rsidR="00665F15" w:rsidRPr="00276432">
        <w:rPr>
          <w:rFonts w:ascii="Arial" w:eastAsia="MS Mincho" w:hAnsi="Arial" w:cs="Arial"/>
          <w:lang w:eastAsia="ja-JP"/>
        </w:rPr>
        <w:t xml:space="preserve"> at admission or upon discharge</w:t>
      </w:r>
      <w:r w:rsidR="00086126" w:rsidRPr="00276432">
        <w:rPr>
          <w:rFonts w:ascii="Arial" w:eastAsia="MS Mincho" w:hAnsi="Arial" w:cs="Arial"/>
          <w:lang w:eastAsia="ja-JP"/>
        </w:rPr>
        <w:t xml:space="preserve"> will be enrolled in managed care, </w:t>
      </w:r>
      <w:r w:rsidR="00086126" w:rsidRPr="00276432">
        <w:rPr>
          <w:rFonts w:ascii="Arial" w:hAnsi="Arial" w:cs="Arial"/>
        </w:rPr>
        <w:t>MCOs will be responsible for participating in discharge planning for their members</w:t>
      </w:r>
      <w:r w:rsidR="00086126" w:rsidRPr="00065D4F">
        <w:rPr>
          <w:rFonts w:ascii="Arial" w:hAnsi="Arial" w:cs="Arial"/>
        </w:rPr>
        <w:t xml:space="preserve"> and providing access to and overseeing aftercare services.</w:t>
      </w:r>
      <w:r w:rsidRPr="00065D4F">
        <w:rPr>
          <w:rFonts w:ascii="Arial" w:eastAsia="MS Mincho" w:hAnsi="Arial" w:cs="Arial"/>
          <w:lang w:eastAsia="ja-JP"/>
        </w:rPr>
        <w:t xml:space="preserve"> </w:t>
      </w:r>
    </w:p>
    <w:p w:rsidR="00CF1637" w:rsidRDefault="00732745">
      <w:pPr>
        <w:pStyle w:val="ListParagraph"/>
        <w:spacing w:before="60" w:after="60"/>
        <w:contextualSpacing w:val="0"/>
        <w:rPr>
          <w:rFonts w:ascii="Arial" w:eastAsia="MS Mincho" w:hAnsi="Arial" w:cs="Arial"/>
          <w:lang w:eastAsia="ja-JP"/>
        </w:rPr>
      </w:pPr>
      <w:r w:rsidRPr="00065D4F">
        <w:rPr>
          <w:rFonts w:ascii="Arial" w:eastAsia="MS Mincho" w:hAnsi="Arial" w:cs="Arial"/>
          <w:szCs w:val="20"/>
          <w:lang w:eastAsia="ja-JP"/>
        </w:rPr>
        <w:t xml:space="preserve">Medicaid </w:t>
      </w:r>
      <w:r w:rsidR="00276432">
        <w:rPr>
          <w:rFonts w:ascii="Arial" w:eastAsia="MS Mincho" w:hAnsi="Arial" w:cs="Arial"/>
          <w:szCs w:val="20"/>
          <w:lang w:eastAsia="ja-JP"/>
        </w:rPr>
        <w:t xml:space="preserve">managed care </w:t>
      </w:r>
      <w:r w:rsidR="00F84AB1" w:rsidRPr="00065D4F">
        <w:rPr>
          <w:rFonts w:ascii="Arial" w:eastAsia="MS Mincho" w:hAnsi="Arial" w:cs="Arial"/>
          <w:szCs w:val="20"/>
          <w:lang w:eastAsia="ja-JP"/>
        </w:rPr>
        <w:t xml:space="preserve">will continue to </w:t>
      </w:r>
      <w:r w:rsidR="00F115D3" w:rsidRPr="00065D4F">
        <w:rPr>
          <w:rFonts w:ascii="Arial" w:eastAsia="MS Mincho" w:hAnsi="Arial" w:cs="Arial"/>
          <w:szCs w:val="20"/>
          <w:lang w:eastAsia="ja-JP"/>
        </w:rPr>
        <w:t xml:space="preserve">exclude </w:t>
      </w:r>
      <w:r w:rsidRPr="00065D4F">
        <w:rPr>
          <w:rFonts w:ascii="Arial" w:eastAsia="MS Mincho" w:hAnsi="Arial" w:cs="Arial"/>
          <w:szCs w:val="20"/>
          <w:lang w:eastAsia="ja-JP"/>
        </w:rPr>
        <w:t>reimbursement for inpatient care for</w:t>
      </w:r>
      <w:r w:rsidRPr="00AC3ACC">
        <w:rPr>
          <w:rFonts w:ascii="Arial" w:eastAsia="MS Mincho" w:hAnsi="Arial" w:cs="Arial"/>
          <w:szCs w:val="20"/>
          <w:lang w:eastAsia="ja-JP"/>
        </w:rPr>
        <w:t xml:space="preserve"> persons aged 21-64 in</w:t>
      </w:r>
      <w:r w:rsidR="00EB1F47">
        <w:rPr>
          <w:rFonts w:ascii="Arial" w:eastAsia="MS Mincho" w:hAnsi="Arial" w:cs="Arial"/>
          <w:szCs w:val="20"/>
          <w:lang w:eastAsia="ja-JP"/>
        </w:rPr>
        <w:t xml:space="preserve"> </w:t>
      </w:r>
      <w:r w:rsidR="00E6359C">
        <w:rPr>
          <w:rFonts w:ascii="Arial" w:eastAsia="MS Mincho" w:hAnsi="Arial" w:cs="Arial"/>
          <w:szCs w:val="20"/>
          <w:lang w:eastAsia="ja-JP"/>
        </w:rPr>
        <w:t xml:space="preserve">state operated psychiatric inpatient hospitals.  </w:t>
      </w:r>
      <w:r w:rsidRPr="00AC3ACC">
        <w:rPr>
          <w:rFonts w:ascii="Arial" w:eastAsia="MS Mincho" w:hAnsi="Arial" w:cs="Arial"/>
          <w:szCs w:val="20"/>
          <w:lang w:eastAsia="ja-JP"/>
        </w:rPr>
        <w:t xml:space="preserve">This </w:t>
      </w:r>
      <w:r w:rsidR="00F84AB1" w:rsidRPr="00AC3ACC">
        <w:rPr>
          <w:rFonts w:ascii="Arial" w:eastAsia="MS Mincho" w:hAnsi="Arial" w:cs="Arial"/>
          <w:szCs w:val="20"/>
          <w:lang w:eastAsia="ja-JP"/>
        </w:rPr>
        <w:t>m</w:t>
      </w:r>
      <w:r w:rsidRPr="00AC3ACC">
        <w:rPr>
          <w:rFonts w:ascii="Arial" w:eastAsia="MS Mincho" w:hAnsi="Arial" w:cs="Arial"/>
          <w:szCs w:val="20"/>
          <w:lang w:eastAsia="ja-JP"/>
        </w:rPr>
        <w:t>ean</w:t>
      </w:r>
      <w:r w:rsidR="00F84AB1" w:rsidRPr="00AC3ACC">
        <w:rPr>
          <w:rFonts w:ascii="Arial" w:eastAsia="MS Mincho" w:hAnsi="Arial" w:cs="Arial"/>
          <w:szCs w:val="20"/>
          <w:lang w:eastAsia="ja-JP"/>
        </w:rPr>
        <w:t>s</w:t>
      </w:r>
      <w:r w:rsidRPr="00AC3ACC">
        <w:rPr>
          <w:rFonts w:ascii="Arial" w:eastAsia="MS Mincho" w:hAnsi="Arial" w:cs="Arial"/>
          <w:szCs w:val="20"/>
          <w:lang w:eastAsia="ja-JP"/>
        </w:rPr>
        <w:t xml:space="preserve"> that MCOs are not financially responsible for their enrollees who are admitted to or transferred to OMH psychiatric centers.  </w:t>
      </w:r>
      <w:r w:rsidR="00F115D3" w:rsidRPr="00AC3ACC">
        <w:rPr>
          <w:rFonts w:ascii="Arial" w:eastAsia="MS Mincho" w:hAnsi="Arial" w:cs="Arial"/>
          <w:lang w:eastAsia="ja-JP"/>
        </w:rPr>
        <w:t xml:space="preserve">OMH envisions a consumer-oriented model where Plans will be responsible for managing admissions and discharges from State hospitals, in addition to providing assistance in moving long stays out of State operated facilities.  </w:t>
      </w:r>
      <w:r w:rsidR="00A05C39" w:rsidRPr="00AC3ACC">
        <w:rPr>
          <w:rFonts w:ascii="Arial" w:eastAsia="MS Mincho" w:hAnsi="Arial" w:cs="Arial"/>
          <w:lang w:eastAsia="ja-JP"/>
        </w:rPr>
        <w:t xml:space="preserve">To begin this process, </w:t>
      </w:r>
      <w:r w:rsidRPr="00AC3ACC">
        <w:rPr>
          <w:rFonts w:ascii="Arial" w:eastAsia="MS Mincho" w:hAnsi="Arial" w:cs="Arial"/>
          <w:szCs w:val="20"/>
          <w:lang w:eastAsia="ja-JP"/>
        </w:rPr>
        <w:t xml:space="preserve">OMH </w:t>
      </w:r>
      <w:r w:rsidR="00F115D3" w:rsidRPr="00AC3ACC">
        <w:rPr>
          <w:rFonts w:ascii="Arial" w:eastAsia="MS Mincho" w:hAnsi="Arial" w:cs="Arial"/>
          <w:szCs w:val="20"/>
          <w:lang w:eastAsia="ja-JP"/>
        </w:rPr>
        <w:t xml:space="preserve">is </w:t>
      </w:r>
      <w:r w:rsidRPr="00AC3ACC">
        <w:rPr>
          <w:rFonts w:ascii="Arial" w:eastAsia="MS Mincho" w:hAnsi="Arial" w:cs="Arial"/>
          <w:szCs w:val="20"/>
          <w:lang w:eastAsia="ja-JP"/>
        </w:rPr>
        <w:t>identif</w:t>
      </w:r>
      <w:r w:rsidR="00F115D3" w:rsidRPr="00AC3ACC">
        <w:rPr>
          <w:rFonts w:ascii="Arial" w:eastAsia="MS Mincho" w:hAnsi="Arial" w:cs="Arial"/>
          <w:szCs w:val="20"/>
          <w:lang w:eastAsia="ja-JP"/>
        </w:rPr>
        <w:t>ying</w:t>
      </w:r>
      <w:r w:rsidRPr="00AC3ACC">
        <w:rPr>
          <w:rFonts w:ascii="Arial" w:eastAsia="MS Mincho" w:hAnsi="Arial" w:cs="Arial"/>
          <w:szCs w:val="20"/>
          <w:lang w:eastAsia="ja-JP"/>
        </w:rPr>
        <w:t xml:space="preserve"> historic and current admissions and lengths of stay </w:t>
      </w:r>
      <w:r w:rsidR="00A05C39" w:rsidRPr="00AC3ACC">
        <w:rPr>
          <w:rFonts w:ascii="Arial" w:eastAsia="MS Mincho" w:hAnsi="Arial" w:cs="Arial"/>
          <w:szCs w:val="20"/>
          <w:lang w:eastAsia="ja-JP"/>
        </w:rPr>
        <w:t xml:space="preserve">at OMH inpatient facilities for adults </w:t>
      </w:r>
      <w:r w:rsidRPr="00AC3ACC">
        <w:rPr>
          <w:rFonts w:ascii="Arial" w:eastAsia="MS Mincho" w:hAnsi="Arial" w:cs="Arial"/>
          <w:szCs w:val="20"/>
          <w:lang w:eastAsia="ja-JP"/>
        </w:rPr>
        <w:t>enrolled in Medicaid Managed Care</w:t>
      </w:r>
      <w:r w:rsidR="00A05C39" w:rsidRPr="00AC3ACC">
        <w:rPr>
          <w:rFonts w:ascii="Arial" w:eastAsia="MS Mincho" w:hAnsi="Arial" w:cs="Arial"/>
          <w:szCs w:val="20"/>
          <w:lang w:eastAsia="ja-JP"/>
        </w:rPr>
        <w:t>.  A</w:t>
      </w:r>
      <w:r w:rsidRPr="00AC3ACC">
        <w:rPr>
          <w:rFonts w:ascii="Arial" w:eastAsia="MS Mincho" w:hAnsi="Arial" w:cs="Arial"/>
          <w:szCs w:val="20"/>
          <w:lang w:eastAsia="ja-JP"/>
        </w:rPr>
        <w:t>s the RCE restructuring stabilizes</w:t>
      </w:r>
      <w:r w:rsidR="00A05C39" w:rsidRPr="00AC3ACC">
        <w:rPr>
          <w:rFonts w:ascii="Arial" w:eastAsia="MS Mincho" w:hAnsi="Arial" w:cs="Arial"/>
          <w:szCs w:val="20"/>
          <w:lang w:eastAsia="ja-JP"/>
        </w:rPr>
        <w:t>, OMH and DOH will work w</w:t>
      </w:r>
      <w:r w:rsidRPr="00AC3ACC">
        <w:rPr>
          <w:rFonts w:ascii="Arial" w:eastAsia="MS Mincho" w:hAnsi="Arial" w:cs="Arial"/>
          <w:szCs w:val="20"/>
          <w:lang w:eastAsia="ja-JP"/>
        </w:rPr>
        <w:t xml:space="preserve">ith the MCOs to make the plans accountable </w:t>
      </w:r>
      <w:r w:rsidR="001D6FF1">
        <w:rPr>
          <w:rFonts w:ascii="Arial" w:eastAsia="MS Mincho" w:hAnsi="Arial" w:cs="Arial"/>
          <w:szCs w:val="20"/>
          <w:lang w:eastAsia="ja-JP"/>
        </w:rPr>
        <w:t xml:space="preserve">financially </w:t>
      </w:r>
      <w:r w:rsidR="00E6359C">
        <w:rPr>
          <w:rFonts w:ascii="Arial" w:eastAsia="MS Mincho" w:hAnsi="Arial" w:cs="Arial"/>
          <w:szCs w:val="20"/>
          <w:lang w:eastAsia="ja-JP"/>
        </w:rPr>
        <w:t xml:space="preserve">and programmatically </w:t>
      </w:r>
      <w:r w:rsidRPr="00AC3ACC">
        <w:rPr>
          <w:rFonts w:ascii="Arial" w:eastAsia="MS Mincho" w:hAnsi="Arial" w:cs="Arial"/>
          <w:szCs w:val="20"/>
          <w:lang w:eastAsia="ja-JP"/>
        </w:rPr>
        <w:t>for continuing admissions/transfers of their members to the State facilities.</w:t>
      </w:r>
      <w:r w:rsidR="00A05C39" w:rsidRPr="00A05C39">
        <w:rPr>
          <w:rFonts w:ascii="Arial" w:eastAsia="MS Mincho" w:hAnsi="Arial" w:cs="Arial"/>
          <w:lang w:eastAsia="ja-JP"/>
        </w:rPr>
        <w:t xml:space="preserve"> </w:t>
      </w:r>
    </w:p>
    <w:p w:rsidR="00607400" w:rsidRPr="00C23C7B" w:rsidRDefault="00127ABE" w:rsidP="00594992">
      <w:pPr>
        <w:pStyle w:val="Heading2"/>
        <w:rPr>
          <w:b w:val="0"/>
        </w:rPr>
      </w:pPr>
      <w:bookmarkStart w:id="34" w:name="_Toc383088683"/>
      <w:r w:rsidRPr="00C23C7B">
        <w:t>1.</w:t>
      </w:r>
      <w:r w:rsidR="008A3A44" w:rsidRPr="00C23C7B">
        <w:t>6</w:t>
      </w:r>
      <w:r w:rsidRPr="00C23C7B">
        <w:t xml:space="preserve"> Purpose of the Request for Qualifications (RFQ)</w:t>
      </w:r>
      <w:bookmarkEnd w:id="32"/>
      <w:bookmarkEnd w:id="33"/>
      <w:bookmarkEnd w:id="34"/>
    </w:p>
    <w:p w:rsidR="00F45ADF" w:rsidRPr="00D81469" w:rsidRDefault="0038411C" w:rsidP="006C0BA7">
      <w:pPr>
        <w:numPr>
          <w:ilvl w:val="0"/>
          <w:numId w:val="98"/>
        </w:numPr>
        <w:spacing w:before="60" w:after="60" w:line="276" w:lineRule="auto"/>
        <w:rPr>
          <w:rFonts w:eastAsia="MS Mincho"/>
          <w:lang w:eastAsia="ja-JP"/>
        </w:rPr>
      </w:pPr>
      <w:r w:rsidRPr="00C23C7B">
        <w:rPr>
          <w:rFonts w:eastAsia="MS Mincho"/>
          <w:lang w:eastAsia="ja-JP"/>
        </w:rPr>
        <w:t xml:space="preserve">The movement of the Medicaid behavioral health funding to managed care presents both challenges and opportunities. </w:t>
      </w:r>
      <w:r w:rsidR="00AD0DE2" w:rsidRPr="00C23C7B">
        <w:rPr>
          <w:rFonts w:eastAsia="MS Mincho"/>
          <w:lang w:eastAsia="ja-JP"/>
        </w:rPr>
        <w:t>C</w:t>
      </w:r>
      <w:r w:rsidRPr="00C23C7B">
        <w:rPr>
          <w:rFonts w:eastAsia="MS Mincho"/>
          <w:lang w:eastAsia="ja-JP"/>
        </w:rPr>
        <w:t>arving beh</w:t>
      </w:r>
      <w:r w:rsidR="00776358" w:rsidRPr="00C23C7B">
        <w:rPr>
          <w:rFonts w:eastAsia="MS Mincho"/>
          <w:lang w:eastAsia="ja-JP"/>
        </w:rPr>
        <w:t>avioral health into mainstream P</w:t>
      </w:r>
      <w:r w:rsidRPr="00C23C7B">
        <w:rPr>
          <w:rFonts w:eastAsia="MS Mincho"/>
          <w:lang w:eastAsia="ja-JP"/>
        </w:rPr>
        <w:t xml:space="preserve">lans offers the opportunity to address </w:t>
      </w:r>
      <w:r w:rsidR="00776358" w:rsidRPr="00C23C7B">
        <w:rPr>
          <w:rFonts w:eastAsia="MS Mincho"/>
          <w:lang w:eastAsia="ja-JP"/>
        </w:rPr>
        <w:t xml:space="preserve">the full range of </w:t>
      </w:r>
      <w:r w:rsidRPr="00C23C7B">
        <w:rPr>
          <w:rFonts w:eastAsia="MS Mincho"/>
          <w:lang w:eastAsia="ja-JP"/>
        </w:rPr>
        <w:t xml:space="preserve">health care needs. The integrated health premium will allow Plans to </w:t>
      </w:r>
      <w:r w:rsidR="00776358" w:rsidRPr="00C23C7B">
        <w:rPr>
          <w:rFonts w:eastAsia="MS Mincho"/>
          <w:lang w:eastAsia="ja-JP"/>
        </w:rPr>
        <w:t xml:space="preserve">more effectively </w:t>
      </w:r>
      <w:r w:rsidRPr="00C23C7B">
        <w:rPr>
          <w:rFonts w:eastAsia="MS Mincho"/>
          <w:lang w:eastAsia="ja-JP"/>
        </w:rPr>
        <w:t>help members man</w:t>
      </w:r>
      <w:r w:rsidR="00776358" w:rsidRPr="00C23C7B">
        <w:rPr>
          <w:rFonts w:eastAsia="MS Mincho"/>
          <w:lang w:eastAsia="ja-JP"/>
        </w:rPr>
        <w:t>age their behavioral and physical</w:t>
      </w:r>
      <w:r w:rsidRPr="00C23C7B">
        <w:rPr>
          <w:rFonts w:eastAsia="MS Mincho"/>
          <w:lang w:eastAsia="ja-JP"/>
        </w:rPr>
        <w:t xml:space="preserve"> health needs in an integrated manner</w:t>
      </w:r>
      <w:r w:rsidR="00776358" w:rsidRPr="00C23C7B">
        <w:rPr>
          <w:rFonts w:eastAsia="MS Mincho"/>
          <w:lang w:eastAsia="ja-JP"/>
        </w:rPr>
        <w:t>.</w:t>
      </w:r>
      <w:r w:rsidRPr="00C23C7B">
        <w:rPr>
          <w:rFonts w:eastAsia="MS Mincho"/>
          <w:lang w:eastAsia="ja-JP"/>
        </w:rPr>
        <w:t xml:space="preserve"> </w:t>
      </w:r>
      <w:r w:rsidR="002A377B" w:rsidRPr="00C23C7B">
        <w:rPr>
          <w:rFonts w:eastAsia="MS Mincho"/>
          <w:lang w:eastAsia="ja-JP"/>
        </w:rPr>
        <w:t xml:space="preserve">Additionally, a managed system can purposefully reinvest savings from a decrease in unnecessary and expensive hospital stays </w:t>
      </w:r>
      <w:r w:rsidR="00F45ADF" w:rsidRPr="00C23C7B">
        <w:rPr>
          <w:rFonts w:eastAsia="MS Mincho"/>
          <w:lang w:eastAsia="ja-JP"/>
        </w:rPr>
        <w:t>in</w:t>
      </w:r>
      <w:r w:rsidR="002A377B" w:rsidRPr="00C23C7B">
        <w:rPr>
          <w:rFonts w:eastAsia="MS Mincho"/>
          <w:lang w:eastAsia="ja-JP"/>
        </w:rPr>
        <w:t xml:space="preserve">to recovery </w:t>
      </w:r>
      <w:r w:rsidR="00F45ADF" w:rsidRPr="00D81469">
        <w:rPr>
          <w:rFonts w:eastAsia="MS Mincho"/>
          <w:lang w:eastAsia="ja-JP"/>
        </w:rPr>
        <w:t xml:space="preserve">services </w:t>
      </w:r>
      <w:r w:rsidR="002A377B" w:rsidRPr="00D81469">
        <w:rPr>
          <w:rFonts w:eastAsia="MS Mincho"/>
          <w:lang w:eastAsia="ja-JP"/>
        </w:rPr>
        <w:t xml:space="preserve">and housing </w:t>
      </w:r>
      <w:r w:rsidR="008C24C2" w:rsidRPr="00D81469">
        <w:rPr>
          <w:rFonts w:eastAsia="MS Mincho"/>
          <w:lang w:eastAsia="ja-JP"/>
        </w:rPr>
        <w:t xml:space="preserve">rehabilitation </w:t>
      </w:r>
      <w:r w:rsidR="002A377B" w:rsidRPr="00D81469">
        <w:rPr>
          <w:rFonts w:eastAsia="MS Mincho"/>
          <w:lang w:eastAsia="ja-JP"/>
        </w:rPr>
        <w:t xml:space="preserve">supports.  </w:t>
      </w:r>
    </w:p>
    <w:p w:rsidR="0038411C" w:rsidRPr="00C23C7B" w:rsidRDefault="00F45ADF" w:rsidP="0038411C">
      <w:pPr>
        <w:spacing w:before="60" w:after="60" w:line="276" w:lineRule="auto"/>
        <w:ind w:left="360"/>
        <w:rPr>
          <w:rFonts w:eastAsia="MS Mincho"/>
          <w:lang w:eastAsia="ja-JP"/>
        </w:rPr>
      </w:pPr>
      <w:r w:rsidRPr="00D81469">
        <w:rPr>
          <w:rFonts w:eastAsia="MS Mincho"/>
          <w:lang w:eastAsia="ja-JP"/>
        </w:rPr>
        <w:t>However</w:t>
      </w:r>
      <w:r w:rsidR="009563C0" w:rsidRPr="00D81469">
        <w:rPr>
          <w:rFonts w:eastAsia="MS Mincho"/>
          <w:lang w:eastAsia="ja-JP"/>
        </w:rPr>
        <w:t xml:space="preserve">, </w:t>
      </w:r>
      <w:r w:rsidR="00776358" w:rsidRPr="00D81469">
        <w:rPr>
          <w:rFonts w:eastAsia="MS Mincho"/>
          <w:lang w:eastAsia="ja-JP"/>
        </w:rPr>
        <w:t xml:space="preserve">Medicaid Managed Care Plans </w:t>
      </w:r>
      <w:r w:rsidRPr="00D81469">
        <w:rPr>
          <w:rFonts w:eastAsia="MS Mincho"/>
          <w:lang w:eastAsia="ja-JP"/>
        </w:rPr>
        <w:t>in NYS</w:t>
      </w:r>
      <w:r w:rsidR="00632B79" w:rsidRPr="00D81469">
        <w:rPr>
          <w:rFonts w:eastAsia="MS Mincho"/>
          <w:lang w:eastAsia="ja-JP"/>
        </w:rPr>
        <w:t xml:space="preserve"> </w:t>
      </w:r>
      <w:r w:rsidR="00EA2E6F" w:rsidRPr="00D81469">
        <w:rPr>
          <w:rFonts w:eastAsia="MS Mincho"/>
          <w:lang w:eastAsia="ja-JP"/>
        </w:rPr>
        <w:t xml:space="preserve">currently </w:t>
      </w:r>
      <w:r w:rsidR="00776358" w:rsidRPr="00D81469">
        <w:rPr>
          <w:rFonts w:eastAsia="MS Mincho"/>
          <w:lang w:eastAsia="ja-JP"/>
        </w:rPr>
        <w:t xml:space="preserve">manage a limited range of behavioral health </w:t>
      </w:r>
      <w:r w:rsidR="0038411C" w:rsidRPr="00D81469">
        <w:rPr>
          <w:rFonts w:eastAsia="MS Mincho"/>
          <w:lang w:eastAsia="ja-JP"/>
        </w:rPr>
        <w:t>services.</w:t>
      </w:r>
      <w:r w:rsidR="009563C0" w:rsidRPr="00D81469">
        <w:rPr>
          <w:rFonts w:eastAsia="MS Mincho"/>
          <w:lang w:eastAsia="ja-JP"/>
        </w:rPr>
        <w:t xml:space="preserve"> Many</w:t>
      </w:r>
      <w:r w:rsidR="00066879" w:rsidRPr="00D81469">
        <w:rPr>
          <w:rFonts w:eastAsia="MS Mincho"/>
          <w:lang w:eastAsia="ja-JP"/>
        </w:rPr>
        <w:t xml:space="preserve"> P</w:t>
      </w:r>
      <w:r w:rsidR="002A377B" w:rsidRPr="00D81469">
        <w:rPr>
          <w:rFonts w:eastAsia="MS Mincho"/>
          <w:lang w:eastAsia="ja-JP"/>
        </w:rPr>
        <w:t xml:space="preserve">lans do not have experience </w:t>
      </w:r>
      <w:r w:rsidR="00082C63" w:rsidRPr="00D81469">
        <w:rPr>
          <w:rFonts w:eastAsia="MS Mincho"/>
          <w:lang w:eastAsia="ja-JP"/>
        </w:rPr>
        <w:t xml:space="preserve">managing </w:t>
      </w:r>
      <w:r w:rsidR="002A377B" w:rsidRPr="00D81469">
        <w:rPr>
          <w:rFonts w:eastAsia="MS Mincho"/>
          <w:lang w:eastAsia="ja-JP"/>
        </w:rPr>
        <w:t xml:space="preserve">the </w:t>
      </w:r>
      <w:r w:rsidR="0035056C" w:rsidRPr="00D81469">
        <w:rPr>
          <w:rFonts w:eastAsia="MS Mincho"/>
          <w:lang w:eastAsia="ja-JP"/>
        </w:rPr>
        <w:t xml:space="preserve">complex </w:t>
      </w:r>
      <w:r w:rsidR="00082C63" w:rsidRPr="00D81469">
        <w:rPr>
          <w:rFonts w:eastAsia="MS Mincho"/>
          <w:lang w:eastAsia="ja-JP"/>
        </w:rPr>
        <w:t xml:space="preserve">behavioral health </w:t>
      </w:r>
      <w:r w:rsidR="002A377B" w:rsidRPr="00D81469">
        <w:rPr>
          <w:rFonts w:eastAsia="MS Mincho"/>
          <w:lang w:eastAsia="ja-JP"/>
        </w:rPr>
        <w:t>needs</w:t>
      </w:r>
      <w:r w:rsidR="00082C63" w:rsidRPr="00D81469">
        <w:rPr>
          <w:rFonts w:eastAsia="MS Mincho"/>
          <w:lang w:eastAsia="ja-JP"/>
        </w:rPr>
        <w:t xml:space="preserve"> of the</w:t>
      </w:r>
      <w:r w:rsidR="002A377B" w:rsidRPr="00D81469">
        <w:rPr>
          <w:rFonts w:eastAsia="MS Mincho"/>
          <w:lang w:eastAsia="ja-JP"/>
        </w:rPr>
        <w:t xml:space="preserve"> populations that will be coming into care management</w:t>
      </w:r>
      <w:r w:rsidR="0035056C" w:rsidRPr="00D81469">
        <w:rPr>
          <w:rFonts w:eastAsia="MS Mincho"/>
          <w:lang w:eastAsia="ja-JP"/>
        </w:rPr>
        <w:t>.</w:t>
      </w:r>
      <w:r w:rsidR="002A377B" w:rsidRPr="00D81469">
        <w:rPr>
          <w:rFonts w:eastAsia="MS Mincho"/>
          <w:lang w:eastAsia="ja-JP"/>
        </w:rPr>
        <w:t xml:space="preserve"> </w:t>
      </w:r>
      <w:r w:rsidR="0035056C" w:rsidRPr="00D81469">
        <w:rPr>
          <w:rFonts w:eastAsia="MS Mincho"/>
          <w:lang w:eastAsia="ja-JP"/>
        </w:rPr>
        <w:t xml:space="preserve">Many of these individuals require a </w:t>
      </w:r>
      <w:r w:rsidR="002A377B" w:rsidRPr="00D81469">
        <w:rPr>
          <w:rFonts w:eastAsia="MS Mincho"/>
          <w:lang w:eastAsia="ja-JP"/>
        </w:rPr>
        <w:t xml:space="preserve">broader array of services to </w:t>
      </w:r>
      <w:r w:rsidR="00C82C35" w:rsidRPr="00D81469">
        <w:rPr>
          <w:rFonts w:eastAsia="MS Mincho"/>
          <w:lang w:eastAsia="ja-JP"/>
        </w:rPr>
        <w:t>support functioning</w:t>
      </w:r>
      <w:r w:rsidR="00632B79" w:rsidRPr="00D81469">
        <w:rPr>
          <w:rFonts w:eastAsia="MS Mincho"/>
          <w:lang w:eastAsia="ja-JP"/>
        </w:rPr>
        <w:t xml:space="preserve"> in the community</w:t>
      </w:r>
      <w:r w:rsidR="00C82C35" w:rsidRPr="00D81469">
        <w:rPr>
          <w:rFonts w:eastAsia="MS Mincho"/>
          <w:lang w:eastAsia="ja-JP"/>
        </w:rPr>
        <w:t>, often over long periods of time.</w:t>
      </w:r>
      <w:r w:rsidR="00C82C35" w:rsidRPr="00C23C7B">
        <w:rPr>
          <w:rFonts w:eastAsia="MS Mincho"/>
          <w:lang w:eastAsia="ja-JP"/>
        </w:rPr>
        <w:t xml:space="preserve">  </w:t>
      </w:r>
    </w:p>
    <w:p w:rsidR="0038411C" w:rsidRPr="00C23C7B" w:rsidRDefault="0038411C" w:rsidP="0038411C">
      <w:pPr>
        <w:spacing w:before="60" w:after="60" w:line="276" w:lineRule="auto"/>
        <w:ind w:left="360"/>
        <w:rPr>
          <w:color w:val="000000"/>
        </w:rPr>
      </w:pPr>
      <w:r w:rsidRPr="00C23C7B">
        <w:rPr>
          <w:rFonts w:eastAsia="MS Mincho"/>
          <w:lang w:eastAsia="ja-JP"/>
        </w:rPr>
        <w:t xml:space="preserve">Plans </w:t>
      </w:r>
      <w:r w:rsidR="00742BD1" w:rsidRPr="00C23C7B">
        <w:rPr>
          <w:color w:val="000000"/>
        </w:rPr>
        <w:t>must</w:t>
      </w:r>
      <w:r w:rsidR="00742BD1" w:rsidRPr="00C23C7B">
        <w:rPr>
          <w:rFonts w:eastAsia="MS Mincho"/>
          <w:lang w:eastAsia="ja-JP"/>
        </w:rPr>
        <w:t xml:space="preserve"> therefore submit applications to New York State demonstrating </w:t>
      </w:r>
      <w:r w:rsidR="004260DD" w:rsidRPr="00C23C7B">
        <w:rPr>
          <w:rFonts w:eastAsia="MS Mincho"/>
          <w:lang w:eastAsia="ja-JP"/>
        </w:rPr>
        <w:t>that</w:t>
      </w:r>
      <w:r w:rsidRPr="00C23C7B">
        <w:rPr>
          <w:rFonts w:eastAsia="MS Mincho"/>
          <w:lang w:eastAsia="ja-JP"/>
        </w:rPr>
        <w:t xml:space="preserve"> they have the organizational capacity and culture to ensure the delivery of effective behavioral health care and facilitate system transformation.  The</w:t>
      </w:r>
      <w:r w:rsidR="00153AB5" w:rsidRPr="00C23C7B">
        <w:rPr>
          <w:rFonts w:eastAsia="MS Mincho"/>
          <w:lang w:eastAsia="ja-JP"/>
        </w:rPr>
        <w:t>se</w:t>
      </w:r>
      <w:r w:rsidRPr="00C23C7B">
        <w:rPr>
          <w:rFonts w:eastAsia="MS Mincho"/>
          <w:lang w:eastAsia="ja-JP"/>
        </w:rPr>
        <w:t xml:space="preserve"> applications will</w:t>
      </w:r>
      <w:r w:rsidRPr="00C23C7B">
        <w:rPr>
          <w:color w:val="000000"/>
        </w:rPr>
        <w:t xml:space="preserve"> be reviewed against new behavioral health specific administrative,</w:t>
      </w:r>
      <w:r w:rsidR="005108E0">
        <w:rPr>
          <w:color w:val="000000"/>
        </w:rPr>
        <w:t xml:space="preserve"> </w:t>
      </w:r>
      <w:r w:rsidR="0064006D">
        <w:rPr>
          <w:color w:val="000000"/>
        </w:rPr>
        <w:t>clinical</w:t>
      </w:r>
      <w:r w:rsidR="005108E0">
        <w:rPr>
          <w:color w:val="000000"/>
        </w:rPr>
        <w:t xml:space="preserve">, </w:t>
      </w:r>
      <w:r w:rsidR="0064006D">
        <w:rPr>
          <w:color w:val="000000"/>
        </w:rPr>
        <w:t>program,</w:t>
      </w:r>
      <w:r w:rsidRPr="00C23C7B">
        <w:rPr>
          <w:color w:val="000000"/>
        </w:rPr>
        <w:t xml:space="preserve"> and fiscal standards.</w:t>
      </w:r>
      <w:r w:rsidRPr="00C23C7B">
        <w:rPr>
          <w:rFonts w:eastAsia="MS Mincho"/>
          <w:lang w:eastAsia="ja-JP"/>
        </w:rPr>
        <w:t xml:space="preserve"> </w:t>
      </w:r>
      <w:r w:rsidRPr="00C23C7B">
        <w:t xml:space="preserve"> </w:t>
      </w:r>
    </w:p>
    <w:p w:rsidR="0080256C" w:rsidRPr="00E841AD" w:rsidRDefault="0038411C" w:rsidP="000D71BF">
      <w:pPr>
        <w:spacing w:before="60" w:after="60" w:line="276" w:lineRule="auto"/>
        <w:ind w:left="360"/>
        <w:rPr>
          <w:color w:val="000000"/>
          <w:szCs w:val="22"/>
        </w:rPr>
      </w:pPr>
      <w:r w:rsidRPr="00E841AD">
        <w:rPr>
          <w:color w:val="000000"/>
          <w:szCs w:val="22"/>
        </w:rPr>
        <w:t xml:space="preserve">Because Plans </w:t>
      </w:r>
      <w:r w:rsidR="0080256C" w:rsidRPr="00E841AD">
        <w:rPr>
          <w:color w:val="000000"/>
          <w:szCs w:val="22"/>
        </w:rPr>
        <w:t xml:space="preserve">do </w:t>
      </w:r>
      <w:r w:rsidRPr="00E841AD">
        <w:rPr>
          <w:color w:val="000000"/>
          <w:szCs w:val="22"/>
        </w:rPr>
        <w:t xml:space="preserve">not have the expertise to manage specialty BH benefits, they </w:t>
      </w:r>
      <w:r w:rsidR="0080256C" w:rsidRPr="00E841AD">
        <w:rPr>
          <w:color w:val="000000"/>
          <w:szCs w:val="22"/>
        </w:rPr>
        <w:t xml:space="preserve">will </w:t>
      </w:r>
      <w:r w:rsidRPr="00E841AD">
        <w:rPr>
          <w:color w:val="000000"/>
          <w:szCs w:val="22"/>
        </w:rPr>
        <w:t>need to</w:t>
      </w:r>
      <w:r w:rsidR="0080256C" w:rsidRPr="00E841AD">
        <w:rPr>
          <w:color w:val="000000"/>
          <w:szCs w:val="22"/>
        </w:rPr>
        <w:t xml:space="preserve"> either</w:t>
      </w:r>
      <w:r w:rsidR="008A7A7F" w:rsidRPr="00E841AD">
        <w:rPr>
          <w:color w:val="000000"/>
          <w:szCs w:val="22"/>
        </w:rPr>
        <w:t>:</w:t>
      </w:r>
    </w:p>
    <w:p w:rsidR="00C70220" w:rsidRPr="00E841AD" w:rsidRDefault="0080256C" w:rsidP="006C0BA7">
      <w:pPr>
        <w:numPr>
          <w:ilvl w:val="0"/>
          <w:numId w:val="19"/>
        </w:numPr>
        <w:spacing w:before="120" w:after="120"/>
      </w:pPr>
      <w:r w:rsidRPr="00E841AD">
        <w:t>H</w:t>
      </w:r>
      <w:r w:rsidR="00EB1F47" w:rsidRPr="00E841AD">
        <w:t>ire in staff with appropriate expertise</w:t>
      </w:r>
      <w:r w:rsidR="00C70220" w:rsidRPr="00E841AD">
        <w:t>; or</w:t>
      </w:r>
    </w:p>
    <w:p w:rsidR="0038411C" w:rsidRPr="00E841AD" w:rsidRDefault="00C70220" w:rsidP="006C0BA7">
      <w:pPr>
        <w:numPr>
          <w:ilvl w:val="0"/>
          <w:numId w:val="19"/>
        </w:numPr>
        <w:spacing w:before="120" w:after="120"/>
        <w:rPr>
          <w:color w:val="000000"/>
          <w:szCs w:val="22"/>
        </w:rPr>
      </w:pPr>
      <w:r w:rsidRPr="00E841AD">
        <w:t>S</w:t>
      </w:r>
      <w:r w:rsidR="0038411C" w:rsidRPr="00E841AD">
        <w:t>ubcontract</w:t>
      </w:r>
      <w:r w:rsidR="0038411C" w:rsidRPr="00E841AD">
        <w:rPr>
          <w:color w:val="000000"/>
          <w:szCs w:val="22"/>
        </w:rPr>
        <w:t xml:space="preserve"> with a BH organization that meets the </w:t>
      </w:r>
      <w:r w:rsidR="001F54D9" w:rsidRPr="00E841AD">
        <w:rPr>
          <w:color w:val="000000"/>
          <w:szCs w:val="22"/>
        </w:rPr>
        <w:t>qualifications</w:t>
      </w:r>
      <w:r w:rsidR="0038411C" w:rsidRPr="00E841AD">
        <w:rPr>
          <w:color w:val="000000"/>
          <w:szCs w:val="22"/>
        </w:rPr>
        <w:t xml:space="preserve">.  </w:t>
      </w:r>
    </w:p>
    <w:p w:rsidR="008A7A7F" w:rsidRPr="00C23C7B" w:rsidRDefault="008A7A7F" w:rsidP="00D81469">
      <w:pPr>
        <w:tabs>
          <w:tab w:val="num" w:pos="3960"/>
          <w:tab w:val="left" w:pos="5610"/>
        </w:tabs>
        <w:spacing w:before="120" w:after="120" w:line="276" w:lineRule="auto"/>
        <w:ind w:left="360"/>
        <w:rPr>
          <w:color w:val="000000"/>
          <w:szCs w:val="22"/>
        </w:rPr>
      </w:pPr>
      <w:r w:rsidRPr="00E841AD">
        <w:rPr>
          <w:color w:val="000000"/>
          <w:szCs w:val="22"/>
        </w:rPr>
        <w:t>Plans are encouraged to develop a governance model that includes the experience of their expanded behavioral health network.  However, these relationships cannot substitute for the Plan requirements included in this RFQ.</w:t>
      </w:r>
    </w:p>
    <w:p w:rsidR="00607400" w:rsidRPr="00C23C7B" w:rsidRDefault="00127ABE" w:rsidP="006C0BA7">
      <w:pPr>
        <w:numPr>
          <w:ilvl w:val="0"/>
          <w:numId w:val="98"/>
        </w:numPr>
        <w:spacing w:before="60" w:after="60" w:line="276" w:lineRule="auto"/>
        <w:rPr>
          <w:rFonts w:eastAsia="MS Mincho"/>
          <w:lang w:eastAsia="ja-JP"/>
        </w:rPr>
      </w:pPr>
      <w:r w:rsidRPr="00C23C7B">
        <w:rPr>
          <w:rFonts w:eastAsia="MS Mincho"/>
          <w:lang w:eastAsia="ja-JP"/>
        </w:rPr>
        <w:t>The purpose of this RFQ is to qualify</w:t>
      </w:r>
      <w:r w:rsidR="006800C3" w:rsidRPr="00C23C7B">
        <w:rPr>
          <w:rFonts w:eastAsia="MS Mincho"/>
          <w:lang w:eastAsia="ja-JP"/>
        </w:rPr>
        <w:t>:</w:t>
      </w:r>
    </w:p>
    <w:p w:rsidR="00607400" w:rsidRPr="00D81469" w:rsidRDefault="00127ABE" w:rsidP="00FF1A3A">
      <w:pPr>
        <w:numPr>
          <w:ilvl w:val="0"/>
          <w:numId w:val="206"/>
        </w:numPr>
        <w:spacing w:before="120"/>
      </w:pPr>
      <w:r w:rsidRPr="00D81469">
        <w:t xml:space="preserve">Current mainstream Medicaid MCOs in </w:t>
      </w:r>
      <w:r w:rsidR="00A76823" w:rsidRPr="00D81469">
        <w:t xml:space="preserve">NYS </w:t>
      </w:r>
      <w:r w:rsidRPr="00D81469">
        <w:t>to administer the full continuum of MH</w:t>
      </w:r>
      <w:r w:rsidR="00CA0C7F">
        <w:t xml:space="preserve"> and </w:t>
      </w:r>
      <w:r w:rsidR="00C92E21" w:rsidRPr="00D81469">
        <w:t xml:space="preserve">SUD </w:t>
      </w:r>
      <w:r w:rsidRPr="00D81469">
        <w:t xml:space="preserve">services covered under the Medicaid State Plan for adults who do not meet </w:t>
      </w:r>
      <w:r w:rsidR="00296F38" w:rsidRPr="00D81469">
        <w:t>HARP</w:t>
      </w:r>
      <w:r w:rsidRPr="00D81469">
        <w:t xml:space="preserve"> eligibility criteria </w:t>
      </w:r>
      <w:r w:rsidR="002E505C" w:rsidRPr="00C23C7B">
        <w:t>or who qualify but choose not to enroll</w:t>
      </w:r>
      <w:r w:rsidR="007D60A9" w:rsidRPr="00D81469">
        <w:t>; and</w:t>
      </w:r>
    </w:p>
    <w:p w:rsidR="00A95938" w:rsidRPr="00C23C7B" w:rsidRDefault="00A76823" w:rsidP="00FF1A3A">
      <w:pPr>
        <w:numPr>
          <w:ilvl w:val="0"/>
          <w:numId w:val="206"/>
        </w:numPr>
        <w:spacing w:before="120"/>
      </w:pPr>
      <w:r w:rsidRPr="00D81469">
        <w:t xml:space="preserve">Current mainstream Medicaid MCOs seeking to become </w:t>
      </w:r>
      <w:r w:rsidR="00127ABE" w:rsidRPr="00D81469">
        <w:t xml:space="preserve">HARPs in </w:t>
      </w:r>
      <w:r w:rsidRPr="00D81469">
        <w:t>NYS</w:t>
      </w:r>
      <w:r w:rsidR="00127ABE" w:rsidRPr="00D81469">
        <w:t xml:space="preserve"> to administer the full continuum of MH, SUD</w:t>
      </w:r>
      <w:r w:rsidR="00C92E21" w:rsidRPr="00D81469">
        <w:t>,</w:t>
      </w:r>
      <w:r w:rsidR="00127ABE" w:rsidRPr="00D81469">
        <w:t xml:space="preserve"> and PH services covered under the Medicaid State Plan as well as the enhanced </w:t>
      </w:r>
      <w:r w:rsidR="00E40BE9" w:rsidRPr="00D81469">
        <w:t xml:space="preserve">Home and Community Based Service </w:t>
      </w:r>
      <w:r w:rsidR="00127ABE" w:rsidRPr="00D81469">
        <w:t xml:space="preserve">benefit package </w:t>
      </w:r>
      <w:r w:rsidR="00072C1F" w:rsidRPr="00D81469">
        <w:t>(1915(i)-</w:t>
      </w:r>
      <w:r w:rsidR="000C24D0" w:rsidRPr="00D81469">
        <w:t>l</w:t>
      </w:r>
      <w:r w:rsidR="00072C1F" w:rsidRPr="00D81469">
        <w:t>ike rehabilitation</w:t>
      </w:r>
      <w:r w:rsidR="00072C1F" w:rsidRPr="00C23C7B">
        <w:rPr>
          <w:rFonts w:eastAsia="MS Mincho"/>
          <w:lang w:eastAsia="ja-JP"/>
        </w:rPr>
        <w:t xml:space="preserve"> and recovery services) </w:t>
      </w:r>
      <w:r w:rsidR="00127ABE" w:rsidRPr="00C23C7B">
        <w:rPr>
          <w:rFonts w:eastAsia="MS Mincho"/>
          <w:lang w:eastAsia="ja-JP"/>
        </w:rPr>
        <w:t xml:space="preserve">for adults with serious mental illness (SMI) and/or SUDs who </w:t>
      </w:r>
      <w:r w:rsidR="008C24C2" w:rsidRPr="00C53274">
        <w:rPr>
          <w:rFonts w:eastAsia="MS Mincho"/>
          <w:lang w:eastAsia="ja-JP"/>
        </w:rPr>
        <w:t xml:space="preserve">meet </w:t>
      </w:r>
      <w:r w:rsidR="00296F38" w:rsidRPr="00C53274">
        <w:rPr>
          <w:rFonts w:eastAsia="MS Mincho"/>
          <w:lang w:eastAsia="ja-JP"/>
        </w:rPr>
        <w:t>HARP</w:t>
      </w:r>
      <w:r w:rsidR="00127ABE" w:rsidRPr="00C53274">
        <w:rPr>
          <w:rFonts w:eastAsia="MS Mincho"/>
          <w:lang w:eastAsia="ja-JP"/>
        </w:rPr>
        <w:t xml:space="preserve"> </w:t>
      </w:r>
      <w:r w:rsidR="00632B79" w:rsidRPr="00C53274">
        <w:rPr>
          <w:rFonts w:eastAsia="MS Mincho"/>
          <w:lang w:eastAsia="ja-JP"/>
        </w:rPr>
        <w:t>targeting and risk factors and</w:t>
      </w:r>
      <w:r w:rsidR="00AB0785" w:rsidRPr="00C53274">
        <w:rPr>
          <w:rFonts w:eastAsia="MS Mincho"/>
          <w:lang w:eastAsia="ja-JP"/>
        </w:rPr>
        <w:t>/or</w:t>
      </w:r>
      <w:r w:rsidR="00632B79" w:rsidRPr="00C53274">
        <w:rPr>
          <w:rFonts w:eastAsia="MS Mincho"/>
          <w:lang w:eastAsia="ja-JP"/>
        </w:rPr>
        <w:t xml:space="preserve"> 1915(i)-like functional</w:t>
      </w:r>
      <w:r w:rsidR="00883B04" w:rsidRPr="00C53274">
        <w:rPr>
          <w:rFonts w:eastAsia="MS Mincho"/>
          <w:lang w:eastAsia="ja-JP"/>
        </w:rPr>
        <w:t xml:space="preserve"> </w:t>
      </w:r>
      <w:r w:rsidR="00127ABE" w:rsidRPr="00C53274">
        <w:rPr>
          <w:rFonts w:eastAsia="MS Mincho"/>
          <w:lang w:eastAsia="ja-JP"/>
        </w:rPr>
        <w:t xml:space="preserve">eligibility criteria defined in </w:t>
      </w:r>
      <w:hyperlink w:anchor="_1.8_Covered_Populations" w:history="1">
        <w:r w:rsidR="00CA0C7F" w:rsidRPr="00CA0C7F">
          <w:rPr>
            <w:rStyle w:val="Hyperlink"/>
            <w:rFonts w:eastAsia="MS Mincho" w:cs="Arial"/>
            <w:lang w:eastAsia="ja-JP"/>
          </w:rPr>
          <w:t xml:space="preserve">Section </w:t>
        </w:r>
        <w:r w:rsidR="00127ABE" w:rsidRPr="00CA0C7F">
          <w:rPr>
            <w:rStyle w:val="Hyperlink"/>
            <w:rFonts w:eastAsia="MS Mincho" w:cs="Arial"/>
          </w:rPr>
          <w:t>1.</w:t>
        </w:r>
        <w:r w:rsidR="00296F38" w:rsidRPr="00CA0C7F">
          <w:rPr>
            <w:rStyle w:val="Hyperlink"/>
            <w:rFonts w:eastAsia="MS Mincho" w:cs="Arial"/>
          </w:rPr>
          <w:t>8</w:t>
        </w:r>
      </w:hyperlink>
      <w:r w:rsidR="00127ABE" w:rsidRPr="00C53274">
        <w:rPr>
          <w:rFonts w:eastAsia="MS Mincho"/>
          <w:lang w:eastAsia="ja-JP"/>
        </w:rPr>
        <w:t>,</w:t>
      </w:r>
      <w:r w:rsidR="00127ABE" w:rsidRPr="00C23C7B">
        <w:rPr>
          <w:rFonts w:eastAsia="MS Mincho"/>
          <w:lang w:eastAsia="ja-JP"/>
        </w:rPr>
        <w:t xml:space="preserve"> Article B</w:t>
      </w:r>
      <w:r w:rsidR="006679B9">
        <w:rPr>
          <w:rFonts w:eastAsia="MS Mincho"/>
          <w:lang w:eastAsia="ja-JP"/>
        </w:rPr>
        <w:t xml:space="preserve"> through D</w:t>
      </w:r>
      <w:r w:rsidR="00127ABE" w:rsidRPr="00C23C7B">
        <w:rPr>
          <w:rFonts w:eastAsia="MS Mincho"/>
          <w:lang w:eastAsia="ja-JP"/>
        </w:rPr>
        <w:t xml:space="preserve"> of the RFQ.</w:t>
      </w:r>
      <w:r w:rsidRPr="00C23C7B">
        <w:rPr>
          <w:rFonts w:eastAsia="MS Mincho"/>
          <w:lang w:eastAsia="ja-JP"/>
        </w:rPr>
        <w:t xml:space="preserve"> </w:t>
      </w:r>
    </w:p>
    <w:p w:rsidR="00631963" w:rsidRPr="00D81469" w:rsidRDefault="00A76823" w:rsidP="006C0BA7">
      <w:pPr>
        <w:numPr>
          <w:ilvl w:val="0"/>
          <w:numId w:val="98"/>
        </w:numPr>
        <w:spacing w:before="60" w:after="60" w:line="276" w:lineRule="auto"/>
        <w:rPr>
          <w:rFonts w:eastAsia="MS Mincho"/>
          <w:lang w:eastAsia="ja-JP"/>
        </w:rPr>
      </w:pPr>
      <w:r w:rsidRPr="00435E24">
        <w:rPr>
          <w:rFonts w:eastAsia="MS Mincho"/>
          <w:lang w:eastAsia="ja-JP"/>
        </w:rPr>
        <w:t xml:space="preserve">NYS will qualify MCOs and HARPs </w:t>
      </w:r>
      <w:r w:rsidR="002D107A" w:rsidRPr="00435E24">
        <w:rPr>
          <w:rFonts w:eastAsia="MS Mincho"/>
          <w:lang w:eastAsia="ja-JP"/>
        </w:rPr>
        <w:t xml:space="preserve">to serve adults </w:t>
      </w:r>
      <w:r w:rsidRPr="00435E24">
        <w:rPr>
          <w:rFonts w:eastAsia="MS Mincho"/>
          <w:lang w:eastAsia="ja-JP"/>
        </w:rPr>
        <w:t xml:space="preserve">in </w:t>
      </w:r>
      <w:r w:rsidR="00651B2D" w:rsidRPr="00435E24">
        <w:rPr>
          <w:rFonts w:eastAsia="MS Mincho"/>
          <w:lang w:eastAsia="ja-JP"/>
        </w:rPr>
        <w:t>2</w:t>
      </w:r>
      <w:r w:rsidRPr="00435E24">
        <w:rPr>
          <w:rFonts w:eastAsia="MS Mincho"/>
          <w:lang w:eastAsia="ja-JP"/>
        </w:rPr>
        <w:t xml:space="preserve"> rounds based on geographic region and population </w:t>
      </w:r>
      <w:r w:rsidR="00F87BAC" w:rsidRPr="00435E24">
        <w:rPr>
          <w:rFonts w:eastAsia="MS Mincho"/>
          <w:lang w:eastAsia="ja-JP"/>
        </w:rPr>
        <w:t>c</w:t>
      </w:r>
      <w:r w:rsidRPr="00435E24">
        <w:rPr>
          <w:rFonts w:eastAsia="MS Mincho"/>
          <w:lang w:eastAsia="ja-JP"/>
        </w:rPr>
        <w:t xml:space="preserve">haracteristics. The first round will be in </w:t>
      </w:r>
      <w:r w:rsidR="000A3A15" w:rsidRPr="00435E24">
        <w:rPr>
          <w:rFonts w:eastAsia="MS Mincho"/>
          <w:lang w:eastAsia="ja-JP"/>
        </w:rPr>
        <w:t>New York City (</w:t>
      </w:r>
      <w:r w:rsidRPr="00435E24">
        <w:rPr>
          <w:rFonts w:eastAsia="MS Mincho"/>
          <w:lang w:eastAsia="ja-JP"/>
        </w:rPr>
        <w:t>NYC</w:t>
      </w:r>
      <w:r w:rsidR="000A3A15" w:rsidRPr="00435E24">
        <w:rPr>
          <w:rFonts w:eastAsia="MS Mincho"/>
          <w:lang w:eastAsia="ja-JP"/>
        </w:rPr>
        <w:t>)</w:t>
      </w:r>
      <w:r w:rsidR="002D107A" w:rsidRPr="00435E24">
        <w:rPr>
          <w:rFonts w:eastAsia="MS Mincho"/>
          <w:lang w:eastAsia="ja-JP"/>
        </w:rPr>
        <w:t>.  T</w:t>
      </w:r>
      <w:r w:rsidRPr="00435E24">
        <w:rPr>
          <w:rFonts w:eastAsia="MS Mincho"/>
          <w:lang w:eastAsia="ja-JP"/>
        </w:rPr>
        <w:t xml:space="preserve">he second round </w:t>
      </w:r>
      <w:r w:rsidR="002D107A" w:rsidRPr="00435E24">
        <w:rPr>
          <w:rFonts w:eastAsia="MS Mincho"/>
          <w:lang w:eastAsia="ja-JP"/>
        </w:rPr>
        <w:t xml:space="preserve">will be for </w:t>
      </w:r>
      <w:r w:rsidRPr="00435E24">
        <w:rPr>
          <w:rFonts w:eastAsia="MS Mincho"/>
          <w:lang w:eastAsia="ja-JP"/>
        </w:rPr>
        <w:t>the rest of the stat</w:t>
      </w:r>
      <w:r w:rsidR="00631963" w:rsidRPr="00435E24">
        <w:rPr>
          <w:rFonts w:eastAsia="MS Mincho"/>
          <w:lang w:eastAsia="ja-JP"/>
        </w:rPr>
        <w:t>e</w:t>
      </w:r>
      <w:r w:rsidRPr="00435E24">
        <w:rPr>
          <w:rFonts w:eastAsia="MS Mincho"/>
          <w:lang w:eastAsia="ja-JP"/>
        </w:rPr>
        <w:t>.</w:t>
      </w:r>
      <w:r w:rsidR="002D107A" w:rsidRPr="00435E24">
        <w:rPr>
          <w:rFonts w:eastAsia="MS Mincho"/>
          <w:lang w:eastAsia="ja-JP"/>
        </w:rPr>
        <w:t xml:space="preserve"> </w:t>
      </w:r>
      <w:r w:rsidR="00631963" w:rsidRPr="00435E24">
        <w:rPr>
          <w:rFonts w:eastAsia="MS Mincho"/>
          <w:lang w:eastAsia="ja-JP"/>
        </w:rPr>
        <w:t xml:space="preserve"> </w:t>
      </w:r>
      <w:r w:rsidR="00631963" w:rsidRPr="00D81469">
        <w:rPr>
          <w:rFonts w:eastAsia="MS Mincho"/>
          <w:lang w:eastAsia="ja-JP"/>
        </w:rPr>
        <w:t xml:space="preserve">RFQ applications for Plans serving NYC are due by </w:t>
      </w:r>
      <w:r w:rsidR="00B46D1A" w:rsidRPr="00D81469">
        <w:rPr>
          <w:rFonts w:eastAsia="MS Mincho"/>
          <w:lang w:eastAsia="ja-JP"/>
        </w:rPr>
        <w:t>June 6</w:t>
      </w:r>
      <w:r w:rsidR="00631963" w:rsidRPr="00D81469">
        <w:rPr>
          <w:rFonts w:eastAsia="MS Mincho"/>
          <w:lang w:eastAsia="ja-JP"/>
        </w:rPr>
        <w:t>, 2014. RFQ applications for Plans serving the rest of the state will be due approximately six months later with the exact date to be determined.</w:t>
      </w:r>
      <w:r w:rsidR="0047274C" w:rsidRPr="00D81469">
        <w:rPr>
          <w:rFonts w:eastAsia="MS Mincho"/>
          <w:lang w:eastAsia="ja-JP"/>
        </w:rPr>
        <w:t xml:space="preserve"> Additionally the RFQ for the rest of the state may be modified based upon experience obtained during the NYC qualification process. </w:t>
      </w:r>
    </w:p>
    <w:p w:rsidR="00F87BAC" w:rsidRPr="00C23C7B" w:rsidRDefault="009B0A50" w:rsidP="001D406E">
      <w:pPr>
        <w:spacing w:before="60" w:after="60" w:line="276" w:lineRule="auto"/>
        <w:ind w:left="360"/>
        <w:rPr>
          <w:rFonts w:eastAsia="MS Mincho"/>
          <w:lang w:eastAsia="ja-JP"/>
        </w:rPr>
      </w:pPr>
      <w:r>
        <w:rPr>
          <w:rFonts w:eastAsia="MS Mincho"/>
          <w:lang w:eastAsia="ja-JP"/>
        </w:rPr>
        <w:t>The process for integrating children’s BH services into managed care will be specified by New York State at a later date</w:t>
      </w:r>
      <w:r w:rsidRPr="00AC3ACC">
        <w:rPr>
          <w:rFonts w:eastAsia="MS Mincho"/>
          <w:lang w:eastAsia="ja-JP"/>
        </w:rPr>
        <w:t>.</w:t>
      </w:r>
      <w:r w:rsidR="00E47739" w:rsidRPr="00C23C7B">
        <w:rPr>
          <w:rFonts w:eastAsia="MS Mincho"/>
          <w:lang w:eastAsia="ja-JP"/>
        </w:rPr>
        <w:t xml:space="preserve"> </w:t>
      </w:r>
      <w:r w:rsidR="00227A7B" w:rsidRPr="00C23C7B">
        <w:rPr>
          <w:rFonts w:eastAsia="MS Mincho"/>
          <w:lang w:eastAsia="ja-JP"/>
        </w:rPr>
        <w:t xml:space="preserve">  </w:t>
      </w:r>
    </w:p>
    <w:p w:rsidR="00227A7B" w:rsidRPr="00C23C7B" w:rsidRDefault="00227A7B" w:rsidP="006C0BA7">
      <w:pPr>
        <w:numPr>
          <w:ilvl w:val="0"/>
          <w:numId w:val="98"/>
        </w:numPr>
        <w:spacing w:before="60" w:after="60" w:line="276" w:lineRule="auto"/>
        <w:rPr>
          <w:color w:val="000000"/>
          <w:szCs w:val="22"/>
        </w:rPr>
      </w:pPr>
      <w:r w:rsidRPr="00C23C7B">
        <w:rPr>
          <w:color w:val="000000"/>
          <w:szCs w:val="22"/>
        </w:rPr>
        <w:t>Integration of all Medicaid BH and PH benefits under managed care will take place as follows:</w:t>
      </w:r>
    </w:p>
    <w:p w:rsidR="00227A7B" w:rsidRPr="00D81469" w:rsidRDefault="00227A7B" w:rsidP="00FF1A3A">
      <w:pPr>
        <w:numPr>
          <w:ilvl w:val="0"/>
          <w:numId w:val="207"/>
        </w:numPr>
        <w:spacing w:before="120"/>
      </w:pPr>
      <w:r w:rsidRPr="00D81469">
        <w:t>Adults in New York City on January 1, 2015</w:t>
      </w:r>
    </w:p>
    <w:p w:rsidR="00227A7B" w:rsidRPr="00D81469" w:rsidRDefault="00227A7B" w:rsidP="00FF1A3A">
      <w:pPr>
        <w:numPr>
          <w:ilvl w:val="0"/>
          <w:numId w:val="207"/>
        </w:numPr>
        <w:spacing w:before="120"/>
      </w:pPr>
      <w:r w:rsidRPr="00D81469">
        <w:t>Adults in the rest of the State on July 1, 2015</w:t>
      </w:r>
    </w:p>
    <w:p w:rsidR="00607400" w:rsidRPr="00C23C7B" w:rsidRDefault="00227A7B" w:rsidP="00FF1A3A">
      <w:pPr>
        <w:numPr>
          <w:ilvl w:val="0"/>
          <w:numId w:val="207"/>
        </w:numPr>
        <w:spacing w:before="120"/>
        <w:rPr>
          <w:rFonts w:eastAsia="MS Mincho"/>
        </w:rPr>
      </w:pPr>
      <w:r w:rsidRPr="00D81469">
        <w:t>Children</w:t>
      </w:r>
      <w:r w:rsidRPr="00C23C7B">
        <w:rPr>
          <w:rFonts w:eastAsia="MS Mincho"/>
          <w:lang w:eastAsia="ja-JP"/>
        </w:rPr>
        <w:t xml:space="preserve"> </w:t>
      </w:r>
      <w:r w:rsidRPr="00C23C7B">
        <w:rPr>
          <w:color w:val="000000"/>
          <w:szCs w:val="22"/>
        </w:rPr>
        <w:t>statewide on January 1, 2016</w:t>
      </w:r>
    </w:p>
    <w:p w:rsidR="00BD553D" w:rsidRPr="00C23C7B" w:rsidRDefault="00127ABE" w:rsidP="000D71BF">
      <w:pPr>
        <w:pStyle w:val="Heading2"/>
        <w:numPr>
          <w:ilvl w:val="1"/>
          <w:numId w:val="0"/>
        </w:numPr>
        <w:tabs>
          <w:tab w:val="num" w:pos="0"/>
        </w:tabs>
        <w:spacing w:before="60" w:after="60" w:line="276" w:lineRule="auto"/>
      </w:pPr>
      <w:bookmarkStart w:id="35" w:name="_1.7_System_Goals,"/>
      <w:bookmarkStart w:id="36" w:name="_Toc357600170"/>
      <w:bookmarkStart w:id="37" w:name="_Toc366768120"/>
      <w:bookmarkStart w:id="38" w:name="_Toc383088684"/>
      <w:bookmarkEnd w:id="35"/>
      <w:r w:rsidRPr="00C23C7B">
        <w:t>1.</w:t>
      </w:r>
      <w:r w:rsidR="006920BB" w:rsidRPr="00C23C7B">
        <w:t>7</w:t>
      </w:r>
      <w:r w:rsidRPr="00C23C7B">
        <w:t xml:space="preserve"> System Goals</w:t>
      </w:r>
      <w:r w:rsidR="00F1670A" w:rsidRPr="00C23C7B">
        <w:t xml:space="preserve">, </w:t>
      </w:r>
      <w:r w:rsidRPr="00C23C7B">
        <w:t>Operating Principles</w:t>
      </w:r>
      <w:bookmarkEnd w:id="36"/>
      <w:bookmarkEnd w:id="37"/>
      <w:r w:rsidR="00F1670A" w:rsidRPr="00C23C7B">
        <w:t xml:space="preserve">, </w:t>
      </w:r>
      <w:r w:rsidR="006B3E15">
        <w:t xml:space="preserve">Requirements </w:t>
      </w:r>
      <w:r w:rsidR="00F1670A" w:rsidRPr="00C23C7B">
        <w:t>and Outcomes</w:t>
      </w:r>
      <w:bookmarkEnd w:id="38"/>
    </w:p>
    <w:p w:rsidR="00F87BAC" w:rsidRPr="00C23C7B" w:rsidRDefault="0021391A" w:rsidP="006C0BA7">
      <w:pPr>
        <w:numPr>
          <w:ilvl w:val="0"/>
          <w:numId w:val="100"/>
        </w:numPr>
        <w:spacing w:before="60" w:after="60" w:line="276" w:lineRule="auto"/>
      </w:pPr>
      <w:r w:rsidRPr="00C23C7B">
        <w:rPr>
          <w:rFonts w:eastAsia="MS Mincho"/>
          <w:b/>
          <w:lang w:eastAsia="ja-JP"/>
        </w:rPr>
        <w:t>Goals</w:t>
      </w:r>
      <w:r w:rsidRPr="00C23C7B">
        <w:rPr>
          <w:rFonts w:eastAsia="MS Mincho"/>
          <w:lang w:eastAsia="ja-JP"/>
        </w:rPr>
        <w:t xml:space="preserve">: </w:t>
      </w:r>
      <w:r w:rsidR="00F87BAC" w:rsidRPr="00C23C7B">
        <w:rPr>
          <w:rFonts w:eastAsia="MS Mincho"/>
          <w:lang w:eastAsia="ja-JP"/>
        </w:rPr>
        <w:t xml:space="preserve">The qualification process for MCOs and HARPs is necessary to ensure each has adequate capacity to assist </w:t>
      </w:r>
      <w:r w:rsidR="00F87BAC" w:rsidRPr="00C23C7B">
        <w:t>NYS</w:t>
      </w:r>
      <w:r w:rsidR="00F87BAC" w:rsidRPr="00C23C7B">
        <w:rPr>
          <w:rFonts w:eastAsia="MS Mincho"/>
          <w:lang w:eastAsia="ja-JP"/>
        </w:rPr>
        <w:t xml:space="preserve"> in achieving system reform goals</w:t>
      </w:r>
      <w:r w:rsidR="00DF7357" w:rsidRPr="00C23C7B">
        <w:rPr>
          <w:rFonts w:eastAsia="MS Mincho"/>
          <w:lang w:eastAsia="ja-JP"/>
        </w:rPr>
        <w:t xml:space="preserve"> including</w:t>
      </w:r>
      <w:r w:rsidR="00F87BAC" w:rsidRPr="00C23C7B">
        <w:rPr>
          <w:rFonts w:eastAsia="MS Mincho"/>
          <w:lang w:eastAsia="ja-JP"/>
        </w:rPr>
        <w:t>:</w:t>
      </w:r>
    </w:p>
    <w:p w:rsidR="00F33562" w:rsidRPr="00C23C7B" w:rsidRDefault="00F33562" w:rsidP="006C0BA7">
      <w:pPr>
        <w:numPr>
          <w:ilvl w:val="0"/>
          <w:numId w:val="14"/>
        </w:numPr>
        <w:spacing w:before="60" w:after="60" w:line="276" w:lineRule="auto"/>
      </w:pPr>
      <w:r w:rsidRPr="00C23C7B">
        <w:t xml:space="preserve">Improved health outcomes and reduced health care costs through the use of </w:t>
      </w:r>
      <w:r w:rsidRPr="00C23C7B">
        <w:rPr>
          <w:rFonts w:eastAsia="MS Mincho"/>
          <w:lang w:eastAsia="ja-JP"/>
        </w:rPr>
        <w:t>managed care strategies and technologies including, but not limited to BH-specific protocols for</w:t>
      </w:r>
      <w:r w:rsidR="000E0BB8" w:rsidRPr="00C23C7B">
        <w:rPr>
          <w:rFonts w:eastAsia="MS Mincho"/>
          <w:lang w:eastAsia="ja-JP"/>
        </w:rPr>
        <w:t>:</w:t>
      </w:r>
      <w:r w:rsidRPr="00C23C7B">
        <w:rPr>
          <w:rFonts w:eastAsia="MS Mincho"/>
          <w:lang w:eastAsia="ja-JP"/>
        </w:rPr>
        <w:t xml:space="preserve"> </w:t>
      </w:r>
    </w:p>
    <w:p w:rsidR="006679B9" w:rsidRPr="00B2533B" w:rsidRDefault="006679B9" w:rsidP="006C0BA7">
      <w:pPr>
        <w:numPr>
          <w:ilvl w:val="1"/>
          <w:numId w:val="14"/>
        </w:numPr>
        <w:spacing w:before="60" w:after="60" w:line="276" w:lineRule="auto"/>
      </w:pPr>
      <w:r>
        <w:rPr>
          <w:rFonts w:eastAsia="MS Mincho"/>
          <w:lang w:eastAsia="ja-JP"/>
        </w:rPr>
        <w:t>Member services (intake, referral, crisis response)</w:t>
      </w:r>
    </w:p>
    <w:p w:rsidR="00F33562" w:rsidRPr="00C23C7B" w:rsidRDefault="00F33562" w:rsidP="006C0BA7">
      <w:pPr>
        <w:numPr>
          <w:ilvl w:val="1"/>
          <w:numId w:val="14"/>
        </w:numPr>
        <w:spacing w:before="60" w:after="60" w:line="276" w:lineRule="auto"/>
      </w:pPr>
      <w:r w:rsidRPr="00C23C7B">
        <w:rPr>
          <w:rFonts w:eastAsia="MS Mincho"/>
          <w:lang w:eastAsia="ja-JP"/>
        </w:rPr>
        <w:t>Utilization management</w:t>
      </w:r>
      <w:r w:rsidR="000E0BB8" w:rsidRPr="00C23C7B">
        <w:rPr>
          <w:rFonts w:eastAsia="MS Mincho"/>
          <w:lang w:eastAsia="ja-JP"/>
        </w:rPr>
        <w:t>;</w:t>
      </w:r>
    </w:p>
    <w:p w:rsidR="00F33562" w:rsidRPr="00C23C7B" w:rsidRDefault="003D3BC9" w:rsidP="006C0BA7">
      <w:pPr>
        <w:numPr>
          <w:ilvl w:val="1"/>
          <w:numId w:val="14"/>
        </w:numPr>
        <w:spacing w:before="60" w:after="60" w:line="276" w:lineRule="auto"/>
      </w:pPr>
      <w:r>
        <w:rPr>
          <w:rFonts w:eastAsia="MS Mincho"/>
          <w:lang w:eastAsia="ja-JP"/>
        </w:rPr>
        <w:t>Clinical</w:t>
      </w:r>
      <w:r w:rsidRPr="00C23C7B">
        <w:rPr>
          <w:rFonts w:eastAsia="MS Mincho"/>
          <w:lang w:eastAsia="ja-JP"/>
        </w:rPr>
        <w:t xml:space="preserve"> </w:t>
      </w:r>
      <w:r w:rsidR="00F33562" w:rsidRPr="00C23C7B">
        <w:rPr>
          <w:rFonts w:eastAsia="MS Mincho"/>
          <w:lang w:eastAsia="ja-JP"/>
        </w:rPr>
        <w:t>management</w:t>
      </w:r>
      <w:r w:rsidR="000E0BB8" w:rsidRPr="00C23C7B">
        <w:rPr>
          <w:rFonts w:eastAsia="MS Mincho"/>
          <w:lang w:eastAsia="ja-JP"/>
        </w:rPr>
        <w:t>;</w:t>
      </w:r>
    </w:p>
    <w:p w:rsidR="00F33562" w:rsidRPr="00C23C7B" w:rsidRDefault="00F33562" w:rsidP="006C0BA7">
      <w:pPr>
        <w:numPr>
          <w:ilvl w:val="1"/>
          <w:numId w:val="14"/>
        </w:numPr>
        <w:spacing w:before="60" w:after="60" w:line="276" w:lineRule="auto"/>
      </w:pPr>
      <w:r w:rsidRPr="00C23C7B">
        <w:rPr>
          <w:rFonts w:eastAsia="MS Mincho"/>
          <w:lang w:eastAsia="ja-JP"/>
        </w:rPr>
        <w:t>Network management</w:t>
      </w:r>
      <w:r w:rsidR="000E0BB8" w:rsidRPr="00C23C7B">
        <w:rPr>
          <w:rFonts w:eastAsia="MS Mincho"/>
          <w:lang w:eastAsia="ja-JP"/>
        </w:rPr>
        <w:t>;</w:t>
      </w:r>
      <w:r w:rsidRPr="00C23C7B">
        <w:rPr>
          <w:rFonts w:eastAsia="MS Mincho"/>
          <w:lang w:eastAsia="ja-JP"/>
        </w:rPr>
        <w:t xml:space="preserve"> </w:t>
      </w:r>
    </w:p>
    <w:p w:rsidR="00F33562" w:rsidRPr="00C23C7B" w:rsidRDefault="00F33562" w:rsidP="006C0BA7">
      <w:pPr>
        <w:numPr>
          <w:ilvl w:val="1"/>
          <w:numId w:val="14"/>
        </w:numPr>
        <w:spacing w:before="60" w:after="60" w:line="276" w:lineRule="auto"/>
      </w:pPr>
      <w:r w:rsidRPr="00C23C7B">
        <w:rPr>
          <w:rFonts w:eastAsia="MS Mincho"/>
          <w:lang w:eastAsia="ja-JP"/>
        </w:rPr>
        <w:t>Quality management</w:t>
      </w:r>
      <w:r w:rsidR="000E0BB8" w:rsidRPr="00C23C7B">
        <w:rPr>
          <w:rFonts w:eastAsia="MS Mincho"/>
          <w:lang w:eastAsia="ja-JP"/>
        </w:rPr>
        <w:t>;</w:t>
      </w:r>
    </w:p>
    <w:p w:rsidR="00F33562" w:rsidRPr="00C23C7B" w:rsidRDefault="00F33562" w:rsidP="006C0BA7">
      <w:pPr>
        <w:numPr>
          <w:ilvl w:val="1"/>
          <w:numId w:val="14"/>
        </w:numPr>
        <w:spacing w:before="60" w:after="60" w:line="276" w:lineRule="auto"/>
      </w:pPr>
      <w:r w:rsidRPr="00C23C7B">
        <w:rPr>
          <w:rFonts w:eastAsia="MS Mincho"/>
          <w:lang w:eastAsia="ja-JP"/>
        </w:rPr>
        <w:t>Data management</w:t>
      </w:r>
      <w:r w:rsidR="000E0BB8" w:rsidRPr="00C23C7B">
        <w:rPr>
          <w:rFonts w:eastAsia="MS Mincho"/>
          <w:lang w:eastAsia="ja-JP"/>
        </w:rPr>
        <w:t>;</w:t>
      </w:r>
      <w:r w:rsidR="007A245B">
        <w:rPr>
          <w:rFonts w:eastAsia="MS Mincho"/>
          <w:lang w:eastAsia="ja-JP"/>
        </w:rPr>
        <w:t xml:space="preserve"> and</w:t>
      </w:r>
    </w:p>
    <w:p w:rsidR="00F33562" w:rsidRPr="00C23C7B" w:rsidRDefault="00F33562" w:rsidP="006C0BA7">
      <w:pPr>
        <w:numPr>
          <w:ilvl w:val="1"/>
          <w:numId w:val="14"/>
        </w:numPr>
        <w:spacing w:before="60" w:after="60" w:line="276" w:lineRule="auto"/>
      </w:pPr>
      <w:r w:rsidRPr="00C23C7B">
        <w:rPr>
          <w:rFonts w:eastAsia="MS Mincho"/>
          <w:lang w:eastAsia="ja-JP"/>
        </w:rPr>
        <w:t>Reporting and financial management</w:t>
      </w:r>
      <w:r w:rsidR="007A245B">
        <w:rPr>
          <w:rFonts w:eastAsia="MS Mincho"/>
          <w:lang w:eastAsia="ja-JP"/>
        </w:rPr>
        <w:t>.</w:t>
      </w:r>
    </w:p>
    <w:p w:rsidR="00FB121C" w:rsidRPr="00C23C7B" w:rsidRDefault="00FB121C" w:rsidP="006C0BA7">
      <w:pPr>
        <w:numPr>
          <w:ilvl w:val="0"/>
          <w:numId w:val="14"/>
        </w:numPr>
        <w:spacing w:before="60" w:after="60" w:line="276" w:lineRule="auto"/>
      </w:pPr>
      <w:r w:rsidRPr="00C23C7B">
        <w:t>Transformation of the BH system from an inpatient</w:t>
      </w:r>
      <w:r w:rsidR="005C33EF" w:rsidRPr="00C23C7B">
        <w:t xml:space="preserve"> focused system to a recovery focused </w:t>
      </w:r>
      <w:r w:rsidRPr="00C23C7B">
        <w:t>outpatient system</w:t>
      </w:r>
      <w:r w:rsidR="005C33EF" w:rsidRPr="00C23C7B">
        <w:t xml:space="preserve"> of care</w:t>
      </w:r>
      <w:r w:rsidR="000E0BB8" w:rsidRPr="00C23C7B">
        <w:t>.</w:t>
      </w:r>
    </w:p>
    <w:p w:rsidR="00CA1F27" w:rsidRPr="00C23C7B" w:rsidRDefault="00BB657A" w:rsidP="006C0BA7">
      <w:pPr>
        <w:numPr>
          <w:ilvl w:val="0"/>
          <w:numId w:val="14"/>
        </w:numPr>
        <w:spacing w:before="60" w:after="60" w:line="276" w:lineRule="auto"/>
        <w:rPr>
          <w:rFonts w:eastAsia="MS Mincho"/>
          <w:lang w:eastAsia="ja-JP"/>
        </w:rPr>
      </w:pPr>
      <w:r>
        <w:rPr>
          <w:rFonts w:eastAsia="MS Mincho"/>
          <w:lang w:eastAsia="ja-JP"/>
        </w:rPr>
        <w:t>I</w:t>
      </w:r>
      <w:r w:rsidR="00883B04" w:rsidRPr="00C23C7B">
        <w:rPr>
          <w:rFonts w:eastAsia="MS Mincho"/>
          <w:lang w:eastAsia="ja-JP"/>
        </w:rPr>
        <w:t>mproved</w:t>
      </w:r>
      <w:r w:rsidR="00CA1F27" w:rsidRPr="00C23C7B">
        <w:rPr>
          <w:rFonts w:eastAsia="MS Mincho"/>
          <w:lang w:eastAsia="ja-JP"/>
        </w:rPr>
        <w:t xml:space="preserve"> access to a more comprehensive array of community-based services that are grounded in recovery principles including: </w:t>
      </w:r>
    </w:p>
    <w:p w:rsidR="00CA1F27" w:rsidRPr="00C23C7B" w:rsidRDefault="00CA1F27" w:rsidP="006C0BA7">
      <w:pPr>
        <w:numPr>
          <w:ilvl w:val="1"/>
          <w:numId w:val="14"/>
        </w:numPr>
        <w:spacing w:before="60" w:after="60" w:line="276" w:lineRule="auto"/>
      </w:pPr>
      <w:r w:rsidRPr="00C23C7B">
        <w:t>Person centered care management</w:t>
      </w:r>
      <w:r w:rsidR="000E0BB8" w:rsidRPr="00C23C7B">
        <w:t>;</w:t>
      </w:r>
    </w:p>
    <w:p w:rsidR="00CA1F27" w:rsidRPr="00C23C7B" w:rsidRDefault="00CA1F27" w:rsidP="006C0BA7">
      <w:pPr>
        <w:numPr>
          <w:ilvl w:val="1"/>
          <w:numId w:val="14"/>
        </w:numPr>
        <w:spacing w:before="60" w:after="60" w:line="276" w:lineRule="auto"/>
      </w:pPr>
      <w:r w:rsidRPr="00C23C7B">
        <w:t>Patient/consumer choice</w:t>
      </w:r>
      <w:r w:rsidR="000E0BB8" w:rsidRPr="00C23C7B">
        <w:t>;</w:t>
      </w:r>
    </w:p>
    <w:p w:rsidR="00CA1F27" w:rsidRPr="00C23C7B" w:rsidRDefault="00CA1F27" w:rsidP="006C0BA7">
      <w:pPr>
        <w:numPr>
          <w:ilvl w:val="1"/>
          <w:numId w:val="14"/>
        </w:numPr>
        <w:spacing w:before="60" w:after="60" w:line="276" w:lineRule="auto"/>
      </w:pPr>
      <w:r w:rsidRPr="00C23C7B">
        <w:t>Member and family member involvement at all system levels</w:t>
      </w:r>
      <w:r w:rsidR="00EA3990" w:rsidRPr="00C23C7B">
        <w:t>;</w:t>
      </w:r>
      <w:r w:rsidR="007A245B">
        <w:t xml:space="preserve"> and</w:t>
      </w:r>
    </w:p>
    <w:p w:rsidR="00EA3990" w:rsidRPr="00C23C7B" w:rsidRDefault="00EA3990" w:rsidP="006C0BA7">
      <w:pPr>
        <w:numPr>
          <w:ilvl w:val="1"/>
          <w:numId w:val="14"/>
        </w:numPr>
        <w:spacing w:before="60" w:after="60" w:line="276" w:lineRule="auto"/>
      </w:pPr>
      <w:r w:rsidRPr="00C23C7B">
        <w:t>Full community inclusion.</w:t>
      </w:r>
    </w:p>
    <w:p w:rsidR="00F33562" w:rsidRPr="00C23C7B" w:rsidRDefault="00F33562" w:rsidP="006C0BA7">
      <w:pPr>
        <w:numPr>
          <w:ilvl w:val="0"/>
          <w:numId w:val="14"/>
        </w:numPr>
        <w:spacing w:before="60" w:after="60" w:line="276" w:lineRule="auto"/>
        <w:rPr>
          <w:rFonts w:eastAsia="MS Mincho"/>
          <w:lang w:eastAsia="ja-JP"/>
        </w:rPr>
      </w:pPr>
      <w:r w:rsidRPr="00C23C7B">
        <w:t xml:space="preserve">Integration of physical and behavioral health services and </w:t>
      </w:r>
      <w:r w:rsidRPr="00C23C7B">
        <w:rPr>
          <w:rFonts w:eastAsia="MS Mincho"/>
          <w:lang w:eastAsia="ja-JP"/>
        </w:rPr>
        <w:t>care coordination through program innovations that address workforce development; risk screening; data integration and data analytics; and specialized case management and care coordination protocols</w:t>
      </w:r>
      <w:r w:rsidR="000E0BB8" w:rsidRPr="00C23C7B">
        <w:rPr>
          <w:rFonts w:eastAsia="MS Mincho"/>
          <w:lang w:eastAsia="ja-JP"/>
        </w:rPr>
        <w:t>.</w:t>
      </w:r>
    </w:p>
    <w:p w:rsidR="00F33562" w:rsidRPr="00C23C7B" w:rsidRDefault="00DF7357" w:rsidP="006C0BA7">
      <w:pPr>
        <w:numPr>
          <w:ilvl w:val="0"/>
          <w:numId w:val="14"/>
        </w:numPr>
        <w:spacing w:before="60" w:after="60" w:line="276" w:lineRule="auto"/>
        <w:rPr>
          <w:rFonts w:eastAsia="MS Mincho"/>
          <w:lang w:eastAsia="ja-JP"/>
        </w:rPr>
      </w:pPr>
      <w:r w:rsidRPr="00C23C7B">
        <w:t>Effective innovation through the use of evidence-based practices</w:t>
      </w:r>
      <w:r w:rsidR="000E0BB8" w:rsidRPr="00C23C7B">
        <w:t>.</w:t>
      </w:r>
    </w:p>
    <w:p w:rsidR="00F33562" w:rsidRPr="00C23C7B" w:rsidRDefault="00F33562" w:rsidP="006C0BA7">
      <w:pPr>
        <w:numPr>
          <w:ilvl w:val="0"/>
          <w:numId w:val="14"/>
        </w:numPr>
        <w:spacing w:before="60" w:after="60" w:line="276" w:lineRule="auto"/>
        <w:rPr>
          <w:rFonts w:eastAsia="MS Mincho"/>
          <w:lang w:eastAsia="ja-JP"/>
        </w:rPr>
      </w:pPr>
      <w:r w:rsidRPr="00C23C7B">
        <w:t xml:space="preserve">Improved </w:t>
      </w:r>
      <w:r w:rsidRPr="00C23C7B">
        <w:rPr>
          <w:rFonts w:eastAsia="MS Mincho"/>
          <w:lang w:eastAsia="ja-JP"/>
        </w:rPr>
        <w:t>cross system collaboration with State and local resources, including</w:t>
      </w:r>
      <w:r w:rsidR="00C70220">
        <w:rPr>
          <w:rFonts w:eastAsia="MS Mincho"/>
          <w:lang w:eastAsia="ja-JP"/>
        </w:rPr>
        <w:t xml:space="preserve"> LGUs,</w:t>
      </w:r>
      <w:r w:rsidRPr="00C23C7B">
        <w:rPr>
          <w:rFonts w:eastAsia="MS Mincho"/>
          <w:lang w:eastAsia="ja-JP"/>
        </w:rPr>
        <w:t xml:space="preserve"> State and locally funded MH and SUD services, housing subsidies and supports, the judicial system, welfare programs, and other local resources necessary to promote recovery outcomes</w:t>
      </w:r>
      <w:r w:rsidR="000E0BB8" w:rsidRPr="00C23C7B">
        <w:rPr>
          <w:rFonts w:eastAsia="MS Mincho"/>
          <w:lang w:eastAsia="ja-JP"/>
        </w:rPr>
        <w:t>.</w:t>
      </w:r>
    </w:p>
    <w:p w:rsidR="00F33562" w:rsidRPr="00C23C7B" w:rsidRDefault="00DF7357" w:rsidP="006C0BA7">
      <w:pPr>
        <w:numPr>
          <w:ilvl w:val="0"/>
          <w:numId w:val="14"/>
        </w:numPr>
        <w:spacing w:before="60" w:after="60" w:line="276" w:lineRule="auto"/>
      </w:pPr>
      <w:r w:rsidRPr="00C23C7B">
        <w:t xml:space="preserve">Delivery of </w:t>
      </w:r>
      <w:r w:rsidR="00883B04" w:rsidRPr="00C23C7B">
        <w:t>cultural</w:t>
      </w:r>
      <w:r w:rsidR="00632B79">
        <w:t>ly</w:t>
      </w:r>
      <w:r w:rsidRPr="00C23C7B">
        <w:t xml:space="preserve"> competent services</w:t>
      </w:r>
      <w:r w:rsidR="000E0BB8" w:rsidRPr="00C23C7B">
        <w:t>.</w:t>
      </w:r>
    </w:p>
    <w:p w:rsidR="00884592" w:rsidRPr="00C23C7B" w:rsidRDefault="00884592" w:rsidP="006C0BA7">
      <w:pPr>
        <w:numPr>
          <w:ilvl w:val="0"/>
          <w:numId w:val="14"/>
        </w:numPr>
        <w:spacing w:before="60" w:after="60" w:line="276" w:lineRule="auto"/>
      </w:pPr>
      <w:r w:rsidRPr="00C23C7B">
        <w:t>Assurance of adequate and comprehensive networks with timely access to appropriate services</w:t>
      </w:r>
      <w:r w:rsidR="000E0BB8" w:rsidRPr="00C23C7B">
        <w:t>.</w:t>
      </w:r>
    </w:p>
    <w:p w:rsidR="00F33562" w:rsidRPr="00C23C7B" w:rsidRDefault="00F33562" w:rsidP="006C0BA7">
      <w:pPr>
        <w:numPr>
          <w:ilvl w:val="0"/>
          <w:numId w:val="14"/>
        </w:numPr>
        <w:spacing w:before="60" w:after="60" w:line="276" w:lineRule="auto"/>
      </w:pPr>
      <w:r w:rsidRPr="00C23C7B">
        <w:t xml:space="preserve">Continuity of care </w:t>
      </w:r>
      <w:r w:rsidR="004B659E">
        <w:t xml:space="preserve">during the transition from </w:t>
      </w:r>
      <w:r w:rsidRPr="00C23C7B">
        <w:t>fee-for-service (FFS) to managed care</w:t>
      </w:r>
      <w:r w:rsidR="000E0BB8" w:rsidRPr="00C23C7B">
        <w:t>.</w:t>
      </w:r>
    </w:p>
    <w:p w:rsidR="00607400" w:rsidRPr="00C23C7B" w:rsidRDefault="0021391A" w:rsidP="006C0BA7">
      <w:pPr>
        <w:numPr>
          <w:ilvl w:val="0"/>
          <w:numId w:val="100"/>
        </w:numPr>
        <w:spacing w:before="60" w:after="60" w:line="276" w:lineRule="auto"/>
      </w:pPr>
      <w:r w:rsidRPr="00C23C7B">
        <w:rPr>
          <w:b/>
        </w:rPr>
        <w:t>Principles</w:t>
      </w:r>
      <w:r w:rsidR="006B3E15">
        <w:rPr>
          <w:b/>
        </w:rPr>
        <w:t>/Requirements</w:t>
      </w:r>
      <w:r w:rsidRPr="00C23C7B">
        <w:t xml:space="preserve">: </w:t>
      </w:r>
      <w:r w:rsidR="00127ABE" w:rsidRPr="00C23C7B">
        <w:t>These goals will be realized in both new and existing programs through the application of the following</w:t>
      </w:r>
      <w:r w:rsidR="00C53274">
        <w:t>:</w:t>
      </w:r>
      <w:r w:rsidR="00127ABE" w:rsidRPr="00C23C7B">
        <w:t xml:space="preserve"> </w:t>
      </w:r>
    </w:p>
    <w:p w:rsidR="00A95938" w:rsidRPr="00C23C7B" w:rsidRDefault="00127ABE" w:rsidP="006C0BA7">
      <w:pPr>
        <w:numPr>
          <w:ilvl w:val="0"/>
          <w:numId w:val="18"/>
        </w:numPr>
        <w:tabs>
          <w:tab w:val="clear" w:pos="720"/>
          <w:tab w:val="num" w:pos="810"/>
        </w:tabs>
        <w:spacing w:before="60"/>
        <w:ind w:left="810" w:hanging="450"/>
      </w:pPr>
      <w:r w:rsidRPr="00C23C7B">
        <w:t>Earlier identification and intervention through the use of validated screening tools</w:t>
      </w:r>
      <w:r w:rsidR="00DD4A9B" w:rsidRPr="00C23C7B">
        <w:t xml:space="preserve"> where available</w:t>
      </w:r>
      <w:r w:rsidR="00A76823" w:rsidRPr="00C23C7B">
        <w:t xml:space="preserve"> for common conditions such as </w:t>
      </w:r>
      <w:r w:rsidR="004C4E20" w:rsidRPr="00C23C7B">
        <w:t xml:space="preserve">anxiety, </w:t>
      </w:r>
      <w:r w:rsidR="00A76823" w:rsidRPr="00C23C7B">
        <w:t>depression</w:t>
      </w:r>
      <w:r w:rsidR="004C4E20" w:rsidRPr="00C23C7B">
        <w:t>,</w:t>
      </w:r>
      <w:r w:rsidR="00A76823" w:rsidRPr="00C23C7B">
        <w:t xml:space="preserve"> and alcohol misuse</w:t>
      </w:r>
      <w:r w:rsidR="00357146" w:rsidRPr="00C23C7B">
        <w:t>.</w:t>
      </w:r>
      <w:r w:rsidR="00A76823" w:rsidRPr="00C23C7B">
        <w:t xml:space="preserve"> </w:t>
      </w:r>
    </w:p>
    <w:p w:rsidR="00CF0B05" w:rsidRPr="00C23C7B" w:rsidRDefault="00A76823" w:rsidP="006C0BA7">
      <w:pPr>
        <w:numPr>
          <w:ilvl w:val="0"/>
          <w:numId w:val="18"/>
        </w:numPr>
        <w:tabs>
          <w:tab w:val="clear" w:pos="720"/>
          <w:tab w:val="num" w:pos="810"/>
        </w:tabs>
        <w:spacing w:before="60"/>
        <w:ind w:left="810" w:hanging="450"/>
        <w:rPr>
          <w:rFonts w:eastAsia="MS Mincho"/>
          <w:lang w:eastAsia="ja-JP"/>
        </w:rPr>
      </w:pPr>
      <w:r w:rsidRPr="00C23C7B">
        <w:rPr>
          <w:rFonts w:eastAsia="MS Mincho"/>
          <w:lang w:eastAsia="ja-JP"/>
        </w:rPr>
        <w:t>Person-centered treatment that integrates attention to behavioral and physical health care and to social needs</w:t>
      </w:r>
      <w:r w:rsidR="00CF0B05" w:rsidRPr="00C23C7B">
        <w:t xml:space="preserve"> within a framework that is strengths</w:t>
      </w:r>
      <w:r w:rsidR="00CF0B05" w:rsidRPr="00C23C7B">
        <w:noBreakHyphen/>
      </w:r>
      <w:r w:rsidR="00CF0B05" w:rsidRPr="00C23C7B">
        <w:rPr>
          <w:rFonts w:eastAsia="MS Mincho"/>
          <w:lang w:eastAsia="ja-JP"/>
        </w:rPr>
        <w:t>based</w:t>
      </w:r>
      <w:r w:rsidR="00CF0B05" w:rsidRPr="00C23C7B">
        <w:t>; culturally relevant; incorporates natural supports; and promotes hope, empowerment, mutual respect</w:t>
      </w:r>
      <w:r w:rsidR="004C4E20" w:rsidRPr="00C23C7B">
        <w:t>, and full community inclusion</w:t>
      </w:r>
      <w:r w:rsidR="00CF0B05" w:rsidRPr="00C23C7B">
        <w:t xml:space="preserve">. </w:t>
      </w:r>
    </w:p>
    <w:p w:rsidR="00BD4670" w:rsidRPr="00C23C7B" w:rsidRDefault="00127ABE" w:rsidP="006C0BA7">
      <w:pPr>
        <w:numPr>
          <w:ilvl w:val="0"/>
          <w:numId w:val="18"/>
        </w:numPr>
        <w:tabs>
          <w:tab w:val="clear" w:pos="720"/>
          <w:tab w:val="num" w:pos="810"/>
        </w:tabs>
        <w:spacing w:before="60" w:after="60" w:line="276" w:lineRule="auto"/>
        <w:ind w:left="810" w:hanging="450"/>
        <w:rPr>
          <w:rFonts w:eastAsia="MS Mincho"/>
          <w:lang w:eastAsia="ja-JP"/>
        </w:rPr>
      </w:pPr>
      <w:r w:rsidRPr="00C23C7B">
        <w:t xml:space="preserve">Use </w:t>
      </w:r>
      <w:r w:rsidR="00DD4A9B" w:rsidRPr="00C23C7B">
        <w:t>of integrated care models such as the C</w:t>
      </w:r>
      <w:r w:rsidRPr="00C23C7B">
        <w:t xml:space="preserve">ollaborative </w:t>
      </w:r>
      <w:r w:rsidR="00DD4A9B" w:rsidRPr="00C23C7B">
        <w:t>C</w:t>
      </w:r>
      <w:r w:rsidRPr="00C23C7B">
        <w:t>are model for treating BH conditions in primary care.</w:t>
      </w:r>
      <w:r w:rsidR="00634E71" w:rsidRPr="00C23C7B">
        <w:t xml:space="preserve"> </w:t>
      </w:r>
    </w:p>
    <w:p w:rsidR="00A95938" w:rsidRPr="00C23C7B" w:rsidRDefault="00BB657A" w:rsidP="006C0BA7">
      <w:pPr>
        <w:numPr>
          <w:ilvl w:val="0"/>
          <w:numId w:val="18"/>
        </w:numPr>
        <w:tabs>
          <w:tab w:val="clear" w:pos="720"/>
          <w:tab w:val="num" w:pos="810"/>
        </w:tabs>
        <w:spacing w:before="60"/>
        <w:ind w:left="810" w:hanging="450"/>
        <w:rPr>
          <w:rFonts w:eastAsia="MS Mincho"/>
          <w:lang w:eastAsia="ja-JP"/>
        </w:rPr>
      </w:pPr>
      <w:r>
        <w:rPr>
          <w:rFonts w:eastAsia="MS Mincho"/>
          <w:lang w:eastAsia="ja-JP"/>
        </w:rPr>
        <w:t>An i</w:t>
      </w:r>
      <w:r w:rsidR="00883B04" w:rsidRPr="00C23C7B">
        <w:rPr>
          <w:rFonts w:eastAsia="MS Mincho"/>
          <w:lang w:eastAsia="ja-JP"/>
        </w:rPr>
        <w:t>nclusive</w:t>
      </w:r>
      <w:r w:rsidR="00E40BE9">
        <w:rPr>
          <w:rFonts w:eastAsia="MS Mincho"/>
          <w:lang w:eastAsia="ja-JP"/>
        </w:rPr>
        <w:t xml:space="preserve"> culturally competent</w:t>
      </w:r>
      <w:r w:rsidR="00A76823" w:rsidRPr="00C23C7B">
        <w:rPr>
          <w:rFonts w:eastAsia="MS Mincho"/>
          <w:lang w:eastAsia="ja-JP"/>
        </w:rPr>
        <w:t xml:space="preserve"> provider network that contains a wide range of providers with expertise in treating and managing SMI and SUD consumers including community based providers of behavioral health and substance use services and peer delivered services. </w:t>
      </w:r>
    </w:p>
    <w:p w:rsidR="000247B0" w:rsidRPr="00C23C7B" w:rsidRDefault="00127ABE" w:rsidP="006C0BA7">
      <w:pPr>
        <w:numPr>
          <w:ilvl w:val="0"/>
          <w:numId w:val="18"/>
        </w:numPr>
        <w:tabs>
          <w:tab w:val="clear" w:pos="720"/>
          <w:tab w:val="num" w:pos="810"/>
        </w:tabs>
        <w:spacing w:before="60" w:after="60" w:line="276" w:lineRule="auto"/>
        <w:ind w:left="810" w:hanging="450"/>
        <w:rPr>
          <w:rFonts w:eastAsia="MS Mincho"/>
          <w:lang w:eastAsia="ja-JP"/>
        </w:rPr>
      </w:pPr>
      <w:r w:rsidRPr="00C23C7B">
        <w:rPr>
          <w:rFonts w:eastAsia="MS Mincho"/>
          <w:lang w:eastAsia="ja-JP"/>
        </w:rPr>
        <w:t xml:space="preserve">Efficient </w:t>
      </w:r>
      <w:r w:rsidR="000247B0" w:rsidRPr="00C23C7B">
        <w:rPr>
          <w:rFonts w:eastAsia="MS Mincho"/>
          <w:lang w:eastAsia="ja-JP"/>
        </w:rPr>
        <w:t xml:space="preserve">and timely </w:t>
      </w:r>
      <w:r w:rsidRPr="00C23C7B">
        <w:rPr>
          <w:rFonts w:eastAsia="MS Mincho"/>
          <w:lang w:eastAsia="ja-JP"/>
        </w:rPr>
        <w:t>service delivery, care coordination</w:t>
      </w:r>
      <w:r w:rsidR="005E1115" w:rsidRPr="00C23C7B">
        <w:rPr>
          <w:rFonts w:eastAsia="MS Mincho"/>
          <w:lang w:eastAsia="ja-JP"/>
        </w:rPr>
        <w:t>,</w:t>
      </w:r>
      <w:r w:rsidRPr="00C23C7B">
        <w:rPr>
          <w:rFonts w:eastAsia="MS Mincho"/>
          <w:lang w:eastAsia="ja-JP"/>
        </w:rPr>
        <w:t xml:space="preserve"> and care management with minimal duplication across providers and between providers and </w:t>
      </w:r>
      <w:r w:rsidR="002A54B3" w:rsidRPr="00C23C7B">
        <w:rPr>
          <w:rFonts w:eastAsia="MS Mincho"/>
          <w:lang w:eastAsia="ja-JP"/>
        </w:rPr>
        <w:t>the Plan</w:t>
      </w:r>
      <w:r w:rsidRPr="00C23C7B">
        <w:rPr>
          <w:rFonts w:eastAsia="MS Mincho"/>
          <w:lang w:eastAsia="ja-JP"/>
        </w:rPr>
        <w:t xml:space="preserve">. </w:t>
      </w:r>
      <w:r w:rsidR="00A76823" w:rsidRPr="00C23C7B">
        <w:rPr>
          <w:rFonts w:eastAsia="MS Mincho"/>
          <w:lang w:eastAsia="ja-JP"/>
        </w:rPr>
        <w:t xml:space="preserve"> </w:t>
      </w:r>
    </w:p>
    <w:p w:rsidR="00607400" w:rsidRPr="00C23C7B" w:rsidRDefault="000247B0" w:rsidP="006C0BA7">
      <w:pPr>
        <w:numPr>
          <w:ilvl w:val="0"/>
          <w:numId w:val="18"/>
        </w:numPr>
        <w:tabs>
          <w:tab w:val="clear" w:pos="720"/>
          <w:tab w:val="num" w:pos="810"/>
        </w:tabs>
        <w:spacing w:before="60" w:after="60" w:line="276" w:lineRule="auto"/>
        <w:ind w:left="810" w:hanging="450"/>
        <w:rPr>
          <w:rFonts w:eastAsia="MS Mincho"/>
          <w:lang w:eastAsia="ja-JP"/>
        </w:rPr>
      </w:pPr>
      <w:r w:rsidRPr="00C23C7B">
        <w:rPr>
          <w:rFonts w:eastAsia="MS Mincho"/>
          <w:lang w:eastAsia="ja-JP"/>
        </w:rPr>
        <w:t>Access to c</w:t>
      </w:r>
      <w:r w:rsidR="00127ABE" w:rsidRPr="00C23C7B">
        <w:rPr>
          <w:rFonts w:eastAsia="MS Mincho"/>
          <w:lang w:eastAsia="ja-JP"/>
        </w:rPr>
        <w:t xml:space="preserve">are </w:t>
      </w:r>
      <w:r w:rsidRPr="00C23C7B">
        <w:t>management</w:t>
      </w:r>
      <w:r w:rsidRPr="00C23C7B">
        <w:rPr>
          <w:rFonts w:eastAsia="MS Mincho"/>
          <w:lang w:eastAsia="ja-JP"/>
        </w:rPr>
        <w:t xml:space="preserve"> </w:t>
      </w:r>
      <w:r w:rsidR="00127ABE" w:rsidRPr="00C23C7B">
        <w:rPr>
          <w:rFonts w:eastAsia="MS Mincho"/>
          <w:lang w:eastAsia="ja-JP"/>
        </w:rPr>
        <w:t xml:space="preserve">and clinical management </w:t>
      </w:r>
      <w:r w:rsidR="00BC586A" w:rsidRPr="00C23C7B">
        <w:rPr>
          <w:rFonts w:eastAsia="MS Mincho"/>
          <w:lang w:eastAsia="ja-JP"/>
        </w:rPr>
        <w:t xml:space="preserve">from </w:t>
      </w:r>
      <w:r w:rsidR="00E210B9" w:rsidRPr="00C23C7B">
        <w:rPr>
          <w:rFonts w:eastAsia="MS Mincho"/>
          <w:lang w:eastAsia="ja-JP"/>
        </w:rPr>
        <w:t xml:space="preserve">a </w:t>
      </w:r>
      <w:r w:rsidR="00BC586A" w:rsidRPr="00C23C7B">
        <w:rPr>
          <w:rFonts w:eastAsia="MS Mincho"/>
          <w:lang w:eastAsia="ja-JP"/>
        </w:rPr>
        <w:t xml:space="preserve">Health Home </w:t>
      </w:r>
      <w:r w:rsidR="00C70220">
        <w:rPr>
          <w:rFonts w:eastAsia="MS Mincho"/>
          <w:lang w:eastAsia="ja-JP"/>
        </w:rPr>
        <w:t>and/</w:t>
      </w:r>
      <w:r w:rsidR="00BC586A" w:rsidRPr="00C23C7B">
        <w:rPr>
          <w:rFonts w:eastAsia="MS Mincho"/>
          <w:lang w:eastAsia="ja-JP"/>
        </w:rPr>
        <w:t xml:space="preserve">or </w:t>
      </w:r>
      <w:r w:rsidR="001F54D9" w:rsidRPr="00C23C7B">
        <w:rPr>
          <w:rFonts w:eastAsia="MS Mincho"/>
          <w:lang w:eastAsia="ja-JP"/>
        </w:rPr>
        <w:t xml:space="preserve">MCO </w:t>
      </w:r>
      <w:r w:rsidR="00527249" w:rsidRPr="00C23C7B">
        <w:rPr>
          <w:rFonts w:eastAsia="MS Mincho"/>
          <w:lang w:eastAsia="ja-JP"/>
        </w:rPr>
        <w:t xml:space="preserve">as </w:t>
      </w:r>
      <w:r w:rsidR="00BC586A" w:rsidRPr="00C23C7B">
        <w:rPr>
          <w:rFonts w:eastAsia="MS Mincho"/>
          <w:lang w:eastAsia="ja-JP"/>
        </w:rPr>
        <w:t>appropriate</w:t>
      </w:r>
      <w:r w:rsidRPr="00C23C7B">
        <w:rPr>
          <w:rFonts w:eastAsia="MS Mincho"/>
          <w:lang w:eastAsia="ja-JP"/>
        </w:rPr>
        <w:t>.</w:t>
      </w:r>
    </w:p>
    <w:p w:rsidR="00357146" w:rsidRPr="00C23C7B" w:rsidRDefault="00357146" w:rsidP="006C0BA7">
      <w:pPr>
        <w:numPr>
          <w:ilvl w:val="0"/>
          <w:numId w:val="18"/>
        </w:numPr>
        <w:tabs>
          <w:tab w:val="clear" w:pos="720"/>
          <w:tab w:val="num" w:pos="810"/>
        </w:tabs>
        <w:spacing w:before="60" w:after="60" w:line="276" w:lineRule="auto"/>
        <w:ind w:left="810" w:hanging="450"/>
      </w:pPr>
      <w:r w:rsidRPr="00C23C7B">
        <w:t>Enhanced discharge planning and follow-up care between provider visits.</w:t>
      </w:r>
    </w:p>
    <w:p w:rsidR="00607400" w:rsidRPr="00C23C7B" w:rsidRDefault="00127ABE" w:rsidP="006C0BA7">
      <w:pPr>
        <w:numPr>
          <w:ilvl w:val="0"/>
          <w:numId w:val="18"/>
        </w:numPr>
        <w:tabs>
          <w:tab w:val="clear" w:pos="720"/>
          <w:tab w:val="num" w:pos="810"/>
        </w:tabs>
        <w:spacing w:before="60" w:after="60" w:line="276" w:lineRule="auto"/>
        <w:ind w:left="810" w:hanging="450"/>
        <w:rPr>
          <w:rFonts w:eastAsia="MS Mincho"/>
          <w:lang w:eastAsia="ja-JP"/>
        </w:rPr>
      </w:pPr>
      <w:r w:rsidRPr="00C23C7B">
        <w:rPr>
          <w:rFonts w:eastAsia="MS Mincho"/>
          <w:lang w:eastAsia="ja-JP"/>
        </w:rPr>
        <w:t>Reliance on specialized expertise for the assessment, treatment</w:t>
      </w:r>
      <w:r w:rsidR="005E1115" w:rsidRPr="00C23C7B">
        <w:rPr>
          <w:rFonts w:eastAsia="MS Mincho"/>
          <w:lang w:eastAsia="ja-JP"/>
        </w:rPr>
        <w:t>,</w:t>
      </w:r>
      <w:r w:rsidRPr="00C23C7B">
        <w:rPr>
          <w:rFonts w:eastAsia="MS Mincho"/>
          <w:lang w:eastAsia="ja-JP"/>
        </w:rPr>
        <w:t xml:space="preserve"> and management of special populations, including older adults, transition age youth, individuals with co</w:t>
      </w:r>
      <w:r w:rsidR="005E1115" w:rsidRPr="00C23C7B">
        <w:rPr>
          <w:rFonts w:eastAsia="MS Mincho"/>
          <w:lang w:eastAsia="ja-JP"/>
        </w:rPr>
        <w:noBreakHyphen/>
      </w:r>
      <w:r w:rsidRPr="00C23C7B">
        <w:rPr>
          <w:rFonts w:eastAsia="MS Mincho"/>
          <w:lang w:eastAsia="ja-JP"/>
        </w:rPr>
        <w:t>occurring disorders (</w:t>
      </w:r>
      <w:r w:rsidR="005E1115" w:rsidRPr="00C23C7B">
        <w:rPr>
          <w:rFonts w:eastAsia="MS Mincho"/>
          <w:lang w:eastAsia="ja-JP"/>
        </w:rPr>
        <w:t>e.g</w:t>
      </w:r>
      <w:r w:rsidRPr="00C23C7B">
        <w:rPr>
          <w:rFonts w:eastAsia="MS Mincho"/>
          <w:lang w:eastAsia="ja-JP"/>
        </w:rPr>
        <w:t>. high risk medical populations)</w:t>
      </w:r>
      <w:r w:rsidR="00F12DAF" w:rsidRPr="00C23C7B">
        <w:rPr>
          <w:rFonts w:eastAsia="MS Mincho"/>
          <w:lang w:eastAsia="ja-JP"/>
        </w:rPr>
        <w:t>, individuals experiencing a first episode psychosis</w:t>
      </w:r>
      <w:r w:rsidR="00BB657A">
        <w:rPr>
          <w:rFonts w:eastAsia="MS Mincho"/>
          <w:lang w:eastAsia="ja-JP"/>
        </w:rPr>
        <w:t xml:space="preserve"> (FEP)</w:t>
      </w:r>
      <w:r w:rsidR="00883B04" w:rsidRPr="00C23C7B">
        <w:rPr>
          <w:rFonts w:eastAsia="MS Mincho"/>
          <w:lang w:eastAsia="ja-JP"/>
        </w:rPr>
        <w:t>,</w:t>
      </w:r>
      <w:r w:rsidR="00F12DAF" w:rsidRPr="00C23C7B">
        <w:rPr>
          <w:rFonts w:eastAsia="MS Mincho"/>
          <w:lang w:eastAsia="ja-JP"/>
        </w:rPr>
        <w:t xml:space="preserve"> individuals with SMI and criminal justice </w:t>
      </w:r>
      <w:r w:rsidR="00976F95" w:rsidRPr="00C23C7B">
        <w:rPr>
          <w:rFonts w:eastAsia="MS Mincho"/>
          <w:lang w:eastAsia="ja-JP"/>
        </w:rPr>
        <w:t xml:space="preserve">or </w:t>
      </w:r>
      <w:r w:rsidR="00517A57" w:rsidRPr="00C23C7B">
        <w:rPr>
          <w:rFonts w:eastAsia="MS Mincho"/>
          <w:lang w:eastAsia="ja-JP"/>
        </w:rPr>
        <w:t>assisted outpatient treatment (</w:t>
      </w:r>
      <w:r w:rsidR="00976F95" w:rsidRPr="00C23C7B">
        <w:rPr>
          <w:rFonts w:eastAsia="MS Mincho"/>
          <w:lang w:eastAsia="ja-JP"/>
        </w:rPr>
        <w:t>AOT</w:t>
      </w:r>
      <w:r w:rsidR="00517A57" w:rsidRPr="00C23C7B">
        <w:rPr>
          <w:rFonts w:eastAsia="MS Mincho"/>
          <w:lang w:eastAsia="ja-JP"/>
        </w:rPr>
        <w:t>)</w:t>
      </w:r>
      <w:r w:rsidR="00976F95" w:rsidRPr="00C23C7B">
        <w:rPr>
          <w:rFonts w:eastAsia="MS Mincho"/>
          <w:lang w:eastAsia="ja-JP"/>
        </w:rPr>
        <w:t xml:space="preserve"> involvement</w:t>
      </w:r>
      <w:r w:rsidR="00F12DAF" w:rsidRPr="00C23C7B">
        <w:rPr>
          <w:rFonts w:eastAsia="MS Mincho"/>
          <w:lang w:eastAsia="ja-JP"/>
        </w:rPr>
        <w:t>,</w:t>
      </w:r>
      <w:r w:rsidRPr="00C23C7B">
        <w:rPr>
          <w:rFonts w:eastAsia="MS Mincho"/>
          <w:lang w:eastAsia="ja-JP"/>
        </w:rPr>
        <w:t xml:space="preserve"> and individuals with SMI and/or functionally limiting SUDs.</w:t>
      </w:r>
      <w:r w:rsidR="00976F95" w:rsidRPr="00C23C7B">
        <w:rPr>
          <w:rFonts w:eastAsia="MS Mincho"/>
          <w:lang w:eastAsia="ja-JP"/>
        </w:rPr>
        <w:t xml:space="preserve"> </w:t>
      </w:r>
    </w:p>
    <w:p w:rsidR="00A95938" w:rsidRPr="00C23C7B" w:rsidRDefault="00127ABE" w:rsidP="006C0BA7">
      <w:pPr>
        <w:numPr>
          <w:ilvl w:val="0"/>
          <w:numId w:val="18"/>
        </w:numPr>
        <w:tabs>
          <w:tab w:val="clear" w:pos="720"/>
          <w:tab w:val="num" w:pos="810"/>
        </w:tabs>
        <w:spacing w:before="60" w:after="60" w:line="276" w:lineRule="auto"/>
        <w:ind w:left="810" w:hanging="450"/>
        <w:rPr>
          <w:rFonts w:eastAsia="MS Mincho"/>
          <w:lang w:eastAsia="ja-JP"/>
        </w:rPr>
      </w:pPr>
      <w:r w:rsidRPr="00C23C7B">
        <w:rPr>
          <w:rFonts w:eastAsia="MS Mincho"/>
          <w:lang w:eastAsia="ja-JP"/>
        </w:rPr>
        <w:t>Service delivery within a</w:t>
      </w:r>
      <w:r w:rsidR="00E40BE9">
        <w:rPr>
          <w:rFonts w:eastAsia="MS Mincho"/>
          <w:lang w:eastAsia="ja-JP"/>
        </w:rPr>
        <w:t xml:space="preserve"> culturally competent</w:t>
      </w:r>
      <w:r w:rsidRPr="00C23C7B">
        <w:rPr>
          <w:rFonts w:eastAsia="MS Mincho"/>
          <w:lang w:eastAsia="ja-JP"/>
        </w:rPr>
        <w:t xml:space="preserve"> comprehensive system of care, which emphasizes the most appropriate, least restrictive settings to promote </w:t>
      </w:r>
      <w:r w:rsidR="00A76823" w:rsidRPr="00C23C7B">
        <w:rPr>
          <w:rFonts w:eastAsia="MS Mincho"/>
          <w:lang w:eastAsia="ja-JP"/>
        </w:rPr>
        <w:t>and maintain</w:t>
      </w:r>
      <w:r w:rsidRPr="00C23C7B">
        <w:rPr>
          <w:rFonts w:eastAsia="MS Mincho"/>
          <w:lang w:eastAsia="ja-JP"/>
        </w:rPr>
        <w:t xml:space="preserve"> the highest practical level of functioning. </w:t>
      </w:r>
    </w:p>
    <w:p w:rsidR="00607400" w:rsidRPr="00C23C7B" w:rsidRDefault="00127ABE" w:rsidP="006C0BA7">
      <w:pPr>
        <w:numPr>
          <w:ilvl w:val="0"/>
          <w:numId w:val="18"/>
        </w:numPr>
        <w:tabs>
          <w:tab w:val="clear" w:pos="720"/>
          <w:tab w:val="num" w:pos="810"/>
        </w:tabs>
        <w:spacing w:before="60" w:after="60" w:line="276" w:lineRule="auto"/>
        <w:ind w:left="810" w:hanging="450"/>
        <w:rPr>
          <w:rFonts w:eastAsia="MS Mincho"/>
          <w:lang w:eastAsia="ja-JP"/>
        </w:rPr>
      </w:pPr>
      <w:r w:rsidRPr="00C23C7B">
        <w:rPr>
          <w:rFonts w:eastAsia="MS Mincho"/>
          <w:lang w:eastAsia="ja-JP"/>
        </w:rPr>
        <w:t>Medical necessity determinations</w:t>
      </w:r>
      <w:r w:rsidR="00F12DAF" w:rsidRPr="00C23C7B">
        <w:rPr>
          <w:rFonts w:eastAsia="MS Mincho"/>
          <w:lang w:eastAsia="ja-JP"/>
        </w:rPr>
        <w:t xml:space="preserve"> that</w:t>
      </w:r>
      <w:r w:rsidRPr="00C23C7B">
        <w:rPr>
          <w:rFonts w:eastAsia="MS Mincho"/>
          <w:lang w:eastAsia="ja-JP"/>
        </w:rPr>
        <w:t xml:space="preserve"> consider level of need as well as environmental factors</w:t>
      </w:r>
      <w:r w:rsidR="000A3A15" w:rsidRPr="00C23C7B">
        <w:rPr>
          <w:rFonts w:eastAsia="MS Mincho"/>
          <w:lang w:eastAsia="ja-JP"/>
        </w:rPr>
        <w:t>,</w:t>
      </w:r>
      <w:r w:rsidRPr="00C23C7B">
        <w:rPr>
          <w:rFonts w:eastAsia="MS Mincho"/>
          <w:lang w:eastAsia="ja-JP"/>
        </w:rPr>
        <w:t xml:space="preserve"> available resources</w:t>
      </w:r>
      <w:r w:rsidR="000A3A15" w:rsidRPr="00C23C7B">
        <w:rPr>
          <w:rFonts w:eastAsia="MS Mincho"/>
          <w:lang w:eastAsia="ja-JP"/>
        </w:rPr>
        <w:t xml:space="preserve"> and</w:t>
      </w:r>
      <w:r w:rsidR="000B77E6" w:rsidRPr="00C23C7B">
        <w:rPr>
          <w:rFonts w:eastAsia="MS Mincho"/>
          <w:lang w:eastAsia="ja-JP"/>
        </w:rPr>
        <w:t xml:space="preserve"> </w:t>
      </w:r>
      <w:r w:rsidR="000A3A15" w:rsidRPr="00C23C7B">
        <w:rPr>
          <w:rFonts w:eastAsia="MS Mincho"/>
          <w:lang w:eastAsia="ja-JP"/>
        </w:rPr>
        <w:t>p</w:t>
      </w:r>
      <w:r w:rsidR="00A76823" w:rsidRPr="00C23C7B">
        <w:rPr>
          <w:rFonts w:eastAsia="MS Mincho"/>
          <w:lang w:eastAsia="ja-JP"/>
        </w:rPr>
        <w:t>sychosocial rehabilitation standard</w:t>
      </w:r>
      <w:r w:rsidR="000A3A15" w:rsidRPr="00C23C7B">
        <w:rPr>
          <w:rFonts w:eastAsia="MS Mincho"/>
          <w:lang w:eastAsia="ja-JP"/>
        </w:rPr>
        <w:t>s.</w:t>
      </w:r>
      <w:r w:rsidR="00A76823" w:rsidRPr="00C23C7B">
        <w:rPr>
          <w:rFonts w:eastAsia="MS Mincho"/>
          <w:lang w:eastAsia="ja-JP"/>
        </w:rPr>
        <w:t xml:space="preserve"> </w:t>
      </w:r>
    </w:p>
    <w:p w:rsidR="00BB657A" w:rsidRDefault="00BB657A" w:rsidP="006C0BA7">
      <w:pPr>
        <w:numPr>
          <w:ilvl w:val="0"/>
          <w:numId w:val="18"/>
        </w:numPr>
        <w:tabs>
          <w:tab w:val="clear" w:pos="720"/>
          <w:tab w:val="num" w:pos="810"/>
        </w:tabs>
        <w:spacing w:before="60" w:after="60" w:line="276" w:lineRule="auto"/>
        <w:ind w:left="810" w:hanging="450"/>
        <w:rPr>
          <w:rFonts w:eastAsia="MS Mincho"/>
          <w:lang w:eastAsia="ja-JP"/>
        </w:rPr>
      </w:pPr>
      <w:r>
        <w:rPr>
          <w:rFonts w:eastAsia="MS Mincho"/>
          <w:lang w:eastAsia="ja-JP"/>
        </w:rPr>
        <w:t xml:space="preserve">For </w:t>
      </w:r>
      <w:r w:rsidR="00224638">
        <w:rPr>
          <w:rFonts w:eastAsia="MS Mincho"/>
          <w:lang w:eastAsia="ja-JP"/>
        </w:rPr>
        <w:t>behavioral</w:t>
      </w:r>
      <w:r>
        <w:rPr>
          <w:rFonts w:eastAsia="MS Mincho"/>
          <w:lang w:eastAsia="ja-JP"/>
        </w:rPr>
        <w:t xml:space="preserve"> health, Level of Care </w:t>
      </w:r>
      <w:r w:rsidR="00224638">
        <w:rPr>
          <w:rFonts w:eastAsia="MS Mincho"/>
          <w:lang w:eastAsia="ja-JP"/>
        </w:rPr>
        <w:t>and clinical</w:t>
      </w:r>
      <w:r>
        <w:rPr>
          <w:rFonts w:eastAsia="MS Mincho"/>
          <w:lang w:eastAsia="ja-JP"/>
        </w:rPr>
        <w:t xml:space="preserve"> guidelines approved by the State.</w:t>
      </w:r>
    </w:p>
    <w:p w:rsidR="00E210B9" w:rsidRPr="00C23C7B" w:rsidRDefault="0055010C" w:rsidP="006C0BA7">
      <w:pPr>
        <w:numPr>
          <w:ilvl w:val="0"/>
          <w:numId w:val="18"/>
        </w:numPr>
        <w:tabs>
          <w:tab w:val="clear" w:pos="720"/>
          <w:tab w:val="num" w:pos="810"/>
        </w:tabs>
        <w:spacing w:before="60" w:after="60" w:line="276" w:lineRule="auto"/>
        <w:ind w:left="810" w:hanging="450"/>
        <w:rPr>
          <w:rFonts w:eastAsia="MS Mincho"/>
          <w:lang w:eastAsia="ja-JP"/>
        </w:rPr>
      </w:pPr>
      <w:r w:rsidRPr="00C23C7B">
        <w:rPr>
          <w:rFonts w:eastAsia="MS Mincho"/>
          <w:lang w:eastAsia="ja-JP"/>
        </w:rPr>
        <w:t xml:space="preserve">For SUD, Level of Care determinations based on the OASAS LOCADTR tool. </w:t>
      </w:r>
    </w:p>
    <w:p w:rsidR="00607400" w:rsidRPr="00C23C7B" w:rsidRDefault="00127ABE" w:rsidP="006C0BA7">
      <w:pPr>
        <w:numPr>
          <w:ilvl w:val="0"/>
          <w:numId w:val="18"/>
        </w:numPr>
        <w:tabs>
          <w:tab w:val="clear" w:pos="720"/>
          <w:tab w:val="num" w:pos="810"/>
        </w:tabs>
        <w:spacing w:before="60" w:after="60" w:line="276" w:lineRule="auto"/>
        <w:ind w:left="810" w:hanging="450"/>
        <w:rPr>
          <w:rFonts w:eastAsia="MS Mincho"/>
          <w:lang w:eastAsia="ja-JP"/>
        </w:rPr>
      </w:pPr>
      <w:r w:rsidRPr="00C23C7B">
        <w:rPr>
          <w:rFonts w:eastAsia="MS Mincho"/>
          <w:lang w:eastAsia="ja-JP"/>
        </w:rPr>
        <w:t>Use of national data regarding evidence-based and promising practices as well as data from NYS regarding utilization and unmet needs to guide network enhancements and the allocation of resources to support individuals in achieving wellness and recovery.</w:t>
      </w:r>
    </w:p>
    <w:p w:rsidR="00607400" w:rsidRPr="00C23C7B" w:rsidRDefault="00127ABE" w:rsidP="006C0BA7">
      <w:pPr>
        <w:numPr>
          <w:ilvl w:val="0"/>
          <w:numId w:val="18"/>
        </w:numPr>
        <w:tabs>
          <w:tab w:val="clear" w:pos="720"/>
          <w:tab w:val="num" w:pos="810"/>
        </w:tabs>
        <w:spacing w:before="60" w:after="60" w:line="276" w:lineRule="auto"/>
        <w:ind w:left="810" w:hanging="450"/>
      </w:pPr>
      <w:r w:rsidRPr="00C23C7B">
        <w:rPr>
          <w:rFonts w:eastAsia="MS Mincho"/>
          <w:lang w:eastAsia="ja-JP"/>
        </w:rPr>
        <w:t>Use of data-driven approaches to performance measurement, management</w:t>
      </w:r>
      <w:r w:rsidR="005E1115" w:rsidRPr="00C23C7B">
        <w:rPr>
          <w:rFonts w:eastAsia="MS Mincho"/>
          <w:lang w:eastAsia="ja-JP"/>
        </w:rPr>
        <w:t>,</w:t>
      </w:r>
      <w:r w:rsidRPr="00C23C7B">
        <w:rPr>
          <w:rFonts w:eastAsia="MS Mincho"/>
          <w:lang w:eastAsia="ja-JP"/>
        </w:rPr>
        <w:t xml:space="preserve"> and improvement with regular reporting of results on key performance indicators to stakeholders (</w:t>
      </w:r>
      <w:r w:rsidR="005E1115" w:rsidRPr="00C23C7B">
        <w:rPr>
          <w:rFonts w:eastAsia="MS Mincho"/>
          <w:lang w:eastAsia="ja-JP"/>
        </w:rPr>
        <w:t>e.g</w:t>
      </w:r>
      <w:r w:rsidRPr="00C23C7B">
        <w:rPr>
          <w:rFonts w:eastAsia="MS Mincho"/>
          <w:lang w:eastAsia="ja-JP"/>
        </w:rPr>
        <w:t xml:space="preserve">., consumers, providers, other member </w:t>
      </w:r>
      <w:r w:rsidR="00883B04" w:rsidRPr="00C23C7B">
        <w:rPr>
          <w:rFonts w:eastAsia="MS Mincho"/>
          <w:lang w:eastAsia="ja-JP"/>
        </w:rPr>
        <w:t>servi</w:t>
      </w:r>
      <w:r w:rsidR="00BB657A">
        <w:rPr>
          <w:rFonts w:eastAsia="MS Mincho"/>
          <w:lang w:eastAsia="ja-JP"/>
        </w:rPr>
        <w:t>ng</w:t>
      </w:r>
      <w:r w:rsidRPr="00C23C7B">
        <w:rPr>
          <w:rFonts w:eastAsia="MS Mincho"/>
          <w:lang w:eastAsia="ja-JP"/>
        </w:rPr>
        <w:t xml:space="preserve"> systems).</w:t>
      </w:r>
    </w:p>
    <w:p w:rsidR="00607400" w:rsidRPr="00C23C7B" w:rsidRDefault="00076A26" w:rsidP="006C0BA7">
      <w:pPr>
        <w:numPr>
          <w:ilvl w:val="0"/>
          <w:numId w:val="18"/>
        </w:numPr>
        <w:tabs>
          <w:tab w:val="clear" w:pos="720"/>
          <w:tab w:val="num" w:pos="810"/>
        </w:tabs>
        <w:spacing w:before="60" w:after="60" w:line="276" w:lineRule="auto"/>
        <w:ind w:left="810" w:hanging="450"/>
      </w:pPr>
      <w:r w:rsidRPr="00C23C7B">
        <w:t>Heightened monitoring of the quality of behavioral health and medical care for all members (those with mild and moderate conditions and those with high BH needs) with the use of o</w:t>
      </w:r>
      <w:r w:rsidR="00127ABE" w:rsidRPr="00C23C7B">
        <w:t>ngoing outcome measurement</w:t>
      </w:r>
      <w:r w:rsidR="00FB7D06" w:rsidRPr="00C23C7B">
        <w:t>s</w:t>
      </w:r>
      <w:r w:rsidR="00127ABE" w:rsidRPr="00C23C7B">
        <w:t xml:space="preserve"> </w:t>
      </w:r>
      <w:r w:rsidR="00B65217" w:rsidRPr="00C23C7B">
        <w:t>intended to rais</w:t>
      </w:r>
      <w:r w:rsidR="00FB7D06" w:rsidRPr="00C23C7B">
        <w:t>e</w:t>
      </w:r>
      <w:r w:rsidR="00B65217" w:rsidRPr="00C23C7B">
        <w:t xml:space="preserve"> expectations for improvement in access, utilization,</w:t>
      </w:r>
      <w:r w:rsidR="00597D9B">
        <w:t xml:space="preserve"> care coordination</w:t>
      </w:r>
      <w:r w:rsidR="00B65217" w:rsidRPr="00C23C7B">
        <w:t>, health and recovery outcomes.</w:t>
      </w:r>
    </w:p>
    <w:p w:rsidR="00607400" w:rsidRPr="00C23C7B" w:rsidRDefault="00127ABE" w:rsidP="006C0BA7">
      <w:pPr>
        <w:numPr>
          <w:ilvl w:val="0"/>
          <w:numId w:val="18"/>
        </w:numPr>
        <w:tabs>
          <w:tab w:val="clear" w:pos="720"/>
          <w:tab w:val="num" w:pos="810"/>
        </w:tabs>
        <w:spacing w:before="60" w:after="60" w:line="276" w:lineRule="auto"/>
        <w:ind w:left="810" w:hanging="450"/>
        <w:rPr>
          <w:rFonts w:eastAsia="MS Mincho"/>
          <w:lang w:eastAsia="ja-JP"/>
        </w:rPr>
      </w:pPr>
      <w:r w:rsidRPr="00C23C7B">
        <w:rPr>
          <w:rFonts w:eastAsia="MS Mincho"/>
          <w:lang w:eastAsia="ja-JP"/>
        </w:rPr>
        <w:t xml:space="preserve">Regular and ongoing </w:t>
      </w:r>
      <w:r w:rsidR="00A76823" w:rsidRPr="00C23C7B">
        <w:rPr>
          <w:rFonts w:eastAsia="MS Mincho"/>
          <w:lang w:eastAsia="ja-JP"/>
        </w:rPr>
        <w:t>technical support and training and</w:t>
      </w:r>
      <w:r w:rsidRPr="00C23C7B">
        <w:rPr>
          <w:rFonts w:eastAsia="MS Mincho"/>
          <w:lang w:eastAsia="ja-JP"/>
        </w:rPr>
        <w:t xml:space="preserve"> workforce development with network BH and PH providers as well as managed care staff to achieve system transformation and to develop competency in current and emerging EBPs and other best practices.</w:t>
      </w:r>
    </w:p>
    <w:p w:rsidR="00607400" w:rsidRPr="00C23C7B" w:rsidRDefault="00127ABE" w:rsidP="006C0BA7">
      <w:pPr>
        <w:numPr>
          <w:ilvl w:val="0"/>
          <w:numId w:val="18"/>
        </w:numPr>
        <w:tabs>
          <w:tab w:val="clear" w:pos="720"/>
          <w:tab w:val="num" w:pos="810"/>
        </w:tabs>
        <w:spacing w:before="60" w:after="60" w:line="276" w:lineRule="auto"/>
        <w:ind w:left="810" w:hanging="450"/>
        <w:rPr>
          <w:rFonts w:eastAsia="MS Mincho"/>
          <w:lang w:eastAsia="ja-JP"/>
        </w:rPr>
      </w:pPr>
      <w:r w:rsidRPr="00C23C7B">
        <w:rPr>
          <w:rFonts w:eastAsia="MS Mincho"/>
          <w:lang w:eastAsia="ja-JP"/>
        </w:rPr>
        <w:t xml:space="preserve">Promotion of operational policies and procedures that support these principles across healthcare providers, managed care </w:t>
      </w:r>
      <w:r w:rsidR="001E7C5D" w:rsidRPr="00C23C7B">
        <w:rPr>
          <w:rFonts w:eastAsia="MS Mincho"/>
          <w:lang w:eastAsia="ja-JP"/>
        </w:rPr>
        <w:t>Plan</w:t>
      </w:r>
      <w:r w:rsidRPr="00C23C7B">
        <w:rPr>
          <w:rFonts w:eastAsia="MS Mincho"/>
          <w:lang w:eastAsia="ja-JP"/>
        </w:rPr>
        <w:t>s and other State and local agencies.</w:t>
      </w:r>
    </w:p>
    <w:p w:rsidR="00FB7D06" w:rsidRPr="00C23C7B" w:rsidRDefault="00127ABE" w:rsidP="006C0BA7">
      <w:pPr>
        <w:numPr>
          <w:ilvl w:val="0"/>
          <w:numId w:val="18"/>
        </w:numPr>
        <w:tabs>
          <w:tab w:val="clear" w:pos="720"/>
          <w:tab w:val="num" w:pos="810"/>
        </w:tabs>
        <w:spacing w:before="60" w:after="60" w:line="276" w:lineRule="auto"/>
        <w:ind w:left="810" w:hanging="450"/>
      </w:pPr>
      <w:r w:rsidRPr="00C23C7B">
        <w:t>Use of financial structures that support and/or incent</w:t>
      </w:r>
      <w:r w:rsidR="00A76823" w:rsidRPr="00C23C7B">
        <w:t>ivize</w:t>
      </w:r>
      <w:r w:rsidRPr="00C23C7B">
        <w:t xml:space="preserve"> achieving system goals.</w:t>
      </w:r>
    </w:p>
    <w:p w:rsidR="00607400" w:rsidRPr="00C23C7B" w:rsidRDefault="00127ABE" w:rsidP="006C0BA7">
      <w:pPr>
        <w:numPr>
          <w:ilvl w:val="0"/>
          <w:numId w:val="18"/>
        </w:numPr>
        <w:tabs>
          <w:tab w:val="clear" w:pos="720"/>
          <w:tab w:val="num" w:pos="810"/>
        </w:tabs>
        <w:spacing w:before="60" w:after="60" w:line="276" w:lineRule="auto"/>
        <w:ind w:left="810" w:hanging="450"/>
        <w:rPr>
          <w:rFonts w:eastAsia="MS Mincho"/>
          <w:lang w:eastAsia="ja-JP"/>
        </w:rPr>
      </w:pPr>
      <w:r w:rsidRPr="00C23C7B">
        <w:rPr>
          <w:rFonts w:eastAsia="MS Mincho"/>
          <w:lang w:eastAsia="ja-JP"/>
        </w:rPr>
        <w:t xml:space="preserve">Separate tracking of BH </w:t>
      </w:r>
      <w:r w:rsidR="00BD7046" w:rsidRPr="00C23C7B">
        <w:rPr>
          <w:rFonts w:eastAsia="MS Mincho"/>
          <w:lang w:eastAsia="ja-JP"/>
        </w:rPr>
        <w:t xml:space="preserve">expenditures </w:t>
      </w:r>
      <w:r w:rsidRPr="00C23C7B">
        <w:rPr>
          <w:rFonts w:eastAsia="MS Mincho"/>
          <w:lang w:eastAsia="ja-JP"/>
        </w:rPr>
        <w:t>and administrative costs to ensure adequate funding to support access to appropriate BH services.</w:t>
      </w:r>
      <w:r w:rsidR="002B2710" w:rsidRPr="00C23C7B">
        <w:rPr>
          <w:rFonts w:eastAsia="MS Mincho"/>
          <w:lang w:eastAsia="ja-JP"/>
        </w:rPr>
        <w:t xml:space="preserve"> </w:t>
      </w:r>
    </w:p>
    <w:p w:rsidR="009162A9" w:rsidRPr="00914692" w:rsidRDefault="009162A9" w:rsidP="006C0BA7">
      <w:pPr>
        <w:numPr>
          <w:ilvl w:val="0"/>
          <w:numId w:val="18"/>
        </w:numPr>
        <w:tabs>
          <w:tab w:val="clear" w:pos="720"/>
          <w:tab w:val="num" w:pos="810"/>
        </w:tabs>
        <w:spacing w:before="60" w:after="60" w:line="276" w:lineRule="auto"/>
        <w:ind w:left="810" w:hanging="450"/>
      </w:pPr>
      <w:r w:rsidRPr="00914692">
        <w:rPr>
          <w:rFonts w:eastAsia="MS Mincho"/>
          <w:lang w:eastAsia="ja-JP"/>
        </w:rPr>
        <w:t>Medical Loss</w:t>
      </w:r>
      <w:r w:rsidRPr="00914692">
        <w:t xml:space="preserve"> </w:t>
      </w:r>
      <w:r w:rsidR="0032572C" w:rsidRPr="00914692">
        <w:t>Ratio</w:t>
      </w:r>
      <w:r w:rsidRPr="00914692">
        <w:t xml:space="preserve"> (MLR) for HARPs and BH MLR for </w:t>
      </w:r>
      <w:r w:rsidR="00890ECD" w:rsidRPr="00914692">
        <w:t xml:space="preserve">Mainstream </w:t>
      </w:r>
      <w:r w:rsidRPr="00914692">
        <w:t>MCOs</w:t>
      </w:r>
      <w:r w:rsidR="00C53274">
        <w:t>.</w:t>
      </w:r>
    </w:p>
    <w:p w:rsidR="00607400" w:rsidRPr="00914692" w:rsidRDefault="00023AE7" w:rsidP="006C0BA7">
      <w:pPr>
        <w:numPr>
          <w:ilvl w:val="0"/>
          <w:numId w:val="18"/>
        </w:numPr>
        <w:tabs>
          <w:tab w:val="clear" w:pos="720"/>
          <w:tab w:val="num" w:pos="810"/>
        </w:tabs>
        <w:spacing w:before="60" w:after="60" w:line="276" w:lineRule="auto"/>
        <w:ind w:left="810" w:hanging="450"/>
      </w:pPr>
      <w:r w:rsidRPr="00914692">
        <w:t>Reinvest</w:t>
      </w:r>
      <w:r w:rsidR="0032572C" w:rsidRPr="00914692">
        <w:t>ment of behavioral health</w:t>
      </w:r>
      <w:r w:rsidRPr="00914692">
        <w:t xml:space="preserve"> savings to improve services for behavioral health populations</w:t>
      </w:r>
      <w:r w:rsidR="00F1267F" w:rsidRPr="00914692">
        <w:t>.</w:t>
      </w:r>
    </w:p>
    <w:p w:rsidR="000C6790" w:rsidRPr="00C23C7B" w:rsidRDefault="000C6790" w:rsidP="006C0BA7">
      <w:pPr>
        <w:numPr>
          <w:ilvl w:val="0"/>
          <w:numId w:val="18"/>
        </w:numPr>
        <w:tabs>
          <w:tab w:val="clear" w:pos="720"/>
          <w:tab w:val="num" w:pos="810"/>
        </w:tabs>
        <w:spacing w:before="60" w:after="60" w:line="276" w:lineRule="auto"/>
        <w:ind w:left="810" w:hanging="450"/>
      </w:pPr>
      <w:r w:rsidRPr="00C23C7B">
        <w:t>Enhanced pharmacy management for individuals with co-occu</w:t>
      </w:r>
      <w:r w:rsidR="00A13A39">
        <w:t>r</w:t>
      </w:r>
      <w:r w:rsidRPr="00C23C7B">
        <w:t>ring complex</w:t>
      </w:r>
      <w:r w:rsidR="00C70220">
        <w:t xml:space="preserve"> health,</w:t>
      </w:r>
      <w:r w:rsidRPr="00C23C7B">
        <w:t xml:space="preserve"> MH and SUD challenges.</w:t>
      </w:r>
    </w:p>
    <w:p w:rsidR="00607400" w:rsidRPr="00C23C7B" w:rsidRDefault="0021391A" w:rsidP="006C0BA7">
      <w:pPr>
        <w:numPr>
          <w:ilvl w:val="0"/>
          <w:numId w:val="100"/>
        </w:numPr>
        <w:spacing w:before="120" w:after="60" w:line="276" w:lineRule="auto"/>
      </w:pPr>
      <w:r w:rsidRPr="00C23C7B">
        <w:rPr>
          <w:b/>
        </w:rPr>
        <w:t>Outcomes</w:t>
      </w:r>
      <w:r w:rsidRPr="00C23C7B">
        <w:t xml:space="preserve">: </w:t>
      </w:r>
      <w:r w:rsidR="00127ABE" w:rsidRPr="00C23C7B">
        <w:t xml:space="preserve">Achievement of system goals </w:t>
      </w:r>
      <w:r w:rsidR="006F5BFE" w:rsidRPr="00C23C7B">
        <w:t xml:space="preserve">are expected to </w:t>
      </w:r>
      <w:r w:rsidR="00127ABE" w:rsidRPr="00C23C7B">
        <w:t>result in the following outcomes:</w:t>
      </w:r>
    </w:p>
    <w:p w:rsidR="000352CB" w:rsidRPr="00C23C7B" w:rsidRDefault="000352CB" w:rsidP="00FF1A3A">
      <w:pPr>
        <w:numPr>
          <w:ilvl w:val="0"/>
          <w:numId w:val="213"/>
        </w:numPr>
        <w:spacing w:before="120"/>
      </w:pPr>
      <w:r w:rsidRPr="00C23C7B">
        <w:t>Improved individual health and behavioral health life outcomes;</w:t>
      </w:r>
    </w:p>
    <w:p w:rsidR="000352CB" w:rsidRPr="00C23C7B" w:rsidRDefault="000352CB" w:rsidP="00FF1A3A">
      <w:pPr>
        <w:numPr>
          <w:ilvl w:val="0"/>
          <w:numId w:val="213"/>
        </w:numPr>
        <w:spacing w:before="120"/>
      </w:pPr>
      <w:r w:rsidRPr="00C23C7B">
        <w:t>Improved social/recovery outcomes</w:t>
      </w:r>
      <w:r w:rsidR="00DF732D">
        <w:t xml:space="preserve"> including employment</w:t>
      </w:r>
      <w:r w:rsidRPr="00C23C7B">
        <w:t>;</w:t>
      </w:r>
    </w:p>
    <w:p w:rsidR="000352CB" w:rsidRPr="00C23C7B" w:rsidRDefault="000352CB" w:rsidP="00FF1A3A">
      <w:pPr>
        <w:numPr>
          <w:ilvl w:val="0"/>
          <w:numId w:val="213"/>
        </w:numPr>
        <w:spacing w:before="120"/>
      </w:pPr>
      <w:r w:rsidRPr="00C23C7B">
        <w:t>Improved member‘s experience of care;</w:t>
      </w:r>
    </w:p>
    <w:p w:rsidR="00607400" w:rsidRPr="00C23C7B" w:rsidRDefault="00127ABE" w:rsidP="00FF1A3A">
      <w:pPr>
        <w:numPr>
          <w:ilvl w:val="0"/>
          <w:numId w:val="213"/>
        </w:numPr>
        <w:spacing w:before="120" w:after="60" w:line="276" w:lineRule="auto"/>
      </w:pPr>
      <w:r w:rsidRPr="00C23C7B">
        <w:t xml:space="preserve">Reduced rates of unnecessary or inappropriate </w:t>
      </w:r>
      <w:r w:rsidR="005E1115" w:rsidRPr="00C23C7B">
        <w:t xml:space="preserve">emergency room </w:t>
      </w:r>
      <w:r w:rsidRPr="00C23C7B">
        <w:t>use</w:t>
      </w:r>
      <w:r w:rsidR="000352CB" w:rsidRPr="00C23C7B">
        <w:t>;</w:t>
      </w:r>
    </w:p>
    <w:p w:rsidR="00607400" w:rsidRPr="00C23C7B" w:rsidRDefault="00127ABE" w:rsidP="00FF1A3A">
      <w:pPr>
        <w:numPr>
          <w:ilvl w:val="0"/>
          <w:numId w:val="213"/>
        </w:numPr>
        <w:spacing w:before="120" w:after="60" w:line="276" w:lineRule="auto"/>
      </w:pPr>
      <w:r w:rsidRPr="00C23C7B">
        <w:t>Reduced need for repeated hospitalization and re-hospitalization</w:t>
      </w:r>
      <w:r w:rsidR="000352CB" w:rsidRPr="00C23C7B">
        <w:t>;</w:t>
      </w:r>
    </w:p>
    <w:p w:rsidR="00607400" w:rsidRPr="00C23C7B" w:rsidRDefault="00127ABE" w:rsidP="00FF1A3A">
      <w:pPr>
        <w:numPr>
          <w:ilvl w:val="0"/>
          <w:numId w:val="213"/>
        </w:numPr>
        <w:spacing w:before="120" w:after="60" w:line="276" w:lineRule="auto"/>
      </w:pPr>
      <w:r w:rsidRPr="00C23C7B">
        <w:t>Reduction or elimination of duplicative health care services and associated costs</w:t>
      </w:r>
      <w:r w:rsidR="000352CB" w:rsidRPr="00C23C7B">
        <w:t>; and</w:t>
      </w:r>
    </w:p>
    <w:p w:rsidR="00A95938" w:rsidRPr="00C23C7B" w:rsidRDefault="00984CC3" w:rsidP="00FF1A3A">
      <w:pPr>
        <w:numPr>
          <w:ilvl w:val="0"/>
          <w:numId w:val="213"/>
        </w:numPr>
        <w:spacing w:before="120"/>
      </w:pPr>
      <w:r w:rsidRPr="00C23C7B">
        <w:t xml:space="preserve">Transformation to a more </w:t>
      </w:r>
      <w:r w:rsidR="00E40BE9">
        <w:t xml:space="preserve">culturally competent </w:t>
      </w:r>
      <w:r w:rsidRPr="00C23C7B">
        <w:t xml:space="preserve">community-based, recovery-oriented, person-centered service system. </w:t>
      </w:r>
    </w:p>
    <w:p w:rsidR="0022061B" w:rsidRPr="00C23C7B" w:rsidRDefault="00127ABE" w:rsidP="001B58CF">
      <w:pPr>
        <w:pStyle w:val="Heading2"/>
        <w:numPr>
          <w:ilvl w:val="1"/>
          <w:numId w:val="0"/>
        </w:numPr>
        <w:tabs>
          <w:tab w:val="num" w:pos="-2880"/>
        </w:tabs>
        <w:spacing w:before="120" w:after="60" w:line="276" w:lineRule="auto"/>
      </w:pPr>
      <w:bookmarkStart w:id="39" w:name="_1.8_Covered_Populations"/>
      <w:bookmarkStart w:id="40" w:name="_Toc357600171"/>
      <w:bookmarkStart w:id="41" w:name="_Toc366768121"/>
      <w:bookmarkStart w:id="42" w:name="Covered_pop"/>
      <w:bookmarkStart w:id="43" w:name="_Toc383088685"/>
      <w:bookmarkEnd w:id="39"/>
      <w:r w:rsidRPr="00C23C7B">
        <w:t>1.</w:t>
      </w:r>
      <w:r w:rsidR="006920BB" w:rsidRPr="00C23C7B">
        <w:t>8</w:t>
      </w:r>
      <w:r w:rsidRPr="00C23C7B">
        <w:t xml:space="preserve"> Covered Populations</w:t>
      </w:r>
      <w:bookmarkEnd w:id="40"/>
      <w:bookmarkEnd w:id="41"/>
      <w:r w:rsidR="00777851" w:rsidRPr="00C23C7B">
        <w:t xml:space="preserve"> </w:t>
      </w:r>
      <w:bookmarkEnd w:id="42"/>
      <w:r w:rsidR="00C47633" w:rsidRPr="00C23C7B">
        <w:t>and Eligibility Criteria</w:t>
      </w:r>
      <w:bookmarkEnd w:id="43"/>
    </w:p>
    <w:p w:rsidR="00607400" w:rsidRPr="00C23C7B" w:rsidRDefault="0022061B" w:rsidP="000D71BF">
      <w:pPr>
        <w:spacing w:before="60" w:after="60" w:line="276" w:lineRule="auto"/>
      </w:pPr>
      <w:r w:rsidRPr="00C23C7B">
        <w:t>This RFQ covers</w:t>
      </w:r>
      <w:r w:rsidR="000E5EC1" w:rsidRPr="00C23C7B">
        <w:t xml:space="preserve"> the</w:t>
      </w:r>
      <w:r w:rsidRPr="00C23C7B">
        <w:t xml:space="preserve"> inclusion of </w:t>
      </w:r>
      <w:r w:rsidR="000E5EC1" w:rsidRPr="00C23C7B">
        <w:t xml:space="preserve">Medicaid </w:t>
      </w:r>
      <w:r w:rsidRPr="00C23C7B">
        <w:t xml:space="preserve">BH services for </w:t>
      </w:r>
      <w:r w:rsidR="00CF4298" w:rsidRPr="00C23C7B">
        <w:t>a</w:t>
      </w:r>
      <w:r w:rsidRPr="00C23C7B">
        <w:t xml:space="preserve">dults in mainstream MCOs.  Dual </w:t>
      </w:r>
      <w:r w:rsidR="000C4553" w:rsidRPr="00C23C7B">
        <w:t>eligible</w:t>
      </w:r>
      <w:r w:rsidR="000C4553">
        <w:t>s</w:t>
      </w:r>
      <w:r w:rsidRPr="00C23C7B">
        <w:t xml:space="preserve"> (persons who are both Medicaid and Medicare enrolled) are not included at this time but may be at a later date.  Specific eligibility is as follows</w:t>
      </w:r>
      <w:r w:rsidR="00FB7D06" w:rsidRPr="00C23C7B">
        <w:t>:</w:t>
      </w:r>
      <w:r w:rsidRPr="00C23C7B" w:rsidDel="0022061B">
        <w:t xml:space="preserve"> </w:t>
      </w:r>
    </w:p>
    <w:p w:rsidR="005C5382" w:rsidRPr="00C23C7B" w:rsidRDefault="0085292A" w:rsidP="006C0BA7">
      <w:pPr>
        <w:numPr>
          <w:ilvl w:val="0"/>
          <w:numId w:val="15"/>
        </w:numPr>
        <w:tabs>
          <w:tab w:val="num" w:pos="-2520"/>
        </w:tabs>
        <w:spacing w:before="60" w:after="60" w:line="276" w:lineRule="auto"/>
        <w:rPr>
          <w:color w:val="000000"/>
        </w:rPr>
      </w:pPr>
      <w:r>
        <w:rPr>
          <w:b/>
        </w:rPr>
        <w:t xml:space="preserve">Qualified </w:t>
      </w:r>
      <w:r w:rsidR="001F7B8C">
        <w:rPr>
          <w:b/>
        </w:rPr>
        <w:t>Mainstream M</w:t>
      </w:r>
      <w:r>
        <w:rPr>
          <w:b/>
        </w:rPr>
        <w:t xml:space="preserve">anaged </w:t>
      </w:r>
      <w:r w:rsidR="001F7B8C">
        <w:rPr>
          <w:b/>
        </w:rPr>
        <w:t>C</w:t>
      </w:r>
      <w:r>
        <w:rPr>
          <w:b/>
        </w:rPr>
        <w:t xml:space="preserve">are </w:t>
      </w:r>
      <w:r w:rsidR="001F7B8C">
        <w:rPr>
          <w:b/>
        </w:rPr>
        <w:t>O</w:t>
      </w:r>
      <w:r>
        <w:rPr>
          <w:b/>
        </w:rPr>
        <w:t>rganization</w:t>
      </w:r>
      <w:r w:rsidR="001F7B8C">
        <w:rPr>
          <w:b/>
        </w:rPr>
        <w:t>:</w:t>
      </w:r>
      <w:r w:rsidR="00CD1501" w:rsidRPr="00C23C7B">
        <w:t xml:space="preserve"> </w:t>
      </w:r>
      <w:r w:rsidR="005C5382" w:rsidRPr="00C23C7B">
        <w:t xml:space="preserve"> </w:t>
      </w:r>
      <w:r w:rsidR="00113109" w:rsidRPr="00C23C7B">
        <w:t>A</w:t>
      </w:r>
      <w:r w:rsidR="005C5382" w:rsidRPr="00C23C7B">
        <w:t xml:space="preserve">ll </w:t>
      </w:r>
      <w:r w:rsidR="006048C2" w:rsidRPr="00C23C7B">
        <w:t xml:space="preserve">mainstream </w:t>
      </w:r>
      <w:r w:rsidR="005A48AE" w:rsidRPr="00C23C7B">
        <w:t xml:space="preserve">Medicaid </w:t>
      </w:r>
      <w:r w:rsidR="006048C2" w:rsidRPr="00C23C7B">
        <w:t xml:space="preserve">eligible and </w:t>
      </w:r>
      <w:r w:rsidR="00CF3EA2" w:rsidRPr="00C23C7B">
        <w:t xml:space="preserve">enrolled </w:t>
      </w:r>
      <w:r w:rsidR="005C5382" w:rsidRPr="00C23C7B">
        <w:t xml:space="preserve">individuals </w:t>
      </w:r>
      <w:r w:rsidR="00CF3EA2" w:rsidRPr="00C23C7B">
        <w:t>2</w:t>
      </w:r>
      <w:r w:rsidR="004C2121" w:rsidRPr="00C23C7B">
        <w:t xml:space="preserve">1 and over </w:t>
      </w:r>
      <w:r w:rsidR="005C5382" w:rsidRPr="00C23C7B">
        <w:t xml:space="preserve">requiring behavioral health services. </w:t>
      </w:r>
    </w:p>
    <w:p w:rsidR="00CD5873" w:rsidRPr="00C23C7B" w:rsidRDefault="001C2377" w:rsidP="006C0BA7">
      <w:pPr>
        <w:numPr>
          <w:ilvl w:val="0"/>
          <w:numId w:val="15"/>
        </w:numPr>
        <w:spacing w:before="60" w:after="60" w:line="276" w:lineRule="auto"/>
      </w:pPr>
      <w:r w:rsidRPr="00C23C7B">
        <w:rPr>
          <w:b/>
        </w:rPr>
        <w:t>HARP</w:t>
      </w:r>
      <w:r w:rsidR="001F7B8C">
        <w:rPr>
          <w:b/>
        </w:rPr>
        <w:t>s</w:t>
      </w:r>
      <w:r w:rsidR="00D30E8F" w:rsidRPr="00C23C7B">
        <w:rPr>
          <w:b/>
        </w:rPr>
        <w:t>:</w:t>
      </w:r>
      <w:r w:rsidR="00C1034E" w:rsidRPr="00C23C7B">
        <w:rPr>
          <w:color w:val="000000"/>
          <w:szCs w:val="22"/>
        </w:rPr>
        <w:t xml:space="preserve"> </w:t>
      </w:r>
      <w:r w:rsidR="00CD5873" w:rsidRPr="00C23C7B">
        <w:t xml:space="preserve"> </w:t>
      </w:r>
      <w:r w:rsidR="004C2121" w:rsidRPr="00C23C7B">
        <w:t xml:space="preserve">Adult </w:t>
      </w:r>
      <w:r w:rsidR="00CD5873" w:rsidRPr="00C23C7B">
        <w:t>Medicaid beneficiaries</w:t>
      </w:r>
      <w:r w:rsidR="00B14C6F">
        <w:t xml:space="preserve"> 21 and over</w:t>
      </w:r>
      <w:r w:rsidR="006048C2" w:rsidRPr="00C23C7B">
        <w:rPr>
          <w:rStyle w:val="FootnoteReference"/>
        </w:rPr>
        <w:footnoteReference w:id="7"/>
      </w:r>
      <w:r w:rsidR="00CD5873" w:rsidRPr="00C23C7B">
        <w:t xml:space="preserve"> who are eligible for mainstream MCOs are eligible for enrollment in the HARP if they meet either:</w:t>
      </w:r>
    </w:p>
    <w:p w:rsidR="00CD5873" w:rsidRPr="00C23C7B" w:rsidRDefault="00CD5873" w:rsidP="006C0BA7">
      <w:pPr>
        <w:numPr>
          <w:ilvl w:val="0"/>
          <w:numId w:val="101"/>
        </w:numPr>
        <w:spacing w:before="120"/>
      </w:pPr>
      <w:r w:rsidRPr="00C23C7B">
        <w:t xml:space="preserve">Target criteria and risk factors as defined below (Individuals meeting these criteria will be identified through quarterly Medicaid data reviews by Plans and/or NY State); or </w:t>
      </w:r>
    </w:p>
    <w:p w:rsidR="00CD5873" w:rsidRPr="00C23C7B" w:rsidRDefault="00CD5873" w:rsidP="006C0BA7">
      <w:pPr>
        <w:numPr>
          <w:ilvl w:val="0"/>
          <w:numId w:val="101"/>
        </w:numPr>
        <w:spacing w:before="120"/>
      </w:pPr>
      <w:r w:rsidRPr="00C23C7B">
        <w:t xml:space="preserve">Service system or service provider identification of individuals presenting with serious functional deficits as determined by:  </w:t>
      </w:r>
    </w:p>
    <w:p w:rsidR="00CD5873" w:rsidRPr="00C23C7B" w:rsidRDefault="00CD5873" w:rsidP="006C0BA7">
      <w:pPr>
        <w:numPr>
          <w:ilvl w:val="1"/>
          <w:numId w:val="14"/>
        </w:numPr>
        <w:spacing w:before="60" w:after="60" w:line="276" w:lineRule="auto"/>
      </w:pPr>
      <w:r w:rsidRPr="00C23C7B">
        <w:t xml:space="preserve">A case review of individual's usage history to determine if Target Criteria and </w:t>
      </w:r>
      <w:r w:rsidR="004C2121" w:rsidRPr="00C23C7B">
        <w:t xml:space="preserve">Risk Factors </w:t>
      </w:r>
      <w:r w:rsidRPr="00C23C7B">
        <w:t>are met</w:t>
      </w:r>
      <w:r w:rsidR="001257B7" w:rsidRPr="00C23C7B">
        <w:t>;</w:t>
      </w:r>
      <w:r w:rsidRPr="00C23C7B">
        <w:t xml:space="preserve"> </w:t>
      </w:r>
      <w:r w:rsidR="00E75B9D" w:rsidRPr="00D81469">
        <w:rPr>
          <w:shd w:val="clear" w:color="auto" w:fill="FFFFFF" w:themeFill="background1"/>
        </w:rPr>
        <w:t>or</w:t>
      </w:r>
    </w:p>
    <w:p w:rsidR="00113109" w:rsidRPr="00C23C7B" w:rsidRDefault="00CD5873" w:rsidP="006C0BA7">
      <w:pPr>
        <w:numPr>
          <w:ilvl w:val="1"/>
          <w:numId w:val="14"/>
        </w:numPr>
        <w:spacing w:before="60" w:after="60" w:line="276" w:lineRule="auto"/>
      </w:pPr>
      <w:r w:rsidRPr="00C23C7B">
        <w:t>Completion of HARP eligibility screen</w:t>
      </w:r>
      <w:r w:rsidR="001257B7" w:rsidRPr="00C23C7B">
        <w:t>.</w:t>
      </w:r>
      <w:r w:rsidRPr="00C23C7B">
        <w:t xml:space="preserve"> </w:t>
      </w:r>
    </w:p>
    <w:p w:rsidR="00113109" w:rsidRPr="00C23C7B" w:rsidRDefault="00D77A55" w:rsidP="006C0BA7">
      <w:pPr>
        <w:numPr>
          <w:ilvl w:val="0"/>
          <w:numId w:val="15"/>
        </w:numPr>
        <w:spacing w:before="60" w:after="60" w:line="276" w:lineRule="auto"/>
      </w:pPr>
      <w:bookmarkStart w:id="44" w:name="target_criteria"/>
      <w:r w:rsidRPr="00C23C7B">
        <w:rPr>
          <w:rStyle w:val="Heading4Char"/>
          <w:b/>
          <w:i w:val="0"/>
          <w:sz w:val="22"/>
          <w:szCs w:val="22"/>
        </w:rPr>
        <w:t xml:space="preserve">HARP </w:t>
      </w:r>
      <w:r w:rsidR="00113109" w:rsidRPr="00C23C7B">
        <w:rPr>
          <w:rStyle w:val="Heading4Char"/>
          <w:b/>
          <w:i w:val="0"/>
          <w:sz w:val="22"/>
          <w:szCs w:val="22"/>
        </w:rPr>
        <w:t>Target Criteria</w:t>
      </w:r>
      <w:bookmarkEnd w:id="44"/>
      <w:r w:rsidR="00113109" w:rsidRPr="00C23C7B">
        <w:rPr>
          <w:rStyle w:val="Heading3Char"/>
          <w:i w:val="0"/>
          <w:sz w:val="22"/>
          <w:szCs w:val="22"/>
        </w:rPr>
        <w:t>:</w:t>
      </w:r>
      <w:r w:rsidR="00113109" w:rsidRPr="00C23C7B">
        <w:t xml:space="preserve"> The State of New York has chosen to define HARP</w:t>
      </w:r>
      <w:r w:rsidR="00113109" w:rsidRPr="00C23C7B">
        <w:rPr>
          <w:i/>
        </w:rPr>
        <w:t xml:space="preserve"> </w:t>
      </w:r>
      <w:r w:rsidR="00113109" w:rsidRPr="00C23C7B">
        <w:t>targeting criteria as:</w:t>
      </w:r>
    </w:p>
    <w:p w:rsidR="00C653D7" w:rsidRPr="00C23C7B" w:rsidRDefault="00C653D7" w:rsidP="006C0BA7">
      <w:pPr>
        <w:numPr>
          <w:ilvl w:val="0"/>
          <w:numId w:val="102"/>
        </w:numPr>
        <w:spacing w:before="120"/>
      </w:pPr>
      <w:r w:rsidRPr="00C23C7B">
        <w:t xml:space="preserve">Medicaid enrolled individuals </w:t>
      </w:r>
      <w:r w:rsidR="00DD0756" w:rsidRPr="00C23C7B">
        <w:t>21 and over</w:t>
      </w:r>
      <w:r w:rsidRPr="00C23C7B">
        <w:t xml:space="preserve">; </w:t>
      </w:r>
    </w:p>
    <w:p w:rsidR="00C653D7" w:rsidRPr="00C23C7B" w:rsidRDefault="00C653D7" w:rsidP="006C0BA7">
      <w:pPr>
        <w:numPr>
          <w:ilvl w:val="0"/>
          <w:numId w:val="102"/>
        </w:numPr>
        <w:spacing w:before="120"/>
      </w:pPr>
      <w:r w:rsidRPr="00C23C7B">
        <w:t>SMI/SUD</w:t>
      </w:r>
      <w:r w:rsidR="001F54D9">
        <w:t xml:space="preserve"> </w:t>
      </w:r>
      <w:r w:rsidR="001F54D9" w:rsidRPr="00C23C7B">
        <w:t>diagnoses</w:t>
      </w:r>
      <w:r w:rsidRPr="00C23C7B">
        <w:t>;</w:t>
      </w:r>
    </w:p>
    <w:p w:rsidR="00C653D7" w:rsidRPr="00C23C7B" w:rsidRDefault="00C653D7" w:rsidP="006C0BA7">
      <w:pPr>
        <w:numPr>
          <w:ilvl w:val="0"/>
          <w:numId w:val="102"/>
        </w:numPr>
        <w:spacing w:before="120"/>
      </w:pPr>
      <w:r w:rsidRPr="00C23C7B">
        <w:t xml:space="preserve">Eligible to be enrolled in Mainstream MCOs; </w:t>
      </w:r>
    </w:p>
    <w:p w:rsidR="00C653D7" w:rsidRPr="00C23C7B" w:rsidRDefault="00C653D7" w:rsidP="006C0BA7">
      <w:pPr>
        <w:numPr>
          <w:ilvl w:val="0"/>
          <w:numId w:val="102"/>
        </w:numPr>
        <w:spacing w:before="120"/>
      </w:pPr>
      <w:r w:rsidRPr="00C23C7B">
        <w:t>Not Medicaid/Medicare enrolled ("duals");</w:t>
      </w:r>
    </w:p>
    <w:p w:rsidR="00C653D7" w:rsidRPr="00C23C7B" w:rsidRDefault="00C653D7" w:rsidP="006C0BA7">
      <w:pPr>
        <w:numPr>
          <w:ilvl w:val="0"/>
          <w:numId w:val="102"/>
        </w:numPr>
        <w:spacing w:before="120"/>
        <w:rPr>
          <w:color w:val="000000"/>
          <w:szCs w:val="22"/>
        </w:rPr>
      </w:pPr>
      <w:r w:rsidRPr="00C23C7B">
        <w:t>Not participating or enrolled in a program with the Office for People with Developmental Disabilities (O</w:t>
      </w:r>
      <w:r w:rsidRPr="00C23C7B">
        <w:rPr>
          <w:color w:val="000000"/>
        </w:rPr>
        <w:t>PWDD) (i.e., participating in an OPWDD program).</w:t>
      </w:r>
    </w:p>
    <w:p w:rsidR="00113109" w:rsidRPr="00C23C7B" w:rsidRDefault="00D77A55" w:rsidP="006C0BA7">
      <w:pPr>
        <w:numPr>
          <w:ilvl w:val="0"/>
          <w:numId w:val="15"/>
        </w:numPr>
        <w:spacing w:before="120" w:after="60" w:line="276" w:lineRule="auto"/>
      </w:pPr>
      <w:r w:rsidRPr="00C23C7B">
        <w:rPr>
          <w:rStyle w:val="Heading4Char"/>
          <w:b/>
          <w:i w:val="0"/>
          <w:sz w:val="22"/>
          <w:szCs w:val="22"/>
        </w:rPr>
        <w:t xml:space="preserve">HARP </w:t>
      </w:r>
      <w:bookmarkStart w:id="45" w:name="_Ref369098217"/>
      <w:r w:rsidR="00C653D7" w:rsidRPr="00C23C7B">
        <w:rPr>
          <w:rStyle w:val="Heading4Char"/>
          <w:b/>
          <w:i w:val="0"/>
          <w:sz w:val="22"/>
          <w:szCs w:val="22"/>
        </w:rPr>
        <w:t>Risk Factors</w:t>
      </w:r>
      <w:r w:rsidR="00113109" w:rsidRPr="00C23C7B">
        <w:t>:</w:t>
      </w:r>
      <w:bookmarkEnd w:id="45"/>
      <w:r w:rsidR="00C653D7" w:rsidRPr="00C23C7B">
        <w:t xml:space="preserve"> For individuals meeting the targeting criteria, the HARP </w:t>
      </w:r>
      <w:r w:rsidR="005D4579" w:rsidRPr="00C23C7B">
        <w:t xml:space="preserve">Risk Factor </w:t>
      </w:r>
      <w:r w:rsidR="00C653D7" w:rsidRPr="00C23C7B">
        <w:t xml:space="preserve">criteria include any of the following: </w:t>
      </w:r>
      <w:r w:rsidR="00113109" w:rsidRPr="00C23C7B">
        <w:t xml:space="preserve"> </w:t>
      </w:r>
    </w:p>
    <w:p w:rsidR="00113109" w:rsidRPr="00C23C7B" w:rsidRDefault="00113109" w:rsidP="006C0BA7">
      <w:pPr>
        <w:numPr>
          <w:ilvl w:val="0"/>
          <w:numId w:val="103"/>
        </w:numPr>
        <w:spacing w:before="120"/>
      </w:pPr>
      <w:r w:rsidRPr="00C23C7B">
        <w:t>Supplemental Security Income (SSI) individuals who received an "organized"</w:t>
      </w:r>
      <w:r w:rsidR="003302D8" w:rsidRPr="00C23C7B">
        <w:rPr>
          <w:rStyle w:val="FootnoteReference"/>
        </w:rPr>
        <w:footnoteReference w:id="8"/>
      </w:r>
      <w:r w:rsidRPr="00C23C7B">
        <w:t xml:space="preserve"> MH service</w:t>
      </w:r>
      <w:r w:rsidR="00CD5A39" w:rsidRPr="00C23C7B">
        <w:t xml:space="preserve"> </w:t>
      </w:r>
      <w:r w:rsidRPr="00C23C7B">
        <w:t>in the year prior to enrollment.</w:t>
      </w:r>
    </w:p>
    <w:p w:rsidR="00113109" w:rsidRPr="00C23C7B" w:rsidRDefault="00113109" w:rsidP="006C0BA7">
      <w:pPr>
        <w:numPr>
          <w:ilvl w:val="0"/>
          <w:numId w:val="103"/>
        </w:numPr>
        <w:spacing w:before="120"/>
      </w:pPr>
      <w:r w:rsidRPr="00C23C7B">
        <w:t>Non</w:t>
      </w:r>
      <w:r w:rsidRPr="00C23C7B">
        <w:noBreakHyphen/>
        <w:t>SSI individuals with three or more months of Assertive Community Treatment (ACT) or Targeted Case Management (TCM), Personalized Recovery Oriented Services (PROS) or prepaid mental health plan (PMHP) services in the year prior to enrollment.</w:t>
      </w:r>
    </w:p>
    <w:p w:rsidR="00113109" w:rsidRPr="00C23C7B" w:rsidRDefault="00113109" w:rsidP="006C0BA7">
      <w:pPr>
        <w:numPr>
          <w:ilvl w:val="0"/>
          <w:numId w:val="103"/>
        </w:numPr>
        <w:spacing w:before="120"/>
      </w:pPr>
      <w:r w:rsidRPr="00C23C7B">
        <w:t>SSI and non</w:t>
      </w:r>
      <w:r w:rsidRPr="00C23C7B">
        <w:noBreakHyphen/>
        <w:t>SSI individuals with more than 30 days of psychiatric inpatient services in the three years prior to enrollment.</w:t>
      </w:r>
      <w:r w:rsidRPr="00C23C7B" w:rsidDel="00570029">
        <w:t xml:space="preserve"> </w:t>
      </w:r>
    </w:p>
    <w:p w:rsidR="00113109" w:rsidRPr="00C23C7B" w:rsidRDefault="00113109" w:rsidP="006C0BA7">
      <w:pPr>
        <w:numPr>
          <w:ilvl w:val="0"/>
          <w:numId w:val="103"/>
        </w:numPr>
        <w:spacing w:before="120"/>
      </w:pPr>
      <w:r w:rsidRPr="00C23C7B">
        <w:t>SSI and non</w:t>
      </w:r>
      <w:r w:rsidRPr="00C23C7B">
        <w:noBreakHyphen/>
        <w:t>SSI individuals with 3 or more psychiatric inpatient admissions in the three years prior to enrollment.</w:t>
      </w:r>
    </w:p>
    <w:p w:rsidR="00113109" w:rsidRPr="00C23C7B" w:rsidRDefault="00113109" w:rsidP="006C0BA7">
      <w:pPr>
        <w:numPr>
          <w:ilvl w:val="0"/>
          <w:numId w:val="103"/>
        </w:numPr>
        <w:spacing w:before="120"/>
      </w:pPr>
      <w:r w:rsidRPr="00C23C7B">
        <w:t>SSI and non</w:t>
      </w:r>
      <w:r w:rsidRPr="00C23C7B">
        <w:noBreakHyphen/>
        <w:t xml:space="preserve">SSI individuals discharged from </w:t>
      </w:r>
      <w:r w:rsidR="000851EE">
        <w:t xml:space="preserve">an </w:t>
      </w:r>
      <w:r w:rsidRPr="00C23C7B">
        <w:t>OMH Psychiatric Center after an inpatient stay greater than 60 days in the year prior to enrollment.</w:t>
      </w:r>
    </w:p>
    <w:p w:rsidR="00113109" w:rsidRPr="00C23C7B" w:rsidRDefault="00113109" w:rsidP="006C0BA7">
      <w:pPr>
        <w:numPr>
          <w:ilvl w:val="0"/>
          <w:numId w:val="103"/>
        </w:numPr>
        <w:spacing w:before="120"/>
      </w:pPr>
      <w:r w:rsidRPr="00C23C7B">
        <w:t>SSI and non</w:t>
      </w:r>
      <w:r w:rsidRPr="00C23C7B">
        <w:noBreakHyphen/>
        <w:t>SSI individuals with a current or expired Assisted Outpatient Treatment (AOT) order in the five years prior to enrollment.</w:t>
      </w:r>
    </w:p>
    <w:p w:rsidR="00113109" w:rsidRPr="00C23C7B" w:rsidRDefault="00113109" w:rsidP="006C0BA7">
      <w:pPr>
        <w:numPr>
          <w:ilvl w:val="0"/>
          <w:numId w:val="103"/>
        </w:numPr>
        <w:spacing w:before="120"/>
      </w:pPr>
      <w:r w:rsidRPr="00C23C7B">
        <w:t>SSI and non</w:t>
      </w:r>
      <w:r w:rsidRPr="00C23C7B">
        <w:noBreakHyphen/>
        <w:t>SSI individuals discharged from correctional facilities with a history of inpatient or outpatient behavioral health treatment in the four years prior to enrollment.</w:t>
      </w:r>
    </w:p>
    <w:p w:rsidR="00113109" w:rsidRPr="00C23C7B" w:rsidRDefault="00113109" w:rsidP="006C0BA7">
      <w:pPr>
        <w:numPr>
          <w:ilvl w:val="0"/>
          <w:numId w:val="103"/>
        </w:numPr>
        <w:spacing w:before="120"/>
      </w:pPr>
      <w:r w:rsidRPr="00C23C7B">
        <w:t>Residents in OMH funded housing for persons with serious mental illness in any of the three years prior to enrollment.</w:t>
      </w:r>
    </w:p>
    <w:p w:rsidR="00113109" w:rsidRPr="00C23C7B" w:rsidRDefault="00113109" w:rsidP="006C0BA7">
      <w:pPr>
        <w:numPr>
          <w:ilvl w:val="0"/>
          <w:numId w:val="103"/>
        </w:numPr>
        <w:spacing w:before="120"/>
      </w:pPr>
      <w:r w:rsidRPr="00C23C7B">
        <w:t>Members with two or more services in an inpatient/outpatient chemical dependence detoxification program within the year prior to enrollment.</w:t>
      </w:r>
    </w:p>
    <w:p w:rsidR="00113109" w:rsidRPr="00C23C7B" w:rsidRDefault="00113109" w:rsidP="006C0BA7">
      <w:pPr>
        <w:numPr>
          <w:ilvl w:val="0"/>
          <w:numId w:val="103"/>
        </w:numPr>
        <w:spacing w:before="120"/>
      </w:pPr>
      <w:r w:rsidRPr="00C23C7B">
        <w:t>Members with one inpatient stay with a SUD primary diagnosis within the year prior to enrollment.</w:t>
      </w:r>
    </w:p>
    <w:p w:rsidR="00113109" w:rsidRPr="00C23C7B" w:rsidRDefault="00113109" w:rsidP="006C0BA7">
      <w:pPr>
        <w:numPr>
          <w:ilvl w:val="0"/>
          <w:numId w:val="103"/>
        </w:numPr>
        <w:spacing w:before="120"/>
      </w:pPr>
      <w:r w:rsidRPr="00C23C7B">
        <w:t>Members with two or more inpatient hospital admissions with SUD primary diagnosis or members with an inpatient hospital admission for an SUD related medical diagnosis</w:t>
      </w:r>
      <w:r w:rsidRPr="00C23C7B">
        <w:noBreakHyphen/>
        <w:t>related group and a secondary diagnosis of SUD within the year prior to enrollment.</w:t>
      </w:r>
    </w:p>
    <w:p w:rsidR="00113109" w:rsidRPr="00C23C7B" w:rsidRDefault="00113109" w:rsidP="006C0BA7">
      <w:pPr>
        <w:numPr>
          <w:ilvl w:val="0"/>
          <w:numId w:val="103"/>
        </w:numPr>
        <w:spacing w:before="120"/>
      </w:pPr>
      <w:r w:rsidRPr="00C23C7B">
        <w:t>Members with two or more emergency department (ED) visits with primary substance use diagnosis or primary medical non-substance use that is related to a secondary substance use diagnosis within the year prior to enrollment.</w:t>
      </w:r>
    </w:p>
    <w:p w:rsidR="00113109" w:rsidRDefault="00113109" w:rsidP="006C0BA7">
      <w:pPr>
        <w:numPr>
          <w:ilvl w:val="0"/>
          <w:numId w:val="103"/>
        </w:numPr>
        <w:spacing w:before="120"/>
        <w:rPr>
          <w:color w:val="000000"/>
        </w:rPr>
      </w:pPr>
      <w:r w:rsidRPr="00C23C7B">
        <w:t xml:space="preserve">Individuals transitioning with a history of involvement in children’s services (e.g., RTF, HCBS, </w:t>
      </w:r>
      <w:r w:rsidRPr="00C23C7B">
        <w:rPr>
          <w:color w:val="000000"/>
        </w:rPr>
        <w:t>B2H waiver, RSSY)</w:t>
      </w:r>
      <w:r w:rsidR="00AF08DC" w:rsidRPr="00C23C7B">
        <w:rPr>
          <w:color w:val="000000"/>
        </w:rPr>
        <w:t>.</w:t>
      </w:r>
    </w:p>
    <w:p w:rsidR="00E71386" w:rsidRPr="00C23C7B" w:rsidRDefault="00C47633" w:rsidP="006C0BA7">
      <w:pPr>
        <w:numPr>
          <w:ilvl w:val="0"/>
          <w:numId w:val="15"/>
        </w:numPr>
        <w:spacing w:before="120" w:after="60" w:line="276" w:lineRule="auto"/>
      </w:pPr>
      <w:bookmarkStart w:id="46" w:name="HCBS_criteria"/>
      <w:bookmarkStart w:id="47" w:name="Needs_based"/>
      <w:r w:rsidRPr="00C23C7B">
        <w:rPr>
          <w:b/>
          <w:color w:val="000000"/>
        </w:rPr>
        <w:t xml:space="preserve">1915(i)-Like </w:t>
      </w:r>
      <w:r w:rsidR="00D77A55" w:rsidRPr="00C23C7B">
        <w:rPr>
          <w:b/>
          <w:color w:val="000000"/>
        </w:rPr>
        <w:t>Service Eligibility and Assessment Process</w:t>
      </w:r>
      <w:bookmarkEnd w:id="46"/>
      <w:r w:rsidR="00D77A55" w:rsidRPr="00C23C7B">
        <w:rPr>
          <w:b/>
          <w:color w:val="000000"/>
        </w:rPr>
        <w:t>:</w:t>
      </w:r>
      <w:bookmarkEnd w:id="47"/>
      <w:r w:rsidR="00BC2847" w:rsidRPr="00C23C7B">
        <w:rPr>
          <w:color w:val="000000"/>
        </w:rPr>
        <w:t xml:space="preserve"> </w:t>
      </w:r>
      <w:r w:rsidR="00E71386" w:rsidRPr="00C23C7B">
        <w:rPr>
          <w:color w:val="000000"/>
        </w:rPr>
        <w:t xml:space="preserve">HARP members who meet Targeting Criteria and Risk Factors as well as Need-Based Criteria (below), will have access to an enhanced benefit package of 1915(i) like Home and Community-Based Services (HCBS).  </w:t>
      </w:r>
    </w:p>
    <w:p w:rsidR="00D77A55" w:rsidRPr="00C23C7B" w:rsidRDefault="00D77A55" w:rsidP="006C0BA7">
      <w:pPr>
        <w:numPr>
          <w:ilvl w:val="0"/>
          <w:numId w:val="104"/>
        </w:numPr>
        <w:spacing w:before="120"/>
      </w:pPr>
      <w:bookmarkStart w:id="48" w:name="Needs_based_criteria"/>
      <w:r w:rsidRPr="00C23C7B">
        <w:rPr>
          <w:b/>
        </w:rPr>
        <w:t>Need-based Criteria</w:t>
      </w:r>
      <w:bookmarkEnd w:id="48"/>
      <w:r w:rsidRPr="00C23C7B">
        <w:t>: Individuals meeting one of the Needs-Based Criteria identified below will be eligible for 1915(i)-like services</w:t>
      </w:r>
      <w:r w:rsidRPr="00C23C7B">
        <w:rPr>
          <w:color w:val="000000"/>
          <w:szCs w:val="22"/>
        </w:rPr>
        <w:t xml:space="preserve">: </w:t>
      </w:r>
    </w:p>
    <w:p w:rsidR="00D77A55" w:rsidRPr="00C23C7B" w:rsidRDefault="00D77A55" w:rsidP="006C0BA7">
      <w:pPr>
        <w:numPr>
          <w:ilvl w:val="0"/>
          <w:numId w:val="105"/>
        </w:numPr>
        <w:spacing w:before="60" w:after="60" w:line="276" w:lineRule="auto"/>
      </w:pPr>
      <w:r w:rsidRPr="00C23C7B">
        <w:t xml:space="preserve">An individual with at least “moderate” levels of need as indicated by a State designated score on a tool derived from </w:t>
      </w:r>
      <w:r w:rsidR="005D661B" w:rsidRPr="00C23C7B">
        <w:t xml:space="preserve">the </w:t>
      </w:r>
      <w:r w:rsidR="000C4553">
        <w:t>interRAI</w:t>
      </w:r>
      <w:r w:rsidR="005D661B" w:rsidRPr="00C23C7B">
        <w:t xml:space="preserve"> Assessment Suite.</w:t>
      </w:r>
    </w:p>
    <w:p w:rsidR="005D661B" w:rsidRPr="00C23C7B" w:rsidRDefault="005D661B" w:rsidP="006C0BA7">
      <w:pPr>
        <w:pStyle w:val="ListParagraph"/>
        <w:numPr>
          <w:ilvl w:val="0"/>
          <w:numId w:val="105"/>
        </w:numPr>
        <w:spacing w:before="60" w:after="60"/>
        <w:rPr>
          <w:rFonts w:ascii="Arial" w:hAnsi="Arial" w:cs="Arial"/>
          <w:szCs w:val="20"/>
        </w:rPr>
      </w:pPr>
      <w:r w:rsidRPr="00C23C7B">
        <w:rPr>
          <w:rFonts w:ascii="Arial" w:hAnsi="Arial" w:cs="Arial"/>
          <w:szCs w:val="20"/>
        </w:rPr>
        <w:t xml:space="preserve">An individual with need for HCBS services as indicated by a face to face assessment with the </w:t>
      </w:r>
      <w:r w:rsidR="000C4553">
        <w:rPr>
          <w:rFonts w:ascii="Arial" w:hAnsi="Arial" w:cs="Arial"/>
          <w:szCs w:val="20"/>
        </w:rPr>
        <w:t>interRAI</w:t>
      </w:r>
      <w:r w:rsidRPr="00C23C7B">
        <w:rPr>
          <w:rFonts w:ascii="Arial" w:hAnsi="Arial" w:cs="Arial"/>
          <w:szCs w:val="20"/>
        </w:rPr>
        <w:t xml:space="preserve"> Assessment Suite and a risk factor of a newly-emerged psychotic disorder suggestive of Schizophrenia herein called individuals with First Episode Psychosis (FEP). Individuals with FEP may have minimal service history.</w:t>
      </w:r>
    </w:p>
    <w:p w:rsidR="00D77A55" w:rsidRPr="00C23C7B" w:rsidRDefault="00D77A55" w:rsidP="006C0BA7">
      <w:pPr>
        <w:numPr>
          <w:ilvl w:val="0"/>
          <w:numId w:val="105"/>
        </w:numPr>
        <w:spacing w:before="60" w:after="60" w:line="276" w:lineRule="auto"/>
      </w:pPr>
      <w:r w:rsidRPr="00C23C7B">
        <w:t>A HARP enrolled individual who either previously met the needs-based criteria above or has one of the needs based historical risk factors identified above; AND who is assessed and found that, but for the provision of HCBS for stabilization and maintenance purposes, would decline to prior levels of need (i.e., subsequent medically necessary services and coordination of care for stabilization and maintenance is needed to prevent decline to previous needs-based functioning).</w:t>
      </w:r>
      <w:r w:rsidR="002B41C5">
        <w:rPr>
          <w:rStyle w:val="FootnoteReference"/>
        </w:rPr>
        <w:footnoteReference w:id="9"/>
      </w:r>
    </w:p>
    <w:p w:rsidR="006B5A81" w:rsidRPr="002314CC" w:rsidRDefault="006B5A81" w:rsidP="006C0BA7">
      <w:pPr>
        <w:numPr>
          <w:ilvl w:val="0"/>
          <w:numId w:val="104"/>
        </w:numPr>
        <w:spacing w:before="120"/>
      </w:pPr>
      <w:r w:rsidRPr="00C23C7B">
        <w:t xml:space="preserve">All </w:t>
      </w:r>
      <w:r w:rsidRPr="002314CC">
        <w:t xml:space="preserve">individuals in the HARP will be evaluated for eligibility for 1915(i)-like services.  </w:t>
      </w:r>
    </w:p>
    <w:p w:rsidR="006B5A81" w:rsidRPr="002314CC" w:rsidRDefault="00D77A55" w:rsidP="006C0BA7">
      <w:pPr>
        <w:numPr>
          <w:ilvl w:val="0"/>
          <w:numId w:val="107"/>
        </w:numPr>
        <w:spacing w:before="60" w:after="60" w:line="276" w:lineRule="auto"/>
      </w:pPr>
      <w:r w:rsidRPr="002314CC">
        <w:t xml:space="preserve">Once an individual is enrolled in the HARP, a Health Home (or </w:t>
      </w:r>
      <w:r w:rsidR="001F54D9" w:rsidRPr="002314CC">
        <w:t xml:space="preserve">other </w:t>
      </w:r>
      <w:r w:rsidRPr="002314CC">
        <w:t>qualified individual</w:t>
      </w:r>
      <w:r w:rsidR="001F54D9" w:rsidRPr="002314CC">
        <w:t xml:space="preserve"> consistent with the provision of conflict free case management</w:t>
      </w:r>
      <w:r w:rsidRPr="002314CC">
        <w:t>) will initiate a</w:t>
      </w:r>
      <w:r w:rsidR="00DE1591" w:rsidRPr="002314CC">
        <w:t>n independent</w:t>
      </w:r>
      <w:r w:rsidRPr="002314CC">
        <w:t xml:space="preserve"> person-centered planning process to determine a plan of care. </w:t>
      </w:r>
    </w:p>
    <w:p w:rsidR="006B5A81" w:rsidRPr="00C23C7B" w:rsidRDefault="00D77A55" w:rsidP="006C0BA7">
      <w:pPr>
        <w:numPr>
          <w:ilvl w:val="0"/>
          <w:numId w:val="107"/>
        </w:numPr>
        <w:spacing w:before="60" w:after="60" w:line="276" w:lineRule="auto"/>
      </w:pPr>
      <w:r w:rsidRPr="00B7621A">
        <w:t>This will include the completion of a</w:t>
      </w:r>
      <w:r w:rsidR="009D353C" w:rsidRPr="00B7621A">
        <w:t xml:space="preserve"> brief</w:t>
      </w:r>
      <w:r w:rsidRPr="00B7621A">
        <w:t xml:space="preserve"> </w:t>
      </w:r>
      <w:r w:rsidR="006B5A81" w:rsidRPr="00B7621A">
        <w:t>evaluation</w:t>
      </w:r>
      <w:r w:rsidRPr="00B7621A">
        <w:t xml:space="preserve"> for 1915(i)-like </w:t>
      </w:r>
      <w:r w:rsidR="006B5A81" w:rsidRPr="00B7621A">
        <w:t>eligibility</w:t>
      </w:r>
      <w:r w:rsidRPr="00C23C7B">
        <w:t xml:space="preserve">. </w:t>
      </w:r>
    </w:p>
    <w:p w:rsidR="00D77A55" w:rsidRPr="00C23C7B" w:rsidRDefault="00D77A55" w:rsidP="006C0BA7">
      <w:pPr>
        <w:numPr>
          <w:ilvl w:val="0"/>
          <w:numId w:val="107"/>
        </w:numPr>
        <w:spacing w:before="60" w:after="60" w:line="276" w:lineRule="auto"/>
      </w:pPr>
      <w:r w:rsidRPr="00C23C7B">
        <w:t xml:space="preserve">This process will comply with federal </w:t>
      </w:r>
      <w:r w:rsidR="00527249" w:rsidRPr="00C23C7B">
        <w:t>conflict-free</w:t>
      </w:r>
      <w:r w:rsidR="00D81469">
        <w:t xml:space="preserve"> case management</w:t>
      </w:r>
      <w:r w:rsidR="00527249" w:rsidRPr="00C23C7B">
        <w:t xml:space="preserve"> </w:t>
      </w:r>
      <w:r w:rsidRPr="00C23C7B">
        <w:t>requirements.</w:t>
      </w:r>
    </w:p>
    <w:p w:rsidR="00D77A55" w:rsidRPr="00073A90" w:rsidRDefault="00BC2847" w:rsidP="006C0BA7">
      <w:pPr>
        <w:numPr>
          <w:ilvl w:val="0"/>
          <w:numId w:val="104"/>
        </w:numPr>
        <w:spacing w:before="120"/>
      </w:pPr>
      <w:r w:rsidRPr="00073A90">
        <w:t xml:space="preserve">Individuals </w:t>
      </w:r>
      <w:r w:rsidR="006B5A81" w:rsidRPr="00073A90">
        <w:t>determined</w:t>
      </w:r>
      <w:r w:rsidRPr="00073A90">
        <w:t xml:space="preserve"> eligible for the 1915(i)-like services </w:t>
      </w:r>
      <w:r w:rsidR="00B24C43" w:rsidRPr="00073A90">
        <w:t>based on the brief evaluation</w:t>
      </w:r>
      <w:r w:rsidR="009D353C" w:rsidRPr="00073A90">
        <w:t xml:space="preserve"> using the </w:t>
      </w:r>
      <w:r w:rsidR="000C4553" w:rsidRPr="00073A90">
        <w:t>interRAI</w:t>
      </w:r>
      <w:r w:rsidR="00B24C43" w:rsidRPr="00073A90">
        <w:t xml:space="preserve"> </w:t>
      </w:r>
      <w:r w:rsidRPr="00073A90">
        <w:t xml:space="preserve">will receive a conflict-free </w:t>
      </w:r>
      <w:r w:rsidR="006B5A81" w:rsidRPr="00073A90">
        <w:t xml:space="preserve">functional </w:t>
      </w:r>
      <w:r w:rsidRPr="00073A90">
        <w:t xml:space="preserve">assessment from an appropriately qualified </w:t>
      </w:r>
      <w:r w:rsidR="00527249" w:rsidRPr="00073A90">
        <w:t>individual</w:t>
      </w:r>
      <w:r w:rsidRPr="00073A90">
        <w:t xml:space="preserve">, </w:t>
      </w:r>
    </w:p>
    <w:p w:rsidR="00B24C43" w:rsidRPr="00C23C7B" w:rsidRDefault="00B24C43" w:rsidP="006C0BA7">
      <w:pPr>
        <w:pStyle w:val="ListParagraph"/>
        <w:numPr>
          <w:ilvl w:val="0"/>
          <w:numId w:val="108"/>
        </w:numPr>
        <w:spacing w:before="120"/>
        <w:rPr>
          <w:rFonts w:ascii="Arial" w:hAnsi="Arial" w:cs="Arial"/>
          <w:szCs w:val="20"/>
        </w:rPr>
      </w:pPr>
      <w:r w:rsidRPr="00C23C7B">
        <w:rPr>
          <w:rFonts w:ascii="Arial" w:hAnsi="Arial" w:cs="Arial"/>
          <w:szCs w:val="20"/>
        </w:rPr>
        <w:t>The assessment determines the medical and psychosocial necessity and level of need for specific HCBS services; ensures that inappropriate</w:t>
      </w:r>
      <w:r w:rsidR="00C70220">
        <w:rPr>
          <w:rFonts w:ascii="Arial" w:hAnsi="Arial" w:cs="Arial"/>
          <w:szCs w:val="20"/>
        </w:rPr>
        <w:t>, duplicative, or</w:t>
      </w:r>
      <w:r w:rsidRPr="00C23C7B">
        <w:rPr>
          <w:rFonts w:ascii="Arial" w:hAnsi="Arial" w:cs="Arial"/>
          <w:szCs w:val="20"/>
        </w:rPr>
        <w:t xml:space="preserve"> unnecessary services are not provided; and is used to establish a written, person-centered, individualized plan of care.  </w:t>
      </w:r>
    </w:p>
    <w:p w:rsidR="00B24C43" w:rsidRPr="00C23C7B" w:rsidRDefault="00B24C43" w:rsidP="006C0BA7">
      <w:pPr>
        <w:pStyle w:val="ListParagraph"/>
        <w:numPr>
          <w:ilvl w:val="0"/>
          <w:numId w:val="108"/>
        </w:numPr>
        <w:spacing w:before="120" w:after="0"/>
        <w:rPr>
          <w:rFonts w:ascii="Arial" w:hAnsi="Arial" w:cs="Arial"/>
          <w:szCs w:val="20"/>
        </w:rPr>
      </w:pPr>
      <w:r w:rsidRPr="00C23C7B">
        <w:rPr>
          <w:rFonts w:ascii="Arial" w:hAnsi="Arial" w:cs="Arial"/>
        </w:rPr>
        <w:t xml:space="preserve">Assessments are conducted </w:t>
      </w:r>
      <w:r w:rsidRPr="00D81469">
        <w:rPr>
          <w:rFonts w:ascii="Arial" w:hAnsi="Arial" w:cs="Arial"/>
        </w:rPr>
        <w:t>using</w:t>
      </w:r>
      <w:r w:rsidR="00FC4018" w:rsidRPr="00D81469">
        <w:rPr>
          <w:rFonts w:ascii="Arial" w:hAnsi="Arial" w:cs="Arial"/>
        </w:rPr>
        <w:t xml:space="preserve"> </w:t>
      </w:r>
      <w:r w:rsidR="00FC4018" w:rsidRPr="00B7621A">
        <w:rPr>
          <w:rFonts w:ascii="Arial" w:hAnsi="Arial" w:cs="Arial"/>
        </w:rPr>
        <w:t xml:space="preserve">the </w:t>
      </w:r>
      <w:r w:rsidR="000C4553" w:rsidRPr="00B7621A">
        <w:rPr>
          <w:rFonts w:ascii="Arial" w:hAnsi="Arial" w:cs="Arial"/>
        </w:rPr>
        <w:t>interRAI</w:t>
      </w:r>
      <w:r w:rsidR="00FC4018" w:rsidRPr="00D81469">
        <w:rPr>
          <w:rFonts w:ascii="Arial" w:hAnsi="Arial" w:cs="Arial"/>
        </w:rPr>
        <w:t>,</w:t>
      </w:r>
      <w:r w:rsidRPr="00D81469">
        <w:rPr>
          <w:rFonts w:ascii="Arial" w:hAnsi="Arial" w:cs="Arial"/>
        </w:rPr>
        <w:t xml:space="preserve"> a standardized </w:t>
      </w:r>
      <w:r w:rsidRPr="00C23C7B">
        <w:rPr>
          <w:rFonts w:ascii="Arial" w:hAnsi="Arial" w:cs="Arial"/>
        </w:rPr>
        <w:t>clinical and functional assessment tool consistent with the State’s approved Balancing Incentive Payment Program</w:t>
      </w:r>
      <w:r w:rsidRPr="00C23C7B">
        <w:rPr>
          <w:rFonts w:ascii="Arial" w:hAnsi="Arial" w:cs="Arial"/>
          <w:sz w:val="18"/>
          <w:vertAlign w:val="superscript"/>
        </w:rPr>
        <w:footnoteReference w:id="10"/>
      </w:r>
      <w:r w:rsidRPr="00C23C7B">
        <w:rPr>
          <w:rFonts w:ascii="Arial" w:hAnsi="Arial" w:cs="Arial"/>
        </w:rPr>
        <w:t>.</w:t>
      </w:r>
    </w:p>
    <w:p w:rsidR="00D77A55" w:rsidRPr="00B41ADF" w:rsidRDefault="00D77A55" w:rsidP="006C0BA7">
      <w:pPr>
        <w:numPr>
          <w:ilvl w:val="0"/>
          <w:numId w:val="104"/>
        </w:numPr>
        <w:spacing w:before="120"/>
      </w:pPr>
      <w:r w:rsidRPr="00B41ADF">
        <w:t>The results of the functional assessment will be incorporated into the individual’s person-centered plan of care.</w:t>
      </w:r>
    </w:p>
    <w:p w:rsidR="00B24C43" w:rsidRPr="00B41ADF" w:rsidRDefault="00B24C43" w:rsidP="006C0BA7">
      <w:pPr>
        <w:numPr>
          <w:ilvl w:val="0"/>
          <w:numId w:val="104"/>
        </w:numPr>
        <w:spacing w:before="120"/>
      </w:pPr>
      <w:r w:rsidRPr="00B41ADF">
        <w:t>These plans must be approved by the HARP</w:t>
      </w:r>
      <w:r w:rsidR="00A008D6" w:rsidRPr="00B41ADF">
        <w:t xml:space="preserve"> or their designee</w:t>
      </w:r>
      <w:r w:rsidR="00C70220" w:rsidRPr="00B41ADF">
        <w:t xml:space="preserve"> </w:t>
      </w:r>
    </w:p>
    <w:p w:rsidR="00D77A55" w:rsidRPr="00E841AD" w:rsidRDefault="00073A90" w:rsidP="006C0BA7">
      <w:pPr>
        <w:numPr>
          <w:ilvl w:val="0"/>
          <w:numId w:val="104"/>
        </w:numPr>
        <w:spacing w:before="120"/>
      </w:pPr>
      <w:r>
        <w:t>Reassessment of t</w:t>
      </w:r>
      <w:r w:rsidR="00527249" w:rsidRPr="00C23C7B">
        <w:t>he plan of care</w:t>
      </w:r>
      <w:r>
        <w:t xml:space="preserve"> (including need for 1915(i) HCBS) </w:t>
      </w:r>
      <w:r w:rsidR="00527249" w:rsidRPr="00C23C7B">
        <w:t xml:space="preserve">must be </w:t>
      </w:r>
      <w:r>
        <w:t>done</w:t>
      </w:r>
      <w:r w:rsidR="00527249" w:rsidRPr="00C23C7B">
        <w:t xml:space="preserve"> at least annually</w:t>
      </w:r>
      <w:r>
        <w:t>;</w:t>
      </w:r>
      <w:r w:rsidR="00527249" w:rsidRPr="002F39DC">
        <w:t xml:space="preserve"> </w:t>
      </w:r>
      <w:r w:rsidR="00527249" w:rsidRPr="0011005B">
        <w:t>when the individual’s circumstances or needs change significantly</w:t>
      </w:r>
      <w:r>
        <w:t>;</w:t>
      </w:r>
      <w:r w:rsidR="00527249" w:rsidRPr="0011005B">
        <w:t xml:space="preserve"> or at the request of the</w:t>
      </w:r>
      <w:r w:rsidR="00527249" w:rsidRPr="0084549B">
        <w:rPr>
          <w:b/>
        </w:rPr>
        <w:t xml:space="preserve"> </w:t>
      </w:r>
      <w:r w:rsidR="00527249" w:rsidRPr="004C2E19">
        <w:t>individual</w:t>
      </w:r>
      <w:r w:rsidR="00527249" w:rsidRPr="00E841AD">
        <w:t>.</w:t>
      </w:r>
      <w:r w:rsidR="00D77A55" w:rsidRPr="00E841AD">
        <w:t xml:space="preserve"> </w:t>
      </w:r>
      <w:r w:rsidR="003A1680" w:rsidRPr="00E841AD">
        <w:t xml:space="preserve">Plans may require more </w:t>
      </w:r>
      <w:r w:rsidR="002A6831" w:rsidRPr="00E841AD">
        <w:t>frequent</w:t>
      </w:r>
      <w:r w:rsidR="003A1680" w:rsidRPr="00E841AD">
        <w:t xml:space="preserve"> reviews of plans of care to evaluate progress towards goals, determine if goals have been achieved or whether the plan of care requires revision.</w:t>
      </w:r>
    </w:p>
    <w:p w:rsidR="00C45094" w:rsidRPr="00C23C7B" w:rsidRDefault="00215A05" w:rsidP="00DA7E99">
      <w:pPr>
        <w:pStyle w:val="Heading2"/>
        <w:numPr>
          <w:ilvl w:val="1"/>
          <w:numId w:val="0"/>
        </w:numPr>
        <w:tabs>
          <w:tab w:val="num" w:pos="-2880"/>
        </w:tabs>
        <w:spacing w:before="120" w:after="60" w:line="276" w:lineRule="auto"/>
      </w:pPr>
      <w:bookmarkStart w:id="49" w:name="_Toc366768122"/>
      <w:bookmarkStart w:id="50" w:name="_Toc383088686"/>
      <w:r w:rsidRPr="00C23C7B">
        <w:t xml:space="preserve">1.9 </w:t>
      </w:r>
      <w:r w:rsidR="007839E1" w:rsidRPr="00C23C7B">
        <w:t xml:space="preserve">HARP </w:t>
      </w:r>
      <w:r w:rsidR="00C45094" w:rsidRPr="00C23C7B">
        <w:t>Enrollment</w:t>
      </w:r>
      <w:bookmarkEnd w:id="49"/>
      <w:bookmarkEnd w:id="50"/>
      <w:r w:rsidR="00C45094" w:rsidRPr="00C23C7B">
        <w:t xml:space="preserve"> </w:t>
      </w:r>
      <w:r w:rsidR="00C83C78" w:rsidRPr="00C23C7B">
        <w:t xml:space="preserve"> </w:t>
      </w:r>
    </w:p>
    <w:p w:rsidR="00DE1591" w:rsidRPr="00C23C7B" w:rsidRDefault="003F37D6" w:rsidP="006C0BA7">
      <w:pPr>
        <w:pStyle w:val="ListParagraph"/>
        <w:numPr>
          <w:ilvl w:val="0"/>
          <w:numId w:val="91"/>
        </w:numPr>
        <w:spacing w:before="120"/>
        <w:rPr>
          <w:rFonts w:ascii="Arial" w:hAnsi="Arial" w:cs="Arial"/>
          <w:color w:val="000000"/>
          <w:szCs w:val="20"/>
        </w:rPr>
      </w:pPr>
      <w:r w:rsidRPr="00C23C7B">
        <w:rPr>
          <w:rFonts w:ascii="Arial" w:hAnsi="Arial" w:cs="Arial"/>
          <w:color w:val="000000"/>
          <w:szCs w:val="20"/>
        </w:rPr>
        <w:t xml:space="preserve">New York will phase-in enrollment to HARPs (i.e., New York City versus the rest of the state).  </w:t>
      </w:r>
    </w:p>
    <w:p w:rsidR="003F37D6" w:rsidRPr="00C23C7B" w:rsidRDefault="00DE1591" w:rsidP="006C0BA7">
      <w:pPr>
        <w:pStyle w:val="ListParagraph"/>
        <w:numPr>
          <w:ilvl w:val="0"/>
          <w:numId w:val="91"/>
        </w:numPr>
        <w:spacing w:before="120"/>
        <w:rPr>
          <w:rFonts w:ascii="Arial" w:hAnsi="Arial" w:cs="Arial"/>
          <w:color w:val="000000"/>
          <w:szCs w:val="20"/>
        </w:rPr>
      </w:pPr>
      <w:r w:rsidRPr="00C23C7B">
        <w:rPr>
          <w:rFonts w:ascii="Arial" w:hAnsi="Arial" w:cs="Arial"/>
          <w:color w:val="000000"/>
          <w:szCs w:val="20"/>
        </w:rPr>
        <w:t xml:space="preserve">New York </w:t>
      </w:r>
      <w:r w:rsidR="003F37D6" w:rsidRPr="00C23C7B">
        <w:rPr>
          <w:rFonts w:ascii="Arial" w:hAnsi="Arial" w:cs="Arial"/>
          <w:color w:val="000000"/>
          <w:szCs w:val="20"/>
        </w:rPr>
        <w:t>estimate</w:t>
      </w:r>
      <w:r w:rsidRPr="00C23C7B">
        <w:rPr>
          <w:rFonts w:ascii="Arial" w:hAnsi="Arial" w:cs="Arial"/>
          <w:color w:val="000000"/>
          <w:szCs w:val="20"/>
        </w:rPr>
        <w:t>s</w:t>
      </w:r>
      <w:r w:rsidR="003F37D6" w:rsidRPr="00C23C7B">
        <w:rPr>
          <w:rFonts w:ascii="Arial" w:hAnsi="Arial" w:cs="Arial"/>
          <w:color w:val="000000"/>
          <w:szCs w:val="20"/>
        </w:rPr>
        <w:t xml:space="preserve"> that statewide there are initially </w:t>
      </w:r>
      <w:r w:rsidR="00503C08">
        <w:rPr>
          <w:rFonts w:ascii="Arial" w:hAnsi="Arial" w:cs="Arial"/>
          <w:color w:val="000000"/>
          <w:szCs w:val="20"/>
        </w:rPr>
        <w:t xml:space="preserve">approximately </w:t>
      </w:r>
      <w:r w:rsidR="003F37D6" w:rsidRPr="00C23C7B">
        <w:rPr>
          <w:rFonts w:ascii="Arial" w:hAnsi="Arial" w:cs="Arial"/>
          <w:color w:val="000000"/>
          <w:szCs w:val="20"/>
        </w:rPr>
        <w:t xml:space="preserve">140,000 Medicaid Managed Care enrollees – 80,000 in New York City and 60,000 in the rest of the state - </w:t>
      </w:r>
      <w:r w:rsidR="002B5624" w:rsidRPr="00C23C7B">
        <w:rPr>
          <w:rFonts w:ascii="Arial" w:hAnsi="Arial" w:cs="Arial"/>
          <w:color w:val="000000"/>
          <w:szCs w:val="20"/>
        </w:rPr>
        <w:t>meeting targeting criteria and risk factors that will be enrolled in the HARPs</w:t>
      </w:r>
      <w:r w:rsidR="003F37D6" w:rsidRPr="00C23C7B">
        <w:rPr>
          <w:rFonts w:ascii="Arial" w:hAnsi="Arial" w:cs="Arial"/>
          <w:color w:val="000000"/>
          <w:szCs w:val="20"/>
        </w:rPr>
        <w:t xml:space="preserve">. </w:t>
      </w:r>
    </w:p>
    <w:p w:rsidR="00323942" w:rsidRPr="00C23C7B" w:rsidRDefault="001964CC" w:rsidP="006C0BA7">
      <w:pPr>
        <w:pStyle w:val="ListParagraph"/>
        <w:numPr>
          <w:ilvl w:val="0"/>
          <w:numId w:val="91"/>
        </w:numPr>
        <w:spacing w:before="60" w:after="120"/>
        <w:contextualSpacing w:val="0"/>
        <w:rPr>
          <w:rFonts w:ascii="Arial" w:hAnsi="Arial" w:cs="Arial"/>
        </w:rPr>
      </w:pPr>
      <w:r w:rsidRPr="00C23C7B">
        <w:rPr>
          <w:rFonts w:ascii="Arial" w:hAnsi="Arial" w:cs="Arial"/>
        </w:rPr>
        <w:t>Individuals will be identified as potentially needing HARP services on the basis of historical service use</w:t>
      </w:r>
      <w:r w:rsidR="00323942" w:rsidRPr="00C23C7B">
        <w:rPr>
          <w:rFonts w:ascii="Arial" w:hAnsi="Arial" w:cs="Arial"/>
        </w:rPr>
        <w:t xml:space="preserve"> or completion of a HARP eligibility screen</w:t>
      </w:r>
      <w:r w:rsidRPr="00C23C7B">
        <w:rPr>
          <w:rFonts w:ascii="Arial" w:hAnsi="Arial" w:cs="Arial"/>
        </w:rPr>
        <w:t xml:space="preserve">.  </w:t>
      </w:r>
    </w:p>
    <w:p w:rsidR="001964CC" w:rsidRPr="00C23C7B" w:rsidRDefault="00A76E6B" w:rsidP="006C0BA7">
      <w:pPr>
        <w:numPr>
          <w:ilvl w:val="0"/>
          <w:numId w:val="109"/>
        </w:numPr>
        <w:spacing w:before="120" w:after="120"/>
      </w:pPr>
      <w:r>
        <w:t>For planning purposes,</w:t>
      </w:r>
      <w:r w:rsidR="00323942" w:rsidRPr="00C23C7B">
        <w:t xml:space="preserve"> t</w:t>
      </w:r>
      <w:r w:rsidR="001964CC" w:rsidRPr="00C23C7B">
        <w:t xml:space="preserve">he State will provide rosters to MCOs of their members whose service use histories indicate a need for HARP.  </w:t>
      </w:r>
    </w:p>
    <w:p w:rsidR="003F37D6" w:rsidRPr="00C23C7B" w:rsidRDefault="003F37D6" w:rsidP="006C0BA7">
      <w:pPr>
        <w:pStyle w:val="ListParagraph"/>
        <w:numPr>
          <w:ilvl w:val="0"/>
          <w:numId w:val="91"/>
        </w:numPr>
        <w:spacing w:before="120" w:after="120"/>
        <w:contextualSpacing w:val="0"/>
        <w:rPr>
          <w:rFonts w:ascii="Arial" w:hAnsi="Arial" w:cs="Arial"/>
          <w:color w:val="000000"/>
          <w:szCs w:val="20"/>
        </w:rPr>
      </w:pPr>
      <w:r w:rsidRPr="00C23C7B">
        <w:rPr>
          <w:rFonts w:ascii="Arial" w:hAnsi="Arial" w:cs="Arial"/>
          <w:color w:val="000000"/>
          <w:szCs w:val="20"/>
        </w:rPr>
        <w:t xml:space="preserve">Once a member is identified as HARP eligible, </w:t>
      </w:r>
      <w:r w:rsidRPr="00073A90">
        <w:rPr>
          <w:rFonts w:ascii="Arial" w:hAnsi="Arial" w:cs="Arial"/>
          <w:szCs w:val="20"/>
        </w:rPr>
        <w:t xml:space="preserve">they can enroll in a HARP at any </w:t>
      </w:r>
      <w:r w:rsidR="00527249" w:rsidRPr="00073A90">
        <w:rPr>
          <w:rFonts w:ascii="Arial" w:hAnsi="Arial" w:cs="Arial"/>
          <w:szCs w:val="20"/>
        </w:rPr>
        <w:t>point</w:t>
      </w:r>
      <w:r w:rsidRPr="00073A90">
        <w:rPr>
          <w:rFonts w:ascii="Arial" w:hAnsi="Arial" w:cs="Arial"/>
          <w:szCs w:val="20"/>
        </w:rPr>
        <w:t>.</w:t>
      </w:r>
    </w:p>
    <w:p w:rsidR="003F37D6" w:rsidRPr="00C23C7B" w:rsidRDefault="003F37D6" w:rsidP="006C0BA7">
      <w:pPr>
        <w:pStyle w:val="ListParagraph"/>
        <w:numPr>
          <w:ilvl w:val="0"/>
          <w:numId w:val="91"/>
        </w:numPr>
        <w:spacing w:before="120" w:after="120"/>
        <w:contextualSpacing w:val="0"/>
        <w:rPr>
          <w:rFonts w:ascii="Arial" w:hAnsi="Arial" w:cs="Arial"/>
          <w:color w:val="000000"/>
          <w:szCs w:val="20"/>
        </w:rPr>
      </w:pPr>
      <w:r w:rsidRPr="00C23C7B">
        <w:rPr>
          <w:rFonts w:ascii="Arial" w:hAnsi="Arial" w:cs="Arial"/>
          <w:color w:val="000000"/>
          <w:szCs w:val="20"/>
        </w:rPr>
        <w:t xml:space="preserve">A key goal in this managed care design is to avoid disrupting access </w:t>
      </w:r>
      <w:r w:rsidR="002B5624" w:rsidRPr="00C23C7B">
        <w:rPr>
          <w:rFonts w:ascii="Arial" w:hAnsi="Arial" w:cs="Arial"/>
          <w:color w:val="000000"/>
          <w:szCs w:val="20"/>
        </w:rPr>
        <w:t xml:space="preserve">to </w:t>
      </w:r>
      <w:r w:rsidRPr="00C23C7B">
        <w:rPr>
          <w:rFonts w:ascii="Arial" w:hAnsi="Arial" w:cs="Arial"/>
          <w:color w:val="000000"/>
          <w:szCs w:val="20"/>
        </w:rPr>
        <w:t xml:space="preserve">physical health care for individuals already enrolled in a mainstream Plan.  Therefore, individuals initially identified as HARP eligible who are already enrolled in an MCO with a HARP will be passively enrolled in that Plan’s HARP.  This will ensure that Plan members will continue to have access to the same network of physical health services as the new BH benefits are brought into the Plan.  </w:t>
      </w:r>
    </w:p>
    <w:p w:rsidR="003F37D6" w:rsidRPr="00C23C7B" w:rsidRDefault="003F37D6" w:rsidP="006C0BA7">
      <w:pPr>
        <w:numPr>
          <w:ilvl w:val="0"/>
          <w:numId w:val="106"/>
        </w:numPr>
        <w:spacing w:before="120"/>
      </w:pPr>
      <w:r w:rsidRPr="00C23C7B">
        <w:t xml:space="preserve">Plans with a HARP line of business will auto-enroll </w:t>
      </w:r>
      <w:r w:rsidR="00E23010">
        <w:t xml:space="preserve">State </w:t>
      </w:r>
      <w:r w:rsidRPr="00C23C7B">
        <w:t xml:space="preserve">rostered individuals in </w:t>
      </w:r>
      <w:r w:rsidR="00CE40E6" w:rsidRPr="00C23C7B">
        <w:t xml:space="preserve">their </w:t>
      </w:r>
      <w:r w:rsidRPr="00C23C7B">
        <w:t>HARP</w:t>
      </w:r>
      <w:r w:rsidR="005558D8" w:rsidRPr="00C23C7B">
        <w:t>.</w:t>
      </w:r>
      <w:r w:rsidRPr="00C23C7B">
        <w:t xml:space="preserve"> </w:t>
      </w:r>
    </w:p>
    <w:p w:rsidR="005558D8" w:rsidRPr="00C23C7B" w:rsidRDefault="003F37D6" w:rsidP="006C0BA7">
      <w:pPr>
        <w:numPr>
          <w:ilvl w:val="0"/>
          <w:numId w:val="106"/>
        </w:numPr>
        <w:spacing w:before="120"/>
        <w:rPr>
          <w:color w:val="000000"/>
        </w:rPr>
      </w:pPr>
      <w:r w:rsidRPr="00C23C7B">
        <w:t>As part of the passive enrollment process, these individuals will be informed about HARP</w:t>
      </w:r>
      <w:r w:rsidRPr="00C23C7B">
        <w:rPr>
          <w:color w:val="000000"/>
        </w:rPr>
        <w:t xml:space="preserve"> benefits as well as their ability to stay in their existing mainstream Plan or cho</w:t>
      </w:r>
      <w:r w:rsidR="004A1FE7">
        <w:rPr>
          <w:color w:val="000000"/>
        </w:rPr>
        <w:t>o</w:t>
      </w:r>
      <w:r w:rsidRPr="00C23C7B">
        <w:rPr>
          <w:color w:val="000000"/>
        </w:rPr>
        <w:t>se another HARP.</w:t>
      </w:r>
    </w:p>
    <w:p w:rsidR="003F37D6" w:rsidRPr="00C23C7B" w:rsidRDefault="003F37D6" w:rsidP="006C0BA7">
      <w:pPr>
        <w:pStyle w:val="ListParagraph"/>
        <w:numPr>
          <w:ilvl w:val="0"/>
          <w:numId w:val="91"/>
        </w:numPr>
        <w:spacing w:before="120"/>
        <w:contextualSpacing w:val="0"/>
        <w:rPr>
          <w:rFonts w:ascii="Arial" w:hAnsi="Arial" w:cs="Arial"/>
        </w:rPr>
      </w:pPr>
      <w:r w:rsidRPr="00C23C7B">
        <w:rPr>
          <w:rFonts w:ascii="Arial" w:hAnsi="Arial" w:cs="Arial"/>
        </w:rPr>
        <w:t xml:space="preserve">Individuals initially identified as HARP eligible who are already enrolled in an MCO </w:t>
      </w:r>
      <w:r w:rsidRPr="00BF21FD">
        <w:rPr>
          <w:rFonts w:ascii="Arial" w:hAnsi="Arial" w:cs="Arial"/>
          <w:b/>
          <w:u w:val="single"/>
        </w:rPr>
        <w:t>without</w:t>
      </w:r>
      <w:r w:rsidRPr="00C23C7B">
        <w:rPr>
          <w:rFonts w:ascii="Arial" w:hAnsi="Arial" w:cs="Arial"/>
        </w:rPr>
        <w:t xml:space="preserve"> a HARP will be </w:t>
      </w:r>
      <w:r w:rsidRPr="00BF21FD">
        <w:rPr>
          <w:rFonts w:ascii="Arial" w:hAnsi="Arial" w:cs="Arial"/>
        </w:rPr>
        <w:t xml:space="preserve">notified </w:t>
      </w:r>
      <w:r w:rsidR="00990B18" w:rsidRPr="00BF21FD">
        <w:rPr>
          <w:rFonts w:ascii="Arial" w:hAnsi="Arial" w:cs="Arial"/>
        </w:rPr>
        <w:t>by the</w:t>
      </w:r>
      <w:r w:rsidR="00BF21FD" w:rsidRPr="00BF21FD">
        <w:rPr>
          <w:rFonts w:ascii="Arial" w:hAnsi="Arial" w:cs="Arial"/>
        </w:rPr>
        <w:t>ir</w:t>
      </w:r>
      <w:r w:rsidR="00990B18" w:rsidRPr="00BF21FD">
        <w:rPr>
          <w:rFonts w:ascii="Arial" w:hAnsi="Arial" w:cs="Arial"/>
        </w:rPr>
        <w:t xml:space="preserve"> Plan</w:t>
      </w:r>
      <w:r w:rsidR="00990B18">
        <w:rPr>
          <w:rFonts w:ascii="Arial" w:hAnsi="Arial" w:cs="Arial"/>
        </w:rPr>
        <w:t xml:space="preserve"> </w:t>
      </w:r>
      <w:r w:rsidRPr="00C23C7B">
        <w:rPr>
          <w:rFonts w:ascii="Arial" w:hAnsi="Arial" w:cs="Arial"/>
        </w:rPr>
        <w:t>of their HARP eligibility and referred to an enrollment broker to help them decide which Plan is right for them.</w:t>
      </w:r>
    </w:p>
    <w:p w:rsidR="002F6B2A" w:rsidRPr="00915F81" w:rsidRDefault="002F6B2A" w:rsidP="006C0BA7">
      <w:pPr>
        <w:pStyle w:val="ListParagraph"/>
        <w:numPr>
          <w:ilvl w:val="0"/>
          <w:numId w:val="91"/>
        </w:numPr>
        <w:spacing w:before="120" w:after="60"/>
        <w:contextualSpacing w:val="0"/>
        <w:rPr>
          <w:rFonts w:ascii="Arial" w:hAnsi="Arial" w:cs="Arial"/>
          <w:color w:val="000000"/>
          <w:szCs w:val="20"/>
        </w:rPr>
      </w:pPr>
      <w:r w:rsidRPr="00C23C7B">
        <w:rPr>
          <w:rFonts w:ascii="Arial" w:hAnsi="Arial" w:cs="Arial"/>
          <w:szCs w:val="20"/>
        </w:rPr>
        <w:t xml:space="preserve">Individuals initially identified as HARP eligible </w:t>
      </w:r>
      <w:r w:rsidRPr="00C23C7B">
        <w:rPr>
          <w:rFonts w:ascii="Arial" w:hAnsi="Arial" w:cs="Arial"/>
          <w:b/>
          <w:i/>
          <w:szCs w:val="20"/>
          <w:u w:val="single"/>
        </w:rPr>
        <w:t>but not</w:t>
      </w:r>
      <w:r w:rsidRPr="00C23C7B">
        <w:rPr>
          <w:rFonts w:ascii="Arial" w:hAnsi="Arial" w:cs="Arial"/>
          <w:szCs w:val="20"/>
        </w:rPr>
        <w:t xml:space="preserve"> currently enrolled in managed care will be referred to enrollment broker to help them decide which Plan is right for them.</w:t>
      </w:r>
    </w:p>
    <w:p w:rsidR="00915F81" w:rsidRPr="007F4106" w:rsidRDefault="00915F81" w:rsidP="00915F81">
      <w:pPr>
        <w:pStyle w:val="ListParagraph"/>
        <w:numPr>
          <w:ilvl w:val="0"/>
          <w:numId w:val="91"/>
        </w:numPr>
        <w:spacing w:before="120"/>
        <w:contextualSpacing w:val="0"/>
        <w:rPr>
          <w:rFonts w:ascii="Arial" w:hAnsi="Arial" w:cs="Arial"/>
        </w:rPr>
      </w:pPr>
      <w:r w:rsidRPr="007F4106">
        <w:rPr>
          <w:rFonts w:ascii="Arial" w:hAnsi="Arial" w:cs="Arial"/>
        </w:rPr>
        <w:t xml:space="preserve">Once enrolled in the HARP, members will have 90 days to choose another HARP or return to a Mainstream MCO before they are locked into the HARP for 12 months from the date of enrollment (after which they are free to change Plans at anytime).  </w:t>
      </w:r>
      <w:bookmarkStart w:id="51" w:name="_GoBack"/>
      <w:bookmarkEnd w:id="51"/>
    </w:p>
    <w:p w:rsidR="00E06418" w:rsidRPr="007F4106" w:rsidRDefault="00620296" w:rsidP="006C0BA7">
      <w:pPr>
        <w:pStyle w:val="ListParagraph"/>
        <w:numPr>
          <w:ilvl w:val="0"/>
          <w:numId w:val="91"/>
        </w:numPr>
        <w:spacing w:before="120" w:after="60"/>
        <w:contextualSpacing w:val="0"/>
        <w:rPr>
          <w:rFonts w:ascii="Arial" w:hAnsi="Arial" w:cs="Arial"/>
        </w:rPr>
      </w:pPr>
      <w:r w:rsidRPr="007F4106">
        <w:rPr>
          <w:rFonts w:ascii="Arial" w:hAnsi="Arial" w:cs="Arial"/>
        </w:rPr>
        <w:t xml:space="preserve">HARPs </w:t>
      </w:r>
      <w:r w:rsidR="00FC4018" w:rsidRPr="007F4106">
        <w:rPr>
          <w:rFonts w:ascii="Arial" w:hAnsi="Arial" w:cs="Arial"/>
        </w:rPr>
        <w:t xml:space="preserve">must notify members of their Health Home eligibility </w:t>
      </w:r>
      <w:r w:rsidRPr="007F4106">
        <w:rPr>
          <w:rFonts w:ascii="Arial" w:hAnsi="Arial" w:cs="Arial"/>
        </w:rPr>
        <w:t>within a timeframe to be specified by the State</w:t>
      </w:r>
      <w:r w:rsidR="00FC4018" w:rsidRPr="007F4106">
        <w:rPr>
          <w:rFonts w:ascii="Arial" w:hAnsi="Arial" w:cs="Arial"/>
        </w:rPr>
        <w:t xml:space="preserve">.  </w:t>
      </w:r>
    </w:p>
    <w:p w:rsidR="005558D8" w:rsidRPr="007F4106" w:rsidRDefault="00FC4018" w:rsidP="006C0BA7">
      <w:pPr>
        <w:pStyle w:val="ListParagraph"/>
        <w:numPr>
          <w:ilvl w:val="0"/>
          <w:numId w:val="91"/>
        </w:numPr>
        <w:spacing w:before="120" w:after="60"/>
        <w:contextualSpacing w:val="0"/>
        <w:rPr>
          <w:rFonts w:ascii="Arial" w:hAnsi="Arial" w:cs="Arial"/>
        </w:rPr>
      </w:pPr>
      <w:r w:rsidRPr="007F4106">
        <w:rPr>
          <w:rFonts w:ascii="Arial" w:hAnsi="Arial" w:cs="Arial"/>
        </w:rPr>
        <w:t xml:space="preserve">The Plans and Health Homes will operate under the terms of the Administrative Health </w:t>
      </w:r>
      <w:r w:rsidR="001F54D9" w:rsidRPr="007F4106">
        <w:rPr>
          <w:rFonts w:ascii="Arial" w:hAnsi="Arial" w:cs="Arial"/>
        </w:rPr>
        <w:t xml:space="preserve">Home </w:t>
      </w:r>
      <w:r w:rsidRPr="007F4106">
        <w:rPr>
          <w:rFonts w:ascii="Arial" w:hAnsi="Arial" w:cs="Arial"/>
        </w:rPr>
        <w:t>Services Agreement</w:t>
      </w:r>
      <w:r w:rsidR="001F54D9" w:rsidRPr="007F4106">
        <w:rPr>
          <w:rFonts w:ascii="Arial" w:hAnsi="Arial" w:cs="Arial"/>
        </w:rPr>
        <w:t xml:space="preserve"> and other policy and programmatic guidance that may be developed by NYS</w:t>
      </w:r>
      <w:r w:rsidRPr="007F4106">
        <w:rPr>
          <w:rFonts w:ascii="Arial" w:hAnsi="Arial" w:cs="Arial"/>
        </w:rPr>
        <w:t xml:space="preserve">.  </w:t>
      </w:r>
    </w:p>
    <w:p w:rsidR="003A1680" w:rsidRPr="007F4106" w:rsidRDefault="003A1680" w:rsidP="006C0BA7">
      <w:pPr>
        <w:pStyle w:val="ListParagraph"/>
        <w:numPr>
          <w:ilvl w:val="0"/>
          <w:numId w:val="91"/>
        </w:numPr>
        <w:spacing w:before="120" w:after="60"/>
        <w:contextualSpacing w:val="0"/>
        <w:rPr>
          <w:rFonts w:ascii="Arial" w:hAnsi="Arial" w:cs="Arial"/>
        </w:rPr>
      </w:pPr>
      <w:r w:rsidRPr="007F4106">
        <w:rPr>
          <w:rFonts w:ascii="Arial" w:hAnsi="Arial" w:cs="Arial"/>
        </w:rPr>
        <w:t xml:space="preserve">Revised guidance regarding collaboration between Plans and Health Homes is being developed by the </w:t>
      </w:r>
      <w:r w:rsidR="002A6831" w:rsidRPr="007F4106">
        <w:rPr>
          <w:rFonts w:ascii="Arial" w:hAnsi="Arial" w:cs="Arial"/>
        </w:rPr>
        <w:t>S</w:t>
      </w:r>
      <w:r w:rsidRPr="007F4106">
        <w:rPr>
          <w:rFonts w:ascii="Arial" w:hAnsi="Arial" w:cs="Arial"/>
        </w:rPr>
        <w:t>tate with input from the Health Plan Association</w:t>
      </w:r>
      <w:r w:rsidR="002A6831" w:rsidRPr="007F4106">
        <w:rPr>
          <w:rFonts w:ascii="Arial" w:hAnsi="Arial" w:cs="Arial"/>
        </w:rPr>
        <w:t>s</w:t>
      </w:r>
      <w:r w:rsidRPr="007F4106">
        <w:rPr>
          <w:rFonts w:ascii="Arial" w:hAnsi="Arial" w:cs="Arial"/>
        </w:rPr>
        <w:t>.</w:t>
      </w:r>
    </w:p>
    <w:p w:rsidR="00BD553D" w:rsidRPr="007F4106" w:rsidRDefault="00127ABE" w:rsidP="003B1EE0">
      <w:pPr>
        <w:pStyle w:val="Heading2"/>
        <w:numPr>
          <w:ilvl w:val="1"/>
          <w:numId w:val="0"/>
        </w:numPr>
        <w:tabs>
          <w:tab w:val="num" w:pos="-2880"/>
        </w:tabs>
        <w:spacing w:before="60" w:after="60" w:line="276" w:lineRule="auto"/>
      </w:pPr>
      <w:bookmarkStart w:id="52" w:name="_1.10_Covered_Services"/>
      <w:bookmarkStart w:id="53" w:name="_Toc357600172"/>
      <w:bookmarkStart w:id="54" w:name="_Toc383088687"/>
      <w:bookmarkStart w:id="55" w:name="_Toc366768123"/>
      <w:bookmarkEnd w:id="52"/>
      <w:r w:rsidRPr="007F4106">
        <w:t>1.</w:t>
      </w:r>
      <w:r w:rsidR="00E838EF" w:rsidRPr="007F4106">
        <w:t>10</w:t>
      </w:r>
      <w:r w:rsidRPr="007F4106">
        <w:t xml:space="preserve"> Covered Services</w:t>
      </w:r>
      <w:bookmarkEnd w:id="53"/>
      <w:bookmarkEnd w:id="54"/>
      <w:r w:rsidR="00A76823" w:rsidRPr="007F4106">
        <w:t xml:space="preserve"> </w:t>
      </w:r>
      <w:bookmarkEnd w:id="55"/>
    </w:p>
    <w:p w:rsidR="00FE7835" w:rsidRPr="00C23C7B" w:rsidRDefault="00441719" w:rsidP="006C0BA7">
      <w:pPr>
        <w:numPr>
          <w:ilvl w:val="0"/>
          <w:numId w:val="16"/>
        </w:numPr>
        <w:tabs>
          <w:tab w:val="num" w:pos="-360"/>
        </w:tabs>
        <w:spacing w:before="60" w:after="60" w:line="276" w:lineRule="auto"/>
      </w:pPr>
      <w:r w:rsidRPr="007F4106">
        <w:t>The MCO and HARP contract</w:t>
      </w:r>
      <w:r w:rsidR="000C61A1" w:rsidRPr="007F4106">
        <w:t>s</w:t>
      </w:r>
      <w:r w:rsidRPr="007F4106">
        <w:t xml:space="preserve"> for enrolled beneficiaries</w:t>
      </w:r>
      <w:r w:rsidRPr="00C23C7B">
        <w:t xml:space="preserve"> will cover all current physical health services</w:t>
      </w:r>
      <w:r w:rsidR="00F26534" w:rsidRPr="00C23C7B">
        <w:t xml:space="preserve"> and pharmacy benefits</w:t>
      </w:r>
      <w:r w:rsidR="00E61F58" w:rsidRPr="00C23C7B">
        <w:t xml:space="preserve"> covered under mainstream managed care</w:t>
      </w:r>
      <w:r w:rsidRPr="00C23C7B">
        <w:t xml:space="preserve">.  </w:t>
      </w:r>
    </w:p>
    <w:p w:rsidR="00FE7835" w:rsidRPr="00C23C7B" w:rsidRDefault="000C61A1" w:rsidP="006C0BA7">
      <w:pPr>
        <w:numPr>
          <w:ilvl w:val="0"/>
          <w:numId w:val="16"/>
        </w:numPr>
        <w:tabs>
          <w:tab w:val="num" w:pos="-360"/>
        </w:tabs>
        <w:spacing w:before="60" w:after="60" w:line="276" w:lineRule="auto"/>
      </w:pPr>
      <w:r w:rsidRPr="00C23C7B">
        <w:t>The MCO and HARP</w:t>
      </w:r>
      <w:r w:rsidR="00441719" w:rsidRPr="00C23C7B">
        <w:t xml:space="preserve"> contract</w:t>
      </w:r>
      <w:r w:rsidR="00620A36" w:rsidRPr="00C23C7B">
        <w:t>s</w:t>
      </w:r>
      <w:r w:rsidR="00441719" w:rsidRPr="00C23C7B">
        <w:t xml:space="preserve"> will cover </w:t>
      </w:r>
      <w:r w:rsidR="00127ABE" w:rsidRPr="00C23C7B">
        <w:t>Medicaid BH services</w:t>
      </w:r>
      <w:r w:rsidR="00441719" w:rsidRPr="00C23C7B">
        <w:t xml:space="preserve"> </w:t>
      </w:r>
      <w:r w:rsidR="00127ABE" w:rsidRPr="00C23C7B">
        <w:t>including inpatient and outpatient hospital services and community</w:t>
      </w:r>
      <w:r w:rsidR="00127ABE" w:rsidRPr="00C23C7B">
        <w:noBreakHyphen/>
        <w:t>based</w:t>
      </w:r>
      <w:r w:rsidR="00001B4F" w:rsidRPr="00C23C7B">
        <w:t xml:space="preserve"> rehabilitation</w:t>
      </w:r>
      <w:r w:rsidR="00127ABE" w:rsidRPr="00C23C7B">
        <w:t xml:space="preserve"> and clinic services</w:t>
      </w:r>
      <w:r w:rsidR="00441719" w:rsidRPr="00C23C7B">
        <w:t xml:space="preserve">.  </w:t>
      </w:r>
    </w:p>
    <w:p w:rsidR="000C61A1" w:rsidRPr="00C23C7B" w:rsidRDefault="00835325" w:rsidP="006C0BA7">
      <w:pPr>
        <w:numPr>
          <w:ilvl w:val="0"/>
          <w:numId w:val="129"/>
        </w:numPr>
        <w:spacing w:before="60" w:after="60"/>
      </w:pPr>
      <w:hyperlink w:anchor="Tab_1" w:history="1">
        <w:r w:rsidR="000C61A1" w:rsidRPr="00C878CF">
          <w:rPr>
            <w:rStyle w:val="Hyperlink"/>
            <w:rFonts w:cs="Arial"/>
          </w:rPr>
          <w:t>Table 1</w:t>
        </w:r>
      </w:hyperlink>
      <w:r w:rsidR="000C61A1" w:rsidRPr="00C23C7B">
        <w:t xml:space="preserve"> summarizes the core benefit package available to the adults enrolled in the   MCO/HARP as of the start-up date. </w:t>
      </w:r>
    </w:p>
    <w:p w:rsidR="00FE7835" w:rsidRPr="00C23C7B" w:rsidRDefault="00620A36" w:rsidP="006C0BA7">
      <w:pPr>
        <w:numPr>
          <w:ilvl w:val="0"/>
          <w:numId w:val="16"/>
        </w:numPr>
        <w:tabs>
          <w:tab w:val="num" w:pos="-360"/>
        </w:tabs>
        <w:spacing w:before="60" w:after="60" w:line="276" w:lineRule="auto"/>
      </w:pPr>
      <w:r w:rsidRPr="00C23C7B">
        <w:t xml:space="preserve">HARP contracts will </w:t>
      </w:r>
      <w:r w:rsidR="000C61A1" w:rsidRPr="00C23C7B">
        <w:t xml:space="preserve">also </w:t>
      </w:r>
      <w:r w:rsidRPr="00C23C7B">
        <w:t>cover the provision of 1915(i)</w:t>
      </w:r>
      <w:r w:rsidR="009D353C">
        <w:t xml:space="preserve"> Home and Community Based</w:t>
      </w:r>
      <w:r w:rsidRPr="00C23C7B">
        <w:t xml:space="preserve"> </w:t>
      </w:r>
      <w:r w:rsidR="00E327BF">
        <w:t>S</w:t>
      </w:r>
      <w:r w:rsidRPr="00C23C7B">
        <w:t xml:space="preserve">ervices.  </w:t>
      </w:r>
    </w:p>
    <w:p w:rsidR="000C61A1" w:rsidRDefault="00835325" w:rsidP="006C0BA7">
      <w:pPr>
        <w:numPr>
          <w:ilvl w:val="0"/>
          <w:numId w:val="130"/>
        </w:numPr>
        <w:spacing w:before="60" w:after="60"/>
      </w:pPr>
      <w:hyperlink w:anchor="Tab_2" w:history="1">
        <w:r w:rsidR="000C61A1" w:rsidRPr="00C878CF">
          <w:rPr>
            <w:rStyle w:val="Hyperlink"/>
            <w:rFonts w:cs="Arial"/>
          </w:rPr>
          <w:t>Table 2</w:t>
        </w:r>
      </w:hyperlink>
      <w:r w:rsidR="000C61A1" w:rsidRPr="00C23C7B">
        <w:t xml:space="preserve"> summarizes the enhanced benefit package available as of the start-up date to Medicaid eligible adults meeting targeting</w:t>
      </w:r>
      <w:r w:rsidR="008470D9" w:rsidRPr="00C23C7B">
        <w:t>, risk and needs based</w:t>
      </w:r>
      <w:r w:rsidR="000C61A1" w:rsidRPr="00C23C7B">
        <w:t xml:space="preserve"> criteria and enrolled in a HARP. Definitions of these services may be found in </w:t>
      </w:r>
      <w:hyperlink w:anchor="_Attachment_C:_HCBS" w:history="1">
        <w:r w:rsidR="000C61A1" w:rsidRPr="00BA5043">
          <w:rPr>
            <w:rStyle w:val="Hyperlink"/>
            <w:rFonts w:cs="Arial"/>
          </w:rPr>
          <w:t>Attachment C</w:t>
        </w:r>
      </w:hyperlink>
      <w:r w:rsidR="000C61A1" w:rsidRPr="00C23C7B">
        <w:t>.</w:t>
      </w:r>
    </w:p>
    <w:p w:rsidR="00E05546" w:rsidRDefault="00546481" w:rsidP="006C0BA7">
      <w:pPr>
        <w:numPr>
          <w:ilvl w:val="0"/>
          <w:numId w:val="16"/>
        </w:numPr>
        <w:tabs>
          <w:tab w:val="num" w:pos="-360"/>
        </w:tabs>
        <w:spacing w:before="60" w:after="60" w:line="276" w:lineRule="auto"/>
      </w:pPr>
      <w:r>
        <w:t>I</w:t>
      </w:r>
      <w:r w:rsidRPr="00546481">
        <w:t>n first two years</w:t>
      </w:r>
      <w:r w:rsidR="00E05546">
        <w:t xml:space="preserve"> of HARP operation</w:t>
      </w:r>
      <w:r>
        <w:t>, t</w:t>
      </w:r>
      <w:r w:rsidRPr="00546481">
        <w:t xml:space="preserve">he HARP capitation payment </w:t>
      </w:r>
      <w:r>
        <w:t>will</w:t>
      </w:r>
      <w:r w:rsidRPr="00546481">
        <w:t xml:space="preserve"> not include 1915(i)</w:t>
      </w:r>
      <w:r w:rsidR="00E327BF">
        <w:t xml:space="preserve"> Home and Community Based S</w:t>
      </w:r>
      <w:r w:rsidRPr="00546481">
        <w:t>ervices</w:t>
      </w:r>
      <w:r>
        <w:t>.</w:t>
      </w:r>
      <w:r w:rsidR="008A2CE1">
        <w:t xml:space="preserve"> </w:t>
      </w:r>
      <w:r w:rsidR="00E05546">
        <w:t xml:space="preserve">These will be paid on a non-risk basis with the HARP acting as an Administrative Services Organization (ASO).  </w:t>
      </w:r>
    </w:p>
    <w:p w:rsidR="00546481" w:rsidRDefault="00546481" w:rsidP="006C0BA7">
      <w:pPr>
        <w:numPr>
          <w:ilvl w:val="0"/>
          <w:numId w:val="16"/>
        </w:numPr>
        <w:tabs>
          <w:tab w:val="num" w:pos="-360"/>
        </w:tabs>
        <w:spacing w:before="60" w:after="60" w:line="276" w:lineRule="auto"/>
      </w:pPr>
      <w:r>
        <w:t xml:space="preserve">NYS </w:t>
      </w:r>
      <w:r w:rsidR="00E05546">
        <w:t>will provide</w:t>
      </w:r>
      <w:r w:rsidR="008A2CE1">
        <w:t xml:space="preserve"> guidance</w:t>
      </w:r>
      <w:r>
        <w:t xml:space="preserve"> for </w:t>
      </w:r>
      <w:r w:rsidR="00527249" w:rsidRPr="00B7621A">
        <w:t xml:space="preserve">Plans </w:t>
      </w:r>
      <w:r>
        <w:t xml:space="preserve">and providers on 1915(i) Home and Community Based </w:t>
      </w:r>
      <w:r w:rsidR="00EE0793">
        <w:t>S</w:t>
      </w:r>
      <w:r>
        <w:t>ervices. Guidance will be distributed prior to implementation</w:t>
      </w:r>
      <w:r w:rsidR="00B95182">
        <w:t>.  Guidance will</w:t>
      </w:r>
      <w:r>
        <w:t xml:space="preserve"> </w:t>
      </w:r>
      <w:r w:rsidR="00E05546">
        <w:t>i</w:t>
      </w:r>
      <w:r>
        <w:t>nclud</w:t>
      </w:r>
      <w:r w:rsidR="00B95182">
        <w:t>e:</w:t>
      </w:r>
    </w:p>
    <w:p w:rsidR="00546481" w:rsidRDefault="00E05546" w:rsidP="00FF1A3A">
      <w:pPr>
        <w:numPr>
          <w:ilvl w:val="1"/>
          <w:numId w:val="199"/>
        </w:numPr>
        <w:spacing w:before="60" w:after="60" w:line="276" w:lineRule="auto"/>
      </w:pPr>
      <w:r>
        <w:t>S</w:t>
      </w:r>
      <w:r w:rsidR="00546481">
        <w:t>ervice definitions</w:t>
      </w:r>
      <w:r w:rsidR="00371EFA">
        <w:t>;</w:t>
      </w:r>
    </w:p>
    <w:p w:rsidR="00546481" w:rsidRDefault="00E05546" w:rsidP="00FF1A3A">
      <w:pPr>
        <w:numPr>
          <w:ilvl w:val="1"/>
          <w:numId w:val="199"/>
        </w:numPr>
        <w:spacing w:before="60" w:after="60" w:line="276" w:lineRule="auto"/>
      </w:pPr>
      <w:r>
        <w:t>S</w:t>
      </w:r>
      <w:r w:rsidR="00546481">
        <w:t>ervice components</w:t>
      </w:r>
      <w:r w:rsidR="00371EFA">
        <w:t>;</w:t>
      </w:r>
    </w:p>
    <w:p w:rsidR="00546481" w:rsidRDefault="00E05546" w:rsidP="00FF1A3A">
      <w:pPr>
        <w:numPr>
          <w:ilvl w:val="1"/>
          <w:numId w:val="199"/>
        </w:numPr>
        <w:spacing w:before="60" w:after="60" w:line="276" w:lineRule="auto"/>
      </w:pPr>
      <w:r>
        <w:t>S</w:t>
      </w:r>
      <w:r w:rsidR="00546481">
        <w:t>ervice limits</w:t>
      </w:r>
      <w:r w:rsidR="00371EFA">
        <w:t>;</w:t>
      </w:r>
    </w:p>
    <w:p w:rsidR="00546481" w:rsidRDefault="00546481" w:rsidP="00FF1A3A">
      <w:pPr>
        <w:numPr>
          <w:ilvl w:val="1"/>
          <w:numId w:val="199"/>
        </w:numPr>
        <w:spacing w:before="60" w:after="60" w:line="276" w:lineRule="auto"/>
      </w:pPr>
      <w:r>
        <w:t>Admission/Eligibility Criteria</w:t>
      </w:r>
      <w:r w:rsidR="00371EFA">
        <w:t>;</w:t>
      </w:r>
    </w:p>
    <w:p w:rsidR="00546481" w:rsidRDefault="00546481" w:rsidP="00FF1A3A">
      <w:pPr>
        <w:numPr>
          <w:ilvl w:val="1"/>
          <w:numId w:val="199"/>
        </w:numPr>
        <w:spacing w:before="60" w:after="60" w:line="276" w:lineRule="auto"/>
      </w:pPr>
      <w:r>
        <w:t>Setting</w:t>
      </w:r>
      <w:r w:rsidR="00B95182">
        <w:t>s</w:t>
      </w:r>
      <w:r>
        <w:t xml:space="preserve"> (Location of Services)</w:t>
      </w:r>
      <w:r w:rsidR="00371EFA">
        <w:t>;</w:t>
      </w:r>
    </w:p>
    <w:p w:rsidR="00E05546" w:rsidRDefault="00546481" w:rsidP="00FF1A3A">
      <w:pPr>
        <w:numPr>
          <w:ilvl w:val="1"/>
          <w:numId w:val="199"/>
        </w:numPr>
        <w:spacing w:before="60" w:after="60" w:line="276" w:lineRule="auto"/>
      </w:pPr>
      <w:r>
        <w:t>Provider Qualifications</w:t>
      </w:r>
      <w:r w:rsidR="00371EFA">
        <w:t>;</w:t>
      </w:r>
    </w:p>
    <w:p w:rsidR="00E05546" w:rsidRDefault="00E05546" w:rsidP="00FF1A3A">
      <w:pPr>
        <w:numPr>
          <w:ilvl w:val="1"/>
          <w:numId w:val="199"/>
        </w:numPr>
        <w:spacing w:before="60" w:after="60" w:line="276" w:lineRule="auto"/>
      </w:pPr>
      <w:r>
        <w:t>Billing procedure codes</w:t>
      </w:r>
      <w:r w:rsidR="00371EFA">
        <w:t>; and</w:t>
      </w:r>
    </w:p>
    <w:p w:rsidR="006B7C33" w:rsidRDefault="006B7C33" w:rsidP="00FF1A3A">
      <w:pPr>
        <w:numPr>
          <w:ilvl w:val="1"/>
          <w:numId w:val="199"/>
        </w:numPr>
        <w:spacing w:before="60" w:after="60" w:line="276" w:lineRule="auto"/>
      </w:pPr>
      <w:r>
        <w:t>Service pricing</w:t>
      </w:r>
    </w:p>
    <w:p w:rsidR="008A2CE1" w:rsidRPr="00C23C7B" w:rsidRDefault="003D6438" w:rsidP="006C0BA7">
      <w:pPr>
        <w:numPr>
          <w:ilvl w:val="0"/>
          <w:numId w:val="16"/>
        </w:numPr>
        <w:tabs>
          <w:tab w:val="num" w:pos="-360"/>
        </w:tabs>
        <w:spacing w:before="60" w:after="60" w:line="276" w:lineRule="auto"/>
      </w:pPr>
      <w:r>
        <w:t xml:space="preserve">NYS will develop a process for </w:t>
      </w:r>
      <w:r w:rsidR="00B95182">
        <w:t xml:space="preserve">State </w:t>
      </w:r>
      <w:r w:rsidR="008A2CE1">
        <w:t>designat</w:t>
      </w:r>
      <w:r w:rsidR="00B95182">
        <w:t>ion of</w:t>
      </w:r>
      <w:r w:rsidR="008A2CE1">
        <w:t xml:space="preserve"> </w:t>
      </w:r>
      <w:r>
        <w:t xml:space="preserve">Home and Community Based </w:t>
      </w:r>
      <w:r w:rsidR="0095585F">
        <w:t>S</w:t>
      </w:r>
      <w:r>
        <w:t xml:space="preserve">ervice </w:t>
      </w:r>
      <w:r w:rsidR="008A2CE1">
        <w:t>providers</w:t>
      </w:r>
      <w:r>
        <w:t xml:space="preserve">. </w:t>
      </w:r>
    </w:p>
    <w:p w:rsidR="003632CC" w:rsidRPr="00C23C7B" w:rsidRDefault="00454F9A" w:rsidP="006C0BA7">
      <w:pPr>
        <w:numPr>
          <w:ilvl w:val="0"/>
          <w:numId w:val="16"/>
        </w:numPr>
        <w:tabs>
          <w:tab w:val="num" w:pos="-360"/>
        </w:tabs>
        <w:spacing w:before="60" w:after="60" w:line="276" w:lineRule="auto"/>
      </w:pPr>
      <w:r w:rsidRPr="00C23C7B">
        <w:t xml:space="preserve">NYS anticipates that </w:t>
      </w:r>
      <w:r w:rsidR="00C71E4D" w:rsidRPr="00C23C7B">
        <w:t>rehabilitation</w:t>
      </w:r>
      <w:r w:rsidR="002C2D14" w:rsidRPr="00C23C7B">
        <w:t xml:space="preserve"> services for residents of community residen</w:t>
      </w:r>
      <w:r w:rsidR="00620A36" w:rsidRPr="00C23C7B">
        <w:t>ces</w:t>
      </w:r>
      <w:r w:rsidR="002C2D14" w:rsidRPr="00C23C7B">
        <w:t xml:space="preserve"> </w:t>
      </w:r>
      <w:r w:rsidR="00441719" w:rsidRPr="00C23C7B">
        <w:t xml:space="preserve">will be phased in to the capitation rate </w:t>
      </w:r>
      <w:r w:rsidR="002C2D14" w:rsidRPr="00C23C7B">
        <w:t xml:space="preserve">in year two. </w:t>
      </w:r>
      <w:r w:rsidR="00441719" w:rsidRPr="00C23C7B">
        <w:t xml:space="preserve"> </w:t>
      </w:r>
    </w:p>
    <w:p w:rsidR="00A83E91" w:rsidRPr="00C23C7B" w:rsidRDefault="00A83E91" w:rsidP="006C0BA7">
      <w:pPr>
        <w:numPr>
          <w:ilvl w:val="0"/>
          <w:numId w:val="16"/>
        </w:numPr>
        <w:spacing w:before="60" w:after="60" w:line="276" w:lineRule="auto"/>
      </w:pPr>
      <w:r w:rsidRPr="00C23C7B">
        <w:t>Concurrent with the Demonstration Amendment, NYS requested a State Plan Amendment (SPA) to move SUD clinic services to the rehabilitation option to provide services in a more recovery</w:t>
      </w:r>
      <w:r w:rsidRPr="00C23C7B">
        <w:noBreakHyphen/>
        <w:t xml:space="preserve">oriented model and to add residential SUD services to ensure that Medicaid individuals have a full array of SUD services available to them. </w:t>
      </w:r>
    </w:p>
    <w:p w:rsidR="00FE7835" w:rsidRPr="00C23C7B" w:rsidRDefault="00127ABE" w:rsidP="006C0BA7">
      <w:pPr>
        <w:numPr>
          <w:ilvl w:val="0"/>
          <w:numId w:val="16"/>
        </w:numPr>
        <w:tabs>
          <w:tab w:val="num" w:pos="-360"/>
        </w:tabs>
        <w:spacing w:before="60" w:after="60" w:line="276" w:lineRule="auto"/>
      </w:pPr>
      <w:r w:rsidRPr="00C23C7B">
        <w:t>Cost</w:t>
      </w:r>
      <w:r w:rsidRPr="00C23C7B">
        <w:noBreakHyphen/>
        <w:t>sharing will be unchanged from the current Medicaid FFS</w:t>
      </w:r>
      <w:r w:rsidRPr="00C23C7B">
        <w:noBreakHyphen/>
        <w:t xml:space="preserve">approved State Plan. </w:t>
      </w:r>
      <w:r w:rsidR="00FE7835" w:rsidRPr="00C23C7B">
        <w:t>There is no nominal Medicaid cost-sharing approved in the State Plan for mental health or SUD services.</w:t>
      </w:r>
    </w:p>
    <w:p w:rsidR="00230313" w:rsidRPr="00C23C7B" w:rsidRDefault="002A54B3" w:rsidP="006C0BA7">
      <w:pPr>
        <w:numPr>
          <w:ilvl w:val="0"/>
          <w:numId w:val="16"/>
        </w:numPr>
        <w:tabs>
          <w:tab w:val="num" w:pos="-360"/>
        </w:tabs>
        <w:spacing w:before="60" w:after="60" w:line="276" w:lineRule="auto"/>
      </w:pPr>
      <w:r w:rsidRPr="00C23C7B">
        <w:t>The Plan</w:t>
      </w:r>
      <w:r w:rsidR="00127ABE" w:rsidRPr="00C23C7B">
        <w:t xml:space="preserve"> will ensure that the member is offered all eligible benefits. </w:t>
      </w:r>
    </w:p>
    <w:p w:rsidR="00FE7835" w:rsidRPr="00C23C7B" w:rsidRDefault="00127ABE" w:rsidP="006C0BA7">
      <w:pPr>
        <w:numPr>
          <w:ilvl w:val="0"/>
          <w:numId w:val="16"/>
        </w:numPr>
        <w:spacing w:before="60" w:after="60" w:line="276" w:lineRule="auto"/>
      </w:pPr>
      <w:r w:rsidRPr="00C23C7B">
        <w:t xml:space="preserve">Medicaid covered services will be available throughout the service area covered by </w:t>
      </w:r>
      <w:r w:rsidR="002A54B3" w:rsidRPr="00C23C7B">
        <w:t>the Plan</w:t>
      </w:r>
      <w:r w:rsidRPr="00C23C7B">
        <w:t xml:space="preserve"> and provided by </w:t>
      </w:r>
      <w:r w:rsidR="002A54B3" w:rsidRPr="00C23C7B">
        <w:t>the Plan</w:t>
      </w:r>
      <w:r w:rsidRPr="00C23C7B">
        <w:t xml:space="preserve">’s contracted providers, </w:t>
      </w:r>
      <w:r w:rsidR="001C2377" w:rsidRPr="00C23C7B">
        <w:t xml:space="preserve">using </w:t>
      </w:r>
      <w:r w:rsidR="006B528A" w:rsidRPr="00C23C7B">
        <w:t xml:space="preserve">the </w:t>
      </w:r>
      <w:r w:rsidR="001C2377" w:rsidRPr="00C23C7B">
        <w:t>NYS Medicaid definition of "medically necessary services".</w:t>
      </w:r>
      <w:r w:rsidRPr="00C23C7B">
        <w:t xml:space="preserve"> </w:t>
      </w:r>
      <w:r w:rsidR="00175779">
        <w:t xml:space="preserve"> As part of the RFQ review process, Plans will need to submit their proposed</w:t>
      </w:r>
      <w:r w:rsidR="006B7C33">
        <w:t xml:space="preserve"> BH</w:t>
      </w:r>
      <w:r w:rsidR="00175779">
        <w:t xml:space="preserve"> utilization review criteria to NYS for review and approval.</w:t>
      </w:r>
      <w:r w:rsidR="00EC7DE3">
        <w:rPr>
          <w:rStyle w:val="FootnoteReference"/>
        </w:rPr>
        <w:footnoteReference w:id="11"/>
      </w:r>
      <w:r w:rsidR="00175779">
        <w:t xml:space="preserve"> </w:t>
      </w:r>
      <w:r w:rsidR="006B7C33">
        <w:t xml:space="preserve">Plans must describe and submit criteria for </w:t>
      </w:r>
      <w:r w:rsidR="007D21A0">
        <w:t>inpatient (MH)</w:t>
      </w:r>
      <w:r w:rsidR="006B7C33">
        <w:t xml:space="preserve"> and clinic (OMH and OASAS); the State Plan specialty services moving into the benefit; and the new 1915(i) Home and Community Based Services. </w:t>
      </w:r>
      <w:r w:rsidR="00C1411F">
        <w:t xml:space="preserve"> If a Plan’s criteria are still under development when the RFQ is submitted, the response must describe the Plan’s approach.  All proposed utilization review criteria </w:t>
      </w:r>
      <w:r w:rsidR="003A1680" w:rsidRPr="00E841AD">
        <w:t>(</w:t>
      </w:r>
      <w:r w:rsidR="00744453" w:rsidRPr="00E841AD">
        <w:t>including</w:t>
      </w:r>
      <w:r w:rsidR="008E3122" w:rsidRPr="00E841AD">
        <w:t xml:space="preserve"> State Plan</w:t>
      </w:r>
      <w:r w:rsidR="00744453" w:rsidRPr="00E841AD">
        <w:t xml:space="preserve"> </w:t>
      </w:r>
      <w:r w:rsidR="003A1680" w:rsidRPr="00E841AD">
        <w:t>rehabilitation</w:t>
      </w:r>
      <w:r w:rsidR="00744453" w:rsidRPr="00E841AD">
        <w:t xml:space="preserve"> and </w:t>
      </w:r>
      <w:r w:rsidR="008E3122" w:rsidRPr="00E841AD">
        <w:t xml:space="preserve">1915(i) </w:t>
      </w:r>
      <w:r w:rsidR="003A1680" w:rsidRPr="00E841AD">
        <w:t>wa</w:t>
      </w:r>
      <w:r w:rsidR="008E2B5A">
        <w:t>i</w:t>
      </w:r>
      <w:r w:rsidR="003A1680" w:rsidRPr="00E841AD">
        <w:t>ver services)</w:t>
      </w:r>
      <w:r w:rsidR="003A1680">
        <w:t xml:space="preserve"> </w:t>
      </w:r>
      <w:r w:rsidR="00C1411F">
        <w:t xml:space="preserve">must be submitted no later than September 1, 2014.  </w:t>
      </w:r>
    </w:p>
    <w:p w:rsidR="00607400" w:rsidRPr="00C23C7B" w:rsidRDefault="00127ABE" w:rsidP="006C0BA7">
      <w:pPr>
        <w:numPr>
          <w:ilvl w:val="0"/>
          <w:numId w:val="16"/>
        </w:numPr>
        <w:tabs>
          <w:tab w:val="num" w:pos="-360"/>
        </w:tabs>
        <w:spacing w:before="60" w:after="60" w:line="276" w:lineRule="auto"/>
      </w:pPr>
      <w:r w:rsidRPr="00C23C7B">
        <w:t>For all modalities of care, the duration of treatment will be determined by the member’s needs and his or her response to treatment. All services, for which a member is eligible, will, at a minimum, cover:</w:t>
      </w:r>
    </w:p>
    <w:p w:rsidR="00914A76" w:rsidRPr="00C23C7B" w:rsidRDefault="00127ABE" w:rsidP="006C0BA7">
      <w:pPr>
        <w:numPr>
          <w:ilvl w:val="0"/>
          <w:numId w:val="110"/>
        </w:numPr>
        <w:spacing w:before="120"/>
      </w:pPr>
      <w:r w:rsidRPr="00C23C7B">
        <w:t>The prevention, diagnosis, and treatment of health impairments</w:t>
      </w:r>
      <w:r w:rsidR="00100EDE" w:rsidRPr="00C23C7B">
        <w:t>;</w:t>
      </w:r>
    </w:p>
    <w:p w:rsidR="00607400" w:rsidRPr="00C23C7B" w:rsidRDefault="00127ABE" w:rsidP="006C0BA7">
      <w:pPr>
        <w:numPr>
          <w:ilvl w:val="0"/>
          <w:numId w:val="110"/>
        </w:numPr>
        <w:spacing w:before="120"/>
      </w:pPr>
      <w:r w:rsidRPr="00C23C7B">
        <w:t>The ability to achieve age</w:t>
      </w:r>
      <w:r w:rsidRPr="00C23C7B">
        <w:noBreakHyphen/>
        <w:t>appropriate growth and development; and</w:t>
      </w:r>
    </w:p>
    <w:p w:rsidR="00607400" w:rsidRPr="00C23C7B" w:rsidRDefault="00127ABE" w:rsidP="006C0BA7">
      <w:pPr>
        <w:numPr>
          <w:ilvl w:val="0"/>
          <w:numId w:val="110"/>
        </w:numPr>
        <w:spacing w:before="120"/>
      </w:pPr>
      <w:r w:rsidRPr="00C23C7B">
        <w:t>The ability to attain, maintain, or regain functional capacity.</w:t>
      </w:r>
    </w:p>
    <w:p w:rsidR="00230313" w:rsidRPr="00C23C7B" w:rsidRDefault="00127ABE" w:rsidP="006C0BA7">
      <w:pPr>
        <w:numPr>
          <w:ilvl w:val="0"/>
          <w:numId w:val="16"/>
        </w:numPr>
        <w:tabs>
          <w:tab w:val="num" w:pos="-360"/>
        </w:tabs>
        <w:spacing w:before="60" w:after="60" w:line="276" w:lineRule="auto"/>
      </w:pPr>
      <w:r w:rsidRPr="00C23C7B">
        <w:t xml:space="preserve">During the term of the </w:t>
      </w:r>
      <w:r w:rsidR="00C725C9" w:rsidRPr="00C23C7B">
        <w:t>c</w:t>
      </w:r>
      <w:r w:rsidRPr="00C23C7B">
        <w:t xml:space="preserve">ontract, </w:t>
      </w:r>
      <w:r w:rsidR="002A54B3" w:rsidRPr="00C23C7B">
        <w:t>the Plan</w:t>
      </w:r>
      <w:r w:rsidRPr="00C23C7B">
        <w:t xml:space="preserve"> may provide cost-effective </w:t>
      </w:r>
      <w:r w:rsidR="00C23A60">
        <w:t xml:space="preserve">alternative </w:t>
      </w:r>
      <w:r w:rsidRPr="00C23C7B">
        <w:t xml:space="preserve">services </w:t>
      </w:r>
      <w:r w:rsidR="00C23A60">
        <w:t xml:space="preserve">(“in-lieu of”) </w:t>
      </w:r>
      <w:r w:rsidRPr="00C23C7B">
        <w:t>that are in addition to those covered under the Medicaid State Plan as alternative treatment services and programs for enrolled members under 42 CFR 438</w:t>
      </w:r>
      <w:r w:rsidRPr="00C23A60">
        <w:t>.6(</w:t>
      </w:r>
      <w:r w:rsidR="00527249" w:rsidRPr="00C23A60">
        <w:t>e</w:t>
      </w:r>
      <w:r w:rsidRPr="00C23A60">
        <w:t>).</w:t>
      </w:r>
    </w:p>
    <w:p w:rsidR="00230313" w:rsidRPr="00C23C7B" w:rsidRDefault="002A54B3" w:rsidP="006C0BA7">
      <w:pPr>
        <w:numPr>
          <w:ilvl w:val="0"/>
          <w:numId w:val="81"/>
        </w:numPr>
        <w:spacing w:before="60" w:after="60" w:line="276" w:lineRule="auto"/>
      </w:pPr>
      <w:r w:rsidRPr="00C23C7B">
        <w:t>The Plan</w:t>
      </w:r>
      <w:r w:rsidR="00127ABE" w:rsidRPr="00C23C7B">
        <w:t xml:space="preserve"> must perform a cost</w:t>
      </w:r>
      <w:r w:rsidR="00127ABE" w:rsidRPr="00C23C7B">
        <w:noBreakHyphen/>
        <w:t>benefit analysis for any new services it proposes to provide, as directed by NYS, including how the proposed service would be cost</w:t>
      </w:r>
      <w:r w:rsidR="00127ABE" w:rsidRPr="00C23C7B">
        <w:noBreakHyphen/>
        <w:t xml:space="preserve">effective compared to the State Plan services. </w:t>
      </w:r>
    </w:p>
    <w:p w:rsidR="00B5121E" w:rsidRPr="00C23C7B" w:rsidRDefault="00B5121E" w:rsidP="006C0BA7">
      <w:pPr>
        <w:numPr>
          <w:ilvl w:val="0"/>
          <w:numId w:val="81"/>
        </w:numPr>
        <w:spacing w:before="60" w:after="60" w:line="276" w:lineRule="auto"/>
      </w:pPr>
      <w:r w:rsidRPr="00C23C7B">
        <w:t xml:space="preserve">The Plan can implement </w:t>
      </w:r>
      <w:r w:rsidR="00C23A60" w:rsidRPr="00C23C7B">
        <w:t xml:space="preserve">cost-effective </w:t>
      </w:r>
      <w:r w:rsidR="00C23A60">
        <w:t xml:space="preserve">alternative (“in-lieu of”) </w:t>
      </w:r>
      <w:r w:rsidRPr="00C23C7B">
        <w:t xml:space="preserve">services and programs only after approval by NYS. </w:t>
      </w:r>
    </w:p>
    <w:p w:rsidR="00607400" w:rsidRDefault="002A54B3" w:rsidP="006C0BA7">
      <w:pPr>
        <w:numPr>
          <w:ilvl w:val="0"/>
          <w:numId w:val="81"/>
        </w:numPr>
        <w:spacing w:before="60" w:after="60" w:line="276" w:lineRule="auto"/>
      </w:pPr>
      <w:r w:rsidRPr="00C23C7B">
        <w:t>The Plan</w:t>
      </w:r>
      <w:r w:rsidR="001C2377" w:rsidRPr="00C23C7B">
        <w:t xml:space="preserve"> is encouraged to assist NYS to develop cost-effective alternatives for </w:t>
      </w:r>
      <w:r w:rsidR="000A72F6" w:rsidRPr="00C23C7B">
        <w:t>services</w:t>
      </w:r>
      <w:r w:rsidR="00AC4B85">
        <w:t xml:space="preserve"> where it is beneficial to the recipient</w:t>
      </w:r>
      <w:r w:rsidR="00883B04" w:rsidRPr="00C23C7B">
        <w:t>.</w:t>
      </w:r>
    </w:p>
    <w:p w:rsidR="00CF1637" w:rsidRPr="00FA518F" w:rsidRDefault="00A05C39" w:rsidP="006C0BA7">
      <w:pPr>
        <w:numPr>
          <w:ilvl w:val="0"/>
          <w:numId w:val="16"/>
        </w:numPr>
        <w:spacing w:before="60" w:after="60" w:line="276" w:lineRule="auto"/>
      </w:pPr>
      <w:r w:rsidRPr="00FA518F">
        <w:t>MCOs may utilize telemedicine</w:t>
      </w:r>
      <w:r w:rsidR="00745D93">
        <w:t xml:space="preserve"> (including telepsychiatry)</w:t>
      </w:r>
      <w:r w:rsidRPr="00FA518F">
        <w:t xml:space="preserve"> to the extent that it is medically appropriate and </w:t>
      </w:r>
      <w:r w:rsidR="009D353C">
        <w:t>complies</w:t>
      </w:r>
      <w:r w:rsidRPr="00FA518F">
        <w:t xml:space="preserve"> with all</w:t>
      </w:r>
      <w:r w:rsidR="009D353C">
        <w:t xml:space="preserve"> State and</w:t>
      </w:r>
      <w:r w:rsidRPr="00FA518F">
        <w:t xml:space="preserve"> federal requirements.</w:t>
      </w:r>
    </w:p>
    <w:p w:rsidR="0026320E" w:rsidRPr="0024722C" w:rsidRDefault="0026320E" w:rsidP="0026320E">
      <w:pPr>
        <w:pStyle w:val="Heading2"/>
        <w:numPr>
          <w:ilvl w:val="1"/>
          <w:numId w:val="0"/>
        </w:numPr>
        <w:tabs>
          <w:tab w:val="num" w:pos="-720"/>
        </w:tabs>
        <w:spacing w:before="60" w:after="60" w:line="276" w:lineRule="auto"/>
      </w:pPr>
      <w:bookmarkStart w:id="56" w:name="_Toc383088688"/>
      <w:r w:rsidRPr="0024722C">
        <w:t>1.1</w:t>
      </w:r>
      <w:r w:rsidR="00DE5370" w:rsidRPr="0024722C">
        <w:t>1</w:t>
      </w:r>
      <w:r w:rsidRPr="0024722C">
        <w:t xml:space="preserve"> Rates</w:t>
      </w:r>
      <w:bookmarkEnd w:id="56"/>
      <w:r w:rsidRPr="0024722C">
        <w:t xml:space="preserve"> </w:t>
      </w:r>
    </w:p>
    <w:p w:rsidR="00757180" w:rsidRPr="0024722C" w:rsidRDefault="00997652" w:rsidP="006C0BA7">
      <w:pPr>
        <w:numPr>
          <w:ilvl w:val="0"/>
          <w:numId w:val="51"/>
        </w:numPr>
        <w:spacing w:before="60" w:after="60" w:line="276" w:lineRule="auto"/>
      </w:pPr>
      <w:r w:rsidRPr="0024722C">
        <w:rPr>
          <w:rFonts w:eastAsia="MS Mincho"/>
        </w:rPr>
        <w:t xml:space="preserve">All capitation payments </w:t>
      </w:r>
      <w:r w:rsidR="002B2FA2">
        <w:rPr>
          <w:rFonts w:eastAsia="MS Mincho"/>
        </w:rPr>
        <w:t>are</w:t>
      </w:r>
      <w:r w:rsidRPr="0024722C">
        <w:rPr>
          <w:rFonts w:eastAsia="MS Mincho"/>
        </w:rPr>
        <w:t xml:space="preserve"> subject to </w:t>
      </w:r>
      <w:r w:rsidR="0026320E" w:rsidRPr="0024722C">
        <w:rPr>
          <w:rFonts w:eastAsia="MS Mincho"/>
        </w:rPr>
        <w:t xml:space="preserve">actuarially </w:t>
      </w:r>
      <w:r w:rsidRPr="0024722C">
        <w:rPr>
          <w:rFonts w:eastAsia="MS Mincho"/>
        </w:rPr>
        <w:t>soundness</w:t>
      </w:r>
      <w:r w:rsidR="0026320E" w:rsidRPr="0024722C">
        <w:rPr>
          <w:rFonts w:eastAsia="MS Mincho"/>
        </w:rPr>
        <w:t xml:space="preserve"> per 42 CFR 438.6(c). </w:t>
      </w:r>
    </w:p>
    <w:p w:rsidR="00757180" w:rsidRPr="0024722C" w:rsidRDefault="00997652" w:rsidP="006C0BA7">
      <w:pPr>
        <w:numPr>
          <w:ilvl w:val="0"/>
          <w:numId w:val="51"/>
        </w:numPr>
        <w:spacing w:before="60" w:after="60" w:line="276" w:lineRule="auto"/>
      </w:pPr>
      <w:r w:rsidRPr="0024722C">
        <w:rPr>
          <w:rFonts w:eastAsia="MS Mincho"/>
        </w:rPr>
        <w:t xml:space="preserve">For individuals enrolled in mainstream MCOs, a distinct BH </w:t>
      </w:r>
      <w:r w:rsidR="0024722C">
        <w:rPr>
          <w:rFonts w:eastAsia="MS Mincho"/>
        </w:rPr>
        <w:t xml:space="preserve">rate calculation will </w:t>
      </w:r>
      <w:r w:rsidRPr="0024722C">
        <w:rPr>
          <w:rFonts w:eastAsia="MS Mincho"/>
        </w:rPr>
        <w:t xml:space="preserve">be </w:t>
      </w:r>
      <w:r w:rsidR="0024722C">
        <w:rPr>
          <w:rFonts w:eastAsia="MS Mincho"/>
        </w:rPr>
        <w:t xml:space="preserve">applied </w:t>
      </w:r>
      <w:r w:rsidRPr="0024722C">
        <w:rPr>
          <w:rFonts w:eastAsia="MS Mincho"/>
        </w:rPr>
        <w:t>for each existing premium group.</w:t>
      </w:r>
      <w:r w:rsidR="0026320E" w:rsidRPr="0024722C">
        <w:t xml:space="preserve"> </w:t>
      </w:r>
    </w:p>
    <w:p w:rsidR="0026320E" w:rsidRPr="0024722C" w:rsidRDefault="00997652" w:rsidP="006C0BA7">
      <w:pPr>
        <w:numPr>
          <w:ilvl w:val="0"/>
          <w:numId w:val="51"/>
        </w:numPr>
        <w:spacing w:before="60" w:after="60" w:line="276" w:lineRule="auto"/>
      </w:pPr>
      <w:r w:rsidRPr="0024722C">
        <w:t xml:space="preserve">For individuals enrolled in a HARP, </w:t>
      </w:r>
      <w:r w:rsidRPr="0024722C">
        <w:rPr>
          <w:rFonts w:eastAsia="MS Mincho"/>
        </w:rPr>
        <w:t xml:space="preserve">NYS will establish </w:t>
      </w:r>
      <w:r w:rsidR="00113DDC">
        <w:rPr>
          <w:rFonts w:eastAsia="MS Mincho"/>
        </w:rPr>
        <w:t xml:space="preserve">an </w:t>
      </w:r>
      <w:r w:rsidRPr="0024722C">
        <w:rPr>
          <w:rFonts w:eastAsia="MS Mincho"/>
        </w:rPr>
        <w:t xml:space="preserve">appropriate premium group and </w:t>
      </w:r>
      <w:r w:rsidR="0026320E" w:rsidRPr="0024722C">
        <w:t xml:space="preserve">an integrated BH/PH </w:t>
      </w:r>
      <w:r w:rsidRPr="0024722C">
        <w:t>capitation payment will be determined</w:t>
      </w:r>
      <w:r w:rsidR="0026320E" w:rsidRPr="0024722C">
        <w:t>.</w:t>
      </w:r>
    </w:p>
    <w:p w:rsidR="003C3FCB" w:rsidRPr="007E0AFA" w:rsidRDefault="00175779" w:rsidP="006C0BA7">
      <w:pPr>
        <w:numPr>
          <w:ilvl w:val="0"/>
          <w:numId w:val="51"/>
        </w:numPr>
        <w:spacing w:before="60" w:after="60" w:line="276" w:lineRule="auto"/>
      </w:pPr>
      <w:r>
        <w:rPr>
          <w:rFonts w:eastAsia="MS Mincho"/>
        </w:rPr>
        <w:t xml:space="preserve">As discussed in </w:t>
      </w:r>
      <w:hyperlink w:anchor="_1.10_Covered_Services" w:history="1">
        <w:r w:rsidRPr="00AD3F8D">
          <w:rPr>
            <w:rStyle w:val="Hyperlink"/>
            <w:rFonts w:eastAsia="MS Mincho" w:cs="Arial"/>
          </w:rPr>
          <w:t xml:space="preserve">Section 1.10 </w:t>
        </w:r>
        <w:r w:rsidR="00AC4B85" w:rsidRPr="00AD3F8D">
          <w:rPr>
            <w:rStyle w:val="Hyperlink"/>
            <w:rFonts w:eastAsia="MS Mincho" w:cs="Arial"/>
          </w:rPr>
          <w:t>D</w:t>
        </w:r>
      </w:hyperlink>
      <w:r>
        <w:rPr>
          <w:rFonts w:eastAsia="MS Mincho"/>
        </w:rPr>
        <w:t xml:space="preserve">, the </w:t>
      </w:r>
      <w:r w:rsidR="003C3FCB" w:rsidRPr="003C3FCB">
        <w:rPr>
          <w:rFonts w:eastAsia="MS Mincho"/>
        </w:rPr>
        <w:t xml:space="preserve">HARP </w:t>
      </w:r>
      <w:r w:rsidR="003C3FCB">
        <w:rPr>
          <w:rFonts w:eastAsia="MS Mincho"/>
        </w:rPr>
        <w:t>capitation payment</w:t>
      </w:r>
      <w:r w:rsidR="003C3FCB" w:rsidRPr="003C3FCB">
        <w:rPr>
          <w:rFonts w:eastAsia="MS Mincho"/>
        </w:rPr>
        <w:t xml:space="preserve"> does not include 1915(i) services in first </w:t>
      </w:r>
      <w:r>
        <w:rPr>
          <w:rFonts w:eastAsia="MS Mincho"/>
        </w:rPr>
        <w:t xml:space="preserve">two </w:t>
      </w:r>
      <w:r w:rsidR="003C3FCB" w:rsidRPr="003C3FCB">
        <w:rPr>
          <w:rFonts w:eastAsia="MS Mincho"/>
        </w:rPr>
        <w:t>year</w:t>
      </w:r>
      <w:r>
        <w:rPr>
          <w:rFonts w:eastAsia="MS Mincho"/>
        </w:rPr>
        <w:t>s</w:t>
      </w:r>
      <w:r w:rsidR="003C3FCB">
        <w:rPr>
          <w:rFonts w:eastAsia="MS Mincho"/>
        </w:rPr>
        <w:t>.</w:t>
      </w:r>
    </w:p>
    <w:p w:rsidR="007E0AFA" w:rsidRPr="00E841AD" w:rsidRDefault="00E36B74" w:rsidP="006C0BA7">
      <w:pPr>
        <w:numPr>
          <w:ilvl w:val="0"/>
          <w:numId w:val="51"/>
        </w:numPr>
        <w:spacing w:before="60" w:after="60" w:line="276" w:lineRule="auto"/>
      </w:pPr>
      <w:r w:rsidRPr="00E841AD">
        <w:rPr>
          <w:rFonts w:eastAsia="MS Mincho"/>
        </w:rPr>
        <w:t>For at least the first year of HARPs, the premium does not include Health Home payments.</w:t>
      </w:r>
    </w:p>
    <w:p w:rsidR="001C4920" w:rsidRPr="001642DA" w:rsidRDefault="00AD3F8D" w:rsidP="006C0BA7">
      <w:pPr>
        <w:numPr>
          <w:ilvl w:val="0"/>
          <w:numId w:val="51"/>
        </w:numPr>
        <w:spacing w:before="60" w:after="60" w:line="276" w:lineRule="auto"/>
      </w:pPr>
      <w:r>
        <w:rPr>
          <w:rFonts w:eastAsia="MS Mincho"/>
        </w:rPr>
        <w:t>As discussed</w:t>
      </w:r>
      <w:r w:rsidR="001C4920">
        <w:rPr>
          <w:rFonts w:eastAsia="MS Mincho"/>
        </w:rPr>
        <w:t xml:space="preserve"> in </w:t>
      </w:r>
      <w:hyperlink w:anchor="_1.10_Covered_Services" w:history="1">
        <w:r w:rsidR="001C4920" w:rsidRPr="00AD3F8D">
          <w:rPr>
            <w:rStyle w:val="Hyperlink"/>
            <w:rFonts w:eastAsia="MS Mincho" w:cs="Arial"/>
          </w:rPr>
          <w:t>Section 1.10 G</w:t>
        </w:r>
      </w:hyperlink>
      <w:r w:rsidR="001C4920">
        <w:rPr>
          <w:rFonts w:eastAsia="MS Mincho"/>
        </w:rPr>
        <w:t>, the HARP capitation payment does not include payment for rehabilitation services for residents of community residences.</w:t>
      </w:r>
    </w:p>
    <w:p w:rsidR="00997652" w:rsidRPr="00521E21" w:rsidRDefault="00997652" w:rsidP="006C0BA7">
      <w:pPr>
        <w:numPr>
          <w:ilvl w:val="0"/>
          <w:numId w:val="51"/>
        </w:numPr>
        <w:spacing w:before="60" w:after="60" w:line="276" w:lineRule="auto"/>
      </w:pPr>
      <w:r w:rsidRPr="00990B18">
        <w:t xml:space="preserve">Historical eligibility, FFS claims and health plan encounter data </w:t>
      </w:r>
      <w:r w:rsidR="002B2FA2">
        <w:t>were</w:t>
      </w:r>
      <w:r w:rsidRPr="00990B18">
        <w:t xml:space="preserve"> considered in developing </w:t>
      </w:r>
      <w:r w:rsidR="00113DDC" w:rsidRPr="00990B18">
        <w:t xml:space="preserve">appropriate base data for rate </w:t>
      </w:r>
      <w:r w:rsidRPr="00990B18">
        <w:t>setting</w:t>
      </w:r>
      <w:r w:rsidR="00EB7F76" w:rsidRPr="00990B18">
        <w:t xml:space="preserve"> during the initial rating periods. As health plan experience emerges and is deemed to be sufficiently credible and reasonable, the base </w:t>
      </w:r>
      <w:r w:rsidR="00EB7F76" w:rsidRPr="00521E21">
        <w:t>data for rate-setting will increasingly rely on actual health plan experience data</w:t>
      </w:r>
      <w:r w:rsidRPr="00521E21">
        <w:t>.</w:t>
      </w:r>
    </w:p>
    <w:p w:rsidR="00997652" w:rsidRPr="0024722C" w:rsidRDefault="00997652" w:rsidP="006C0BA7">
      <w:pPr>
        <w:numPr>
          <w:ilvl w:val="0"/>
          <w:numId w:val="51"/>
        </w:numPr>
        <w:spacing w:before="60" w:after="60" w:line="276" w:lineRule="auto"/>
      </w:pPr>
      <w:r w:rsidRPr="0024722C">
        <w:t>In order to develop capitation rates, the rate</w:t>
      </w:r>
      <w:r w:rsidR="00113DDC">
        <w:t xml:space="preserve"> </w:t>
      </w:r>
      <w:r w:rsidRPr="0024722C">
        <w:t xml:space="preserve">setting base data will be adjusted for factors including, but not limited to: </w:t>
      </w:r>
    </w:p>
    <w:p w:rsidR="00997652" w:rsidRPr="0024722C" w:rsidRDefault="00997652" w:rsidP="00FF1A3A">
      <w:pPr>
        <w:numPr>
          <w:ilvl w:val="1"/>
          <w:numId w:val="200"/>
        </w:numPr>
        <w:spacing w:before="60" w:after="60" w:line="276" w:lineRule="auto"/>
      </w:pPr>
      <w:r w:rsidRPr="0024722C">
        <w:t>Program changes occurring between the beginning of the base data period and the end of the contract period.</w:t>
      </w:r>
    </w:p>
    <w:p w:rsidR="00997652" w:rsidRPr="0024722C" w:rsidRDefault="00997652" w:rsidP="00FF1A3A">
      <w:pPr>
        <w:numPr>
          <w:ilvl w:val="1"/>
          <w:numId w:val="200"/>
        </w:numPr>
        <w:spacing w:before="60" w:after="60" w:line="276" w:lineRule="auto"/>
      </w:pPr>
      <w:r w:rsidRPr="0024722C">
        <w:t>Utilization and unit cost trend between the base period and the contract period.</w:t>
      </w:r>
    </w:p>
    <w:p w:rsidR="00997652" w:rsidRPr="00521E21" w:rsidRDefault="00997652" w:rsidP="00FF1A3A">
      <w:pPr>
        <w:numPr>
          <w:ilvl w:val="1"/>
          <w:numId w:val="200"/>
        </w:numPr>
        <w:spacing w:before="60" w:after="60" w:line="276" w:lineRule="auto"/>
      </w:pPr>
      <w:r w:rsidRPr="0024722C">
        <w:t>Differenc</w:t>
      </w:r>
      <w:r w:rsidRPr="00521E21">
        <w:t>es in expected costs associated with the</w:t>
      </w:r>
      <w:r w:rsidR="00B44899" w:rsidRPr="00521E21">
        <w:t xml:space="preserve"> transition from</w:t>
      </w:r>
      <w:r w:rsidRPr="00521E21">
        <w:t xml:space="preserve"> FFS </w:t>
      </w:r>
      <w:r w:rsidR="00B44899" w:rsidRPr="00521E21">
        <w:t xml:space="preserve">to </w:t>
      </w:r>
      <w:r w:rsidRPr="00521E21">
        <w:t xml:space="preserve">managed care </w:t>
      </w:r>
      <w:r w:rsidR="00EB7F76" w:rsidRPr="00521E21">
        <w:t>and/or expectations around managed care efficiencies (as applicable).</w:t>
      </w:r>
    </w:p>
    <w:p w:rsidR="00997652" w:rsidRPr="00521E21" w:rsidRDefault="00997652" w:rsidP="00FF1A3A">
      <w:pPr>
        <w:numPr>
          <w:ilvl w:val="1"/>
          <w:numId w:val="200"/>
        </w:numPr>
        <w:spacing w:before="60" w:after="60" w:line="276" w:lineRule="auto"/>
      </w:pPr>
      <w:r w:rsidRPr="00521E21">
        <w:t>Non-medical expenses, including costs associated with administrative functions, care management and underwriting gain.</w:t>
      </w:r>
    </w:p>
    <w:p w:rsidR="00997652" w:rsidRDefault="00997652" w:rsidP="006C0BA7">
      <w:pPr>
        <w:numPr>
          <w:ilvl w:val="0"/>
          <w:numId w:val="51"/>
        </w:numPr>
        <w:spacing w:before="60" w:after="60" w:line="276" w:lineRule="auto"/>
      </w:pPr>
      <w:r w:rsidRPr="00521E21">
        <w:t>Final capitation rates will also be adjusted to account for any applicable withholds or risk sharing mechanisms that are a part of the program.</w:t>
      </w:r>
    </w:p>
    <w:p w:rsidR="00F33B42" w:rsidRPr="00AE407A" w:rsidRDefault="003320A9" w:rsidP="006C0BA7">
      <w:pPr>
        <w:numPr>
          <w:ilvl w:val="1"/>
          <w:numId w:val="51"/>
        </w:numPr>
        <w:spacing w:before="60" w:after="60" w:line="276" w:lineRule="auto"/>
      </w:pPr>
      <w:r w:rsidRPr="00AE407A">
        <w:t xml:space="preserve">New York State will be replacing the current behavioral health stop-loss program for Medicaid Managed Care with a psychiatric </w:t>
      </w:r>
      <w:r w:rsidR="00124B90" w:rsidRPr="00AE407A">
        <w:t xml:space="preserve">(MH) </w:t>
      </w:r>
      <w:r w:rsidRPr="00AE407A">
        <w:t>inpatient specific stop-loss program</w:t>
      </w:r>
      <w:r w:rsidR="00124B90" w:rsidRPr="00AE407A">
        <w:t xml:space="preserve">.  </w:t>
      </w:r>
      <w:r w:rsidR="00EE0793" w:rsidRPr="00AE407A">
        <w:t xml:space="preserve">SUD detox and inpatient rehabilitation services </w:t>
      </w:r>
      <w:r w:rsidR="00124B90" w:rsidRPr="00AE407A">
        <w:t xml:space="preserve">will be included </w:t>
      </w:r>
      <w:r w:rsidR="00EE0793" w:rsidRPr="00AE407A">
        <w:t>in the</w:t>
      </w:r>
      <w:r w:rsidR="00124B90" w:rsidRPr="00AE407A">
        <w:t xml:space="preserve"> existing</w:t>
      </w:r>
      <w:r w:rsidR="00EE0793" w:rsidRPr="00AE407A">
        <w:t xml:space="preserve"> “acute care” inpatient stop loss program</w:t>
      </w:r>
      <w:r w:rsidRPr="00AE407A">
        <w:t xml:space="preserve">. See details in </w:t>
      </w:r>
      <w:hyperlink w:anchor="_Attachment_I:_Psychiatric" w:history="1">
        <w:r w:rsidRPr="00AE407A">
          <w:rPr>
            <w:rStyle w:val="Hyperlink"/>
            <w:rFonts w:cs="Arial"/>
          </w:rPr>
          <w:t>A</w:t>
        </w:r>
        <w:r w:rsidR="0095780A" w:rsidRPr="00AE407A">
          <w:rPr>
            <w:rStyle w:val="Hyperlink"/>
            <w:rFonts w:cs="Arial"/>
          </w:rPr>
          <w:t>ttachment I</w:t>
        </w:r>
      </w:hyperlink>
      <w:r w:rsidRPr="00AE407A">
        <w:t>.</w:t>
      </w:r>
    </w:p>
    <w:p w:rsidR="00EB7F76" w:rsidRPr="00521E21" w:rsidRDefault="00EB7F76" w:rsidP="006C0BA7">
      <w:pPr>
        <w:numPr>
          <w:ilvl w:val="0"/>
          <w:numId w:val="51"/>
        </w:numPr>
        <w:spacing w:before="60" w:after="60" w:line="276" w:lineRule="auto"/>
      </w:pPr>
      <w:r w:rsidRPr="00521E21">
        <w:t>Until such time as actual health plan experience is available and meets credibility/</w:t>
      </w:r>
      <w:r w:rsidR="00521E21">
        <w:t xml:space="preserve"> </w:t>
      </w:r>
      <w:r w:rsidRPr="00521E21">
        <w:t>reasonability standards for rate-setting, the cost of “in-lieu of”/cost effective alternative services per 42 CFR 438.6(e) will not be included in capitated rate calculations. NYS will only factor the State Plan services into the rates</w:t>
      </w:r>
      <w:r w:rsidR="00521E21" w:rsidRPr="00521E21">
        <w:t xml:space="preserve">.  </w:t>
      </w:r>
      <w:r w:rsidRPr="00521E21">
        <w:t>Once health plan experience that inherently reflects the cost of “in-lieu of” services is integrated into rate-setting, these costs will be allowed to remain in the base so long as they are determined to be cost effective.</w:t>
      </w:r>
    </w:p>
    <w:p w:rsidR="007F4106" w:rsidRDefault="004707B6" w:rsidP="004707B6">
      <w:pPr>
        <w:numPr>
          <w:ilvl w:val="0"/>
          <w:numId w:val="51"/>
        </w:numPr>
        <w:spacing w:before="60" w:after="60" w:line="276" w:lineRule="auto"/>
      </w:pPr>
      <w:r>
        <w:t>A p</w:t>
      </w:r>
      <w:r w:rsidRPr="007F4106">
        <w:t xml:space="preserve">reliminary HARP rate for NYC is attached. </w:t>
      </w:r>
      <w:r w:rsidRPr="00DE03F7">
        <w:t>This rate applies to HARP plans only and does not include premium information for individuals enrolled in mainstream MCOs as noted in B above.</w:t>
      </w:r>
      <w:r w:rsidRPr="007F4106">
        <w:t xml:space="preserve"> </w:t>
      </w:r>
    </w:p>
    <w:p w:rsidR="000C58FC" w:rsidRDefault="00DF6155" w:rsidP="007F4106">
      <w:pPr>
        <w:numPr>
          <w:ilvl w:val="0"/>
          <w:numId w:val="51"/>
        </w:numPr>
        <w:spacing w:before="60" w:after="60" w:line="276" w:lineRule="auto"/>
      </w:pPr>
      <w:r w:rsidRPr="007F4106">
        <w:t>HIV</w:t>
      </w:r>
      <w:r w:rsidR="007F4106">
        <w:t xml:space="preserve"> </w:t>
      </w:r>
      <w:r w:rsidR="008B4F4C">
        <w:t>Special Needs Plans (SNPs)</w:t>
      </w:r>
      <w:r w:rsidRPr="007F4106">
        <w:t xml:space="preserve"> are eligible to apply to manage the HARP benefit for the population enrolled in HIV SNPs. The HIV</w:t>
      </w:r>
      <w:r w:rsidR="007F4106">
        <w:t xml:space="preserve"> </w:t>
      </w:r>
      <w:r w:rsidRPr="007F4106">
        <w:t xml:space="preserve">SNP premium will be based on the historical experience of HARP eligibles in all HIV SNPs. The premium will </w:t>
      </w:r>
      <w:r w:rsidR="00CC7045">
        <w:t xml:space="preserve">be </w:t>
      </w:r>
      <w:r w:rsidRPr="007F4106">
        <w:t xml:space="preserve">calculated if one or more HIV SNPs intends to apply for the HIV SNP HARP designation. </w:t>
      </w:r>
    </w:p>
    <w:p w:rsidR="0026320E" w:rsidRPr="007F4106" w:rsidRDefault="00DF6155" w:rsidP="007F4106">
      <w:pPr>
        <w:numPr>
          <w:ilvl w:val="0"/>
          <w:numId w:val="51"/>
        </w:numPr>
        <w:spacing w:before="60" w:after="60" w:line="276" w:lineRule="auto"/>
      </w:pPr>
      <w:r w:rsidRPr="007F4106">
        <w:t>Final HARP rates will be released in the near future.</w:t>
      </w:r>
    </w:p>
    <w:p w:rsidR="0026320E" w:rsidRPr="007F4106" w:rsidRDefault="0026320E" w:rsidP="0026320E">
      <w:pPr>
        <w:pStyle w:val="Heading2"/>
        <w:numPr>
          <w:ilvl w:val="1"/>
          <w:numId w:val="0"/>
        </w:numPr>
        <w:tabs>
          <w:tab w:val="num" w:pos="-720"/>
        </w:tabs>
        <w:spacing w:before="60" w:after="60" w:line="276" w:lineRule="auto"/>
      </w:pPr>
      <w:bookmarkStart w:id="57" w:name="_Toc383088689"/>
      <w:r w:rsidRPr="007F4106">
        <w:t>1.1</w:t>
      </w:r>
      <w:r w:rsidR="00DE5370" w:rsidRPr="007F4106">
        <w:t>2</w:t>
      </w:r>
      <w:r w:rsidRPr="007F4106">
        <w:t xml:space="preserve"> Historical Utilization and Cost</w:t>
      </w:r>
      <w:bookmarkEnd w:id="57"/>
    </w:p>
    <w:p w:rsidR="0026320E" w:rsidRPr="00C23C7B" w:rsidRDefault="0026320E" w:rsidP="0026320E">
      <w:pPr>
        <w:spacing w:before="60" w:after="60" w:line="276" w:lineRule="auto"/>
        <w:ind w:left="288"/>
      </w:pPr>
      <w:r w:rsidRPr="007F4106">
        <w:t xml:space="preserve">Data on utilization can be found in the behavioral health databook. </w:t>
      </w:r>
      <w:r w:rsidR="006674FC">
        <w:t xml:space="preserve">If there are any discrepancies between the databook and the RFQ, the language in the RFQ prevails. </w:t>
      </w:r>
      <w:r w:rsidR="00EE0793" w:rsidRPr="007F4106">
        <w:t>January 2014</w:t>
      </w:r>
      <w:r w:rsidR="002627D1" w:rsidRPr="007F4106">
        <w:t xml:space="preserve"> databook </w:t>
      </w:r>
      <w:r w:rsidR="006674FC">
        <w:t>will be</w:t>
      </w:r>
      <w:r w:rsidR="00240EA5" w:rsidRPr="007F4106">
        <w:t xml:space="preserve"> </w:t>
      </w:r>
      <w:r w:rsidR="002627D1" w:rsidRPr="007F4106">
        <w:t>posted on the OMH, OASAS, and DOH</w:t>
      </w:r>
      <w:r w:rsidR="00240EA5" w:rsidRPr="007F4106">
        <w:t xml:space="preserve"> websites.</w:t>
      </w:r>
      <w:r w:rsidR="002627D1" w:rsidRPr="00FC141B">
        <w:t xml:space="preserve"> </w:t>
      </w:r>
    </w:p>
    <w:p w:rsidR="00B5121E" w:rsidRPr="00C23C7B" w:rsidRDefault="00B5121E" w:rsidP="00A83E91">
      <w:pPr>
        <w:spacing w:before="60" w:after="60" w:line="276" w:lineRule="auto"/>
        <w:ind w:left="360"/>
        <w:sectPr w:rsidR="00B5121E" w:rsidRPr="00C23C7B">
          <w:headerReference w:type="even" r:id="rId39"/>
          <w:headerReference w:type="default" r:id="rId40"/>
          <w:footerReference w:type="default" r:id="rId41"/>
          <w:headerReference w:type="first" r:id="rId42"/>
          <w:footerReference w:type="first" r:id="rId43"/>
          <w:pgSz w:w="12240" w:h="15840" w:code="9"/>
          <w:pgMar w:top="880" w:right="1411" w:bottom="1440" w:left="1440" w:header="547" w:footer="432" w:gutter="0"/>
          <w:pgNumType w:start="1"/>
          <w:cols w:space="720"/>
          <w:docGrid w:linePitch="299"/>
        </w:sectPr>
      </w:pPr>
    </w:p>
    <w:p w:rsidR="00B5121E" w:rsidRPr="00C23C7B" w:rsidRDefault="00B5121E" w:rsidP="00906C16">
      <w:pPr>
        <w:spacing w:before="60" w:after="60" w:line="276" w:lineRule="auto"/>
      </w:pPr>
    </w:p>
    <w:p w:rsidR="00184E20" w:rsidRPr="00C23C7B" w:rsidRDefault="00FC423E" w:rsidP="0068725B">
      <w:pPr>
        <w:rPr>
          <w:color w:val="000000"/>
        </w:rPr>
      </w:pPr>
      <w:bookmarkStart w:id="60" w:name="Tab_1"/>
      <w:r w:rsidRPr="00C23C7B">
        <w:rPr>
          <w:b/>
          <w:color w:val="000000"/>
        </w:rPr>
        <w:t>Table 1</w:t>
      </w:r>
      <w:bookmarkEnd w:id="60"/>
      <w:r w:rsidRPr="00C23C7B">
        <w:rPr>
          <w:b/>
          <w:color w:val="000000"/>
        </w:rPr>
        <w:t xml:space="preserve">. Benefits in Mainstream MCOs for all Medicaid Populations </w:t>
      </w:r>
      <w:r w:rsidR="00480EC4">
        <w:rPr>
          <w:b/>
          <w:color w:val="000000"/>
        </w:rPr>
        <w:t>21 and over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888"/>
        <w:gridCol w:w="2334"/>
        <w:gridCol w:w="2317"/>
        <w:gridCol w:w="3356"/>
        <w:gridCol w:w="1867"/>
        <w:gridCol w:w="1902"/>
      </w:tblGrid>
      <w:tr w:rsidR="00FC423E" w:rsidRPr="00C23C7B">
        <w:trPr>
          <w:cantSplit/>
          <w:tblHeader/>
        </w:trPr>
        <w:tc>
          <w:tcPr>
            <w:tcW w:w="691" w:type="pct"/>
            <w:shd w:val="clear" w:color="auto" w:fill="0057A6"/>
            <w:vAlign w:val="bottom"/>
          </w:tcPr>
          <w:p w:rsidR="00FC423E" w:rsidRPr="00C23C7B" w:rsidRDefault="00FC423E" w:rsidP="00023025">
            <w:pPr>
              <w:pStyle w:val="TableHeadingText"/>
              <w:rPr>
                <w:color w:val="FFFFFF"/>
                <w:sz w:val="20"/>
              </w:rPr>
            </w:pPr>
            <w:r w:rsidRPr="00C23C7B">
              <w:rPr>
                <w:color w:val="FFFFFF"/>
                <w:sz w:val="20"/>
              </w:rPr>
              <w:t>Services</w:t>
            </w:r>
          </w:p>
        </w:tc>
        <w:tc>
          <w:tcPr>
            <w:tcW w:w="854" w:type="pct"/>
            <w:shd w:val="clear" w:color="auto" w:fill="0057A6"/>
            <w:vAlign w:val="bottom"/>
          </w:tcPr>
          <w:p w:rsidR="00FC423E" w:rsidRPr="00C23C7B" w:rsidRDefault="00FC423E" w:rsidP="00023025">
            <w:pPr>
              <w:pStyle w:val="TableHeadingText"/>
              <w:rPr>
                <w:color w:val="FFFFFF"/>
                <w:sz w:val="20"/>
              </w:rPr>
            </w:pPr>
            <w:r w:rsidRPr="00C23C7B">
              <w:rPr>
                <w:color w:val="FFFFFF"/>
                <w:sz w:val="20"/>
              </w:rPr>
              <w:t>Current State Plan</w:t>
            </w:r>
          </w:p>
        </w:tc>
        <w:tc>
          <w:tcPr>
            <w:tcW w:w="848" w:type="pct"/>
            <w:shd w:val="clear" w:color="auto" w:fill="0057A6"/>
            <w:vAlign w:val="bottom"/>
          </w:tcPr>
          <w:p w:rsidR="00FC423E" w:rsidRPr="00C23C7B" w:rsidRDefault="00FC423E" w:rsidP="00023025">
            <w:pPr>
              <w:pStyle w:val="TableHeadingText"/>
              <w:rPr>
                <w:color w:val="FFFFFF"/>
                <w:sz w:val="20"/>
              </w:rPr>
            </w:pPr>
            <w:r w:rsidRPr="00C23C7B">
              <w:rPr>
                <w:color w:val="FFFFFF"/>
                <w:sz w:val="20"/>
              </w:rPr>
              <w:t>SPA Change Submitted Separately from this 1115 Demonstration Amendment but for Inclusion in This Demonstration</w:t>
            </w:r>
          </w:p>
        </w:tc>
        <w:tc>
          <w:tcPr>
            <w:tcW w:w="1228" w:type="pct"/>
            <w:shd w:val="clear" w:color="auto" w:fill="0057A6"/>
            <w:vAlign w:val="bottom"/>
          </w:tcPr>
          <w:p w:rsidR="00FC423E" w:rsidRPr="00C23C7B" w:rsidRDefault="00FC423E" w:rsidP="00023025">
            <w:pPr>
              <w:pStyle w:val="TableHeadingText"/>
              <w:rPr>
                <w:color w:val="FFFFFF"/>
                <w:sz w:val="20"/>
              </w:rPr>
            </w:pPr>
            <w:r w:rsidRPr="00C23C7B">
              <w:rPr>
                <w:color w:val="FFFFFF"/>
                <w:sz w:val="20"/>
              </w:rPr>
              <w:t>Currently in NYS 1115 Benefit Package</w:t>
            </w:r>
          </w:p>
        </w:tc>
        <w:tc>
          <w:tcPr>
            <w:tcW w:w="683" w:type="pct"/>
            <w:shd w:val="clear" w:color="auto" w:fill="0057A6"/>
            <w:vAlign w:val="bottom"/>
          </w:tcPr>
          <w:p w:rsidR="00FC423E" w:rsidRPr="00C23C7B" w:rsidRDefault="00FC423E" w:rsidP="00023025">
            <w:pPr>
              <w:pStyle w:val="TableHeadingText"/>
              <w:rPr>
                <w:color w:val="FFFFFF"/>
                <w:sz w:val="20"/>
              </w:rPr>
            </w:pPr>
            <w:r w:rsidRPr="00C23C7B">
              <w:rPr>
                <w:color w:val="FFFFFF"/>
                <w:sz w:val="20"/>
              </w:rPr>
              <w:t>Current delivery System (Either MCO or FFS)</w:t>
            </w:r>
          </w:p>
        </w:tc>
        <w:tc>
          <w:tcPr>
            <w:tcW w:w="696" w:type="pct"/>
            <w:shd w:val="clear" w:color="auto" w:fill="0057A6"/>
            <w:vAlign w:val="bottom"/>
          </w:tcPr>
          <w:p w:rsidR="00FC423E" w:rsidRPr="00C23C7B" w:rsidRDefault="00FC423E" w:rsidP="00023025">
            <w:pPr>
              <w:pStyle w:val="TableHeadingText"/>
              <w:rPr>
                <w:color w:val="FFFFFF"/>
                <w:sz w:val="20"/>
              </w:rPr>
            </w:pPr>
            <w:r w:rsidRPr="00C23C7B">
              <w:rPr>
                <w:color w:val="FFFFFF"/>
                <w:sz w:val="20"/>
              </w:rPr>
              <w:t>Future MCO Benefit Package</w:t>
            </w:r>
          </w:p>
        </w:tc>
      </w:tr>
      <w:tr w:rsidR="00FC423E" w:rsidRPr="00C23C7B">
        <w:trPr>
          <w:cantSplit/>
        </w:trPr>
        <w:tc>
          <w:tcPr>
            <w:tcW w:w="691" w:type="pct"/>
          </w:tcPr>
          <w:p w:rsidR="00FC423E" w:rsidRPr="00C23C7B" w:rsidRDefault="00FC423E" w:rsidP="00023025">
            <w:pPr>
              <w:pStyle w:val="TableText"/>
              <w:rPr>
                <w:color w:val="000000"/>
                <w:sz w:val="18"/>
                <w:szCs w:val="18"/>
              </w:rPr>
            </w:pPr>
            <w:r w:rsidRPr="00C23C7B">
              <w:rPr>
                <w:color w:val="000000"/>
                <w:sz w:val="18"/>
                <w:szCs w:val="18"/>
              </w:rPr>
              <w:t>Medically supervised outpatient withdrawal (OASAS services)</w:t>
            </w:r>
          </w:p>
        </w:tc>
        <w:tc>
          <w:tcPr>
            <w:tcW w:w="854" w:type="pct"/>
          </w:tcPr>
          <w:p w:rsidR="00FC423E" w:rsidRPr="00C23C7B" w:rsidRDefault="00FC423E" w:rsidP="00023025">
            <w:pPr>
              <w:pStyle w:val="TableText"/>
              <w:rPr>
                <w:color w:val="000000"/>
                <w:sz w:val="18"/>
                <w:szCs w:val="18"/>
              </w:rPr>
            </w:pPr>
            <w:r w:rsidRPr="00C23C7B">
              <w:rPr>
                <w:color w:val="000000"/>
                <w:sz w:val="18"/>
                <w:szCs w:val="18"/>
              </w:rPr>
              <w:t>Yes</w:t>
            </w:r>
          </w:p>
        </w:tc>
        <w:tc>
          <w:tcPr>
            <w:tcW w:w="848" w:type="pct"/>
          </w:tcPr>
          <w:p w:rsidR="00FC423E" w:rsidRPr="00C23C7B" w:rsidRDefault="00FC423E" w:rsidP="00023025">
            <w:pPr>
              <w:pStyle w:val="TableText"/>
              <w:rPr>
                <w:color w:val="000000"/>
                <w:sz w:val="18"/>
                <w:szCs w:val="18"/>
              </w:rPr>
            </w:pPr>
            <w:r w:rsidRPr="00C23C7B">
              <w:rPr>
                <w:color w:val="000000"/>
                <w:sz w:val="18"/>
                <w:szCs w:val="18"/>
              </w:rPr>
              <w:t>Rehabilitation option per 42 CFR 440.130</w:t>
            </w:r>
          </w:p>
        </w:tc>
        <w:tc>
          <w:tcPr>
            <w:tcW w:w="1228" w:type="pct"/>
          </w:tcPr>
          <w:p w:rsidR="00FC423E" w:rsidRPr="00C23C7B" w:rsidRDefault="00FC423E" w:rsidP="00023025">
            <w:pPr>
              <w:pStyle w:val="TableText"/>
              <w:rPr>
                <w:color w:val="000000"/>
                <w:sz w:val="18"/>
                <w:szCs w:val="18"/>
              </w:rPr>
            </w:pPr>
            <w:r w:rsidRPr="00C23C7B">
              <w:rPr>
                <w:color w:val="000000"/>
                <w:sz w:val="18"/>
                <w:szCs w:val="18"/>
              </w:rPr>
              <w:t>Yes</w:t>
            </w:r>
          </w:p>
        </w:tc>
        <w:tc>
          <w:tcPr>
            <w:tcW w:w="683" w:type="pct"/>
          </w:tcPr>
          <w:p w:rsidR="00FC423E" w:rsidRPr="00C23C7B" w:rsidRDefault="00FC423E" w:rsidP="00023025">
            <w:pPr>
              <w:pStyle w:val="TableText"/>
              <w:rPr>
                <w:color w:val="000000"/>
                <w:sz w:val="18"/>
                <w:szCs w:val="18"/>
              </w:rPr>
            </w:pPr>
            <w:r w:rsidRPr="00C23C7B">
              <w:rPr>
                <w:color w:val="000000"/>
                <w:sz w:val="18"/>
                <w:szCs w:val="18"/>
              </w:rPr>
              <w:t>Managed care for MCO enrollees;</w:t>
            </w:r>
          </w:p>
          <w:p w:rsidR="00FC423E" w:rsidRPr="00C23C7B" w:rsidRDefault="00FC423E" w:rsidP="00023025">
            <w:pPr>
              <w:pStyle w:val="TableText"/>
              <w:rPr>
                <w:color w:val="000000"/>
                <w:sz w:val="18"/>
                <w:szCs w:val="18"/>
              </w:rPr>
            </w:pPr>
            <w:r w:rsidRPr="00C23C7B">
              <w:rPr>
                <w:color w:val="000000"/>
                <w:sz w:val="18"/>
                <w:szCs w:val="18"/>
              </w:rPr>
              <w:t>FFS for non</w:t>
            </w:r>
            <w:r w:rsidRPr="00C23C7B">
              <w:rPr>
                <w:color w:val="000000"/>
                <w:sz w:val="18"/>
                <w:szCs w:val="18"/>
              </w:rPr>
              <w:noBreakHyphen/>
              <w:t>MCO enrollees</w:t>
            </w:r>
          </w:p>
        </w:tc>
        <w:tc>
          <w:tcPr>
            <w:tcW w:w="696" w:type="pct"/>
          </w:tcPr>
          <w:p w:rsidR="00FC423E" w:rsidRPr="00C23C7B" w:rsidRDefault="00FC423E" w:rsidP="00023025">
            <w:pPr>
              <w:pStyle w:val="TableText"/>
              <w:rPr>
                <w:color w:val="000000"/>
                <w:sz w:val="18"/>
                <w:szCs w:val="18"/>
              </w:rPr>
            </w:pPr>
            <w:r w:rsidRPr="00C23C7B">
              <w:rPr>
                <w:color w:val="000000"/>
                <w:sz w:val="18"/>
                <w:szCs w:val="18"/>
              </w:rPr>
              <w:t>Yes for MCO enrollees</w:t>
            </w:r>
          </w:p>
        </w:tc>
      </w:tr>
      <w:tr w:rsidR="00FC423E" w:rsidRPr="00C23C7B">
        <w:trPr>
          <w:cantSplit/>
        </w:trPr>
        <w:tc>
          <w:tcPr>
            <w:tcW w:w="691" w:type="pct"/>
          </w:tcPr>
          <w:p w:rsidR="00FC423E" w:rsidRPr="00C23C7B" w:rsidRDefault="00FC423E" w:rsidP="00023025">
            <w:pPr>
              <w:pStyle w:val="TableText"/>
              <w:rPr>
                <w:color w:val="000000"/>
                <w:sz w:val="18"/>
                <w:szCs w:val="18"/>
              </w:rPr>
            </w:pPr>
            <w:r w:rsidRPr="00C23C7B">
              <w:rPr>
                <w:color w:val="000000"/>
                <w:sz w:val="18"/>
                <w:szCs w:val="18"/>
              </w:rPr>
              <w:t>Outpatient clinic and opioid treatment program (OTP) services (OASAS services)</w:t>
            </w:r>
          </w:p>
        </w:tc>
        <w:tc>
          <w:tcPr>
            <w:tcW w:w="854" w:type="pct"/>
          </w:tcPr>
          <w:p w:rsidR="00FC423E" w:rsidRPr="00C23C7B" w:rsidRDefault="00FC423E" w:rsidP="00023025">
            <w:pPr>
              <w:pStyle w:val="TableText"/>
              <w:rPr>
                <w:color w:val="000000"/>
                <w:sz w:val="18"/>
                <w:szCs w:val="18"/>
              </w:rPr>
            </w:pPr>
            <w:r w:rsidRPr="00C23C7B">
              <w:rPr>
                <w:color w:val="000000"/>
                <w:sz w:val="18"/>
                <w:szCs w:val="18"/>
              </w:rPr>
              <w:t>Yes — clinic option per 42 CFR 440.90</w:t>
            </w:r>
          </w:p>
        </w:tc>
        <w:tc>
          <w:tcPr>
            <w:tcW w:w="848" w:type="pct"/>
          </w:tcPr>
          <w:p w:rsidR="00FC423E" w:rsidRPr="00C23C7B" w:rsidRDefault="00FC423E" w:rsidP="00023025">
            <w:pPr>
              <w:pStyle w:val="TableText"/>
              <w:rPr>
                <w:color w:val="000000"/>
                <w:sz w:val="18"/>
                <w:szCs w:val="18"/>
              </w:rPr>
            </w:pPr>
            <w:r w:rsidRPr="00C23C7B">
              <w:rPr>
                <w:color w:val="000000"/>
                <w:sz w:val="18"/>
                <w:szCs w:val="18"/>
              </w:rPr>
              <w:t>Move to rehabilitation option per 42 CFR 440.130</w:t>
            </w:r>
          </w:p>
        </w:tc>
        <w:tc>
          <w:tcPr>
            <w:tcW w:w="1228" w:type="pct"/>
          </w:tcPr>
          <w:p w:rsidR="00FC423E" w:rsidRPr="00C23C7B" w:rsidRDefault="00FC423E" w:rsidP="00023025">
            <w:pPr>
              <w:pStyle w:val="TableText"/>
              <w:rPr>
                <w:color w:val="000000"/>
                <w:sz w:val="18"/>
                <w:szCs w:val="18"/>
              </w:rPr>
            </w:pPr>
            <w:r w:rsidRPr="00C23C7B">
              <w:rPr>
                <w:color w:val="000000"/>
                <w:sz w:val="18"/>
                <w:szCs w:val="18"/>
              </w:rPr>
              <w:t>Outpatient clinic and OTP is FFS for all Medicaid enrollees</w:t>
            </w:r>
          </w:p>
        </w:tc>
        <w:tc>
          <w:tcPr>
            <w:tcW w:w="683" w:type="pct"/>
          </w:tcPr>
          <w:p w:rsidR="00FC423E" w:rsidRPr="00C23C7B" w:rsidRDefault="00FC423E" w:rsidP="00023025">
            <w:pPr>
              <w:pStyle w:val="TableText"/>
              <w:rPr>
                <w:color w:val="000000"/>
                <w:sz w:val="18"/>
                <w:szCs w:val="18"/>
              </w:rPr>
            </w:pPr>
            <w:r w:rsidRPr="00C23C7B">
              <w:rPr>
                <w:color w:val="000000"/>
                <w:sz w:val="18"/>
                <w:szCs w:val="18"/>
              </w:rPr>
              <w:t>FFS under clinic option</w:t>
            </w:r>
          </w:p>
        </w:tc>
        <w:tc>
          <w:tcPr>
            <w:tcW w:w="696" w:type="pct"/>
          </w:tcPr>
          <w:p w:rsidR="00FC423E" w:rsidRPr="00C23C7B" w:rsidRDefault="00FC423E" w:rsidP="00023025">
            <w:pPr>
              <w:pStyle w:val="TableText"/>
              <w:rPr>
                <w:color w:val="000000"/>
                <w:sz w:val="18"/>
                <w:szCs w:val="18"/>
              </w:rPr>
            </w:pPr>
            <w:r w:rsidRPr="00C23C7B">
              <w:rPr>
                <w:color w:val="000000"/>
                <w:sz w:val="18"/>
                <w:szCs w:val="18"/>
              </w:rPr>
              <w:t>Yes for MCO enrollees</w:t>
            </w:r>
          </w:p>
        </w:tc>
      </w:tr>
      <w:tr w:rsidR="00FC423E" w:rsidRPr="00C23C7B">
        <w:trPr>
          <w:cantSplit/>
        </w:trPr>
        <w:tc>
          <w:tcPr>
            <w:tcW w:w="691" w:type="pct"/>
          </w:tcPr>
          <w:p w:rsidR="00FC423E" w:rsidRPr="00C23C7B" w:rsidRDefault="00FC423E" w:rsidP="00023025">
            <w:pPr>
              <w:pStyle w:val="TableText"/>
              <w:rPr>
                <w:color w:val="000000"/>
                <w:sz w:val="18"/>
                <w:szCs w:val="18"/>
              </w:rPr>
            </w:pPr>
            <w:r w:rsidRPr="00C23C7B">
              <w:rPr>
                <w:color w:val="000000"/>
                <w:sz w:val="18"/>
                <w:szCs w:val="18"/>
              </w:rPr>
              <w:t>Outpatient clinic services (OMH services)</w:t>
            </w:r>
          </w:p>
        </w:tc>
        <w:tc>
          <w:tcPr>
            <w:tcW w:w="854" w:type="pct"/>
          </w:tcPr>
          <w:p w:rsidR="00FC423E" w:rsidRPr="00C23C7B" w:rsidRDefault="00FC423E" w:rsidP="00023025">
            <w:pPr>
              <w:pStyle w:val="TableText"/>
              <w:rPr>
                <w:color w:val="000000"/>
                <w:sz w:val="18"/>
                <w:szCs w:val="18"/>
              </w:rPr>
            </w:pPr>
            <w:r w:rsidRPr="00C23C7B">
              <w:rPr>
                <w:color w:val="000000"/>
                <w:sz w:val="18"/>
                <w:szCs w:val="18"/>
              </w:rPr>
              <w:t>Yes — clinic option per 42 CFR 440.90</w:t>
            </w:r>
          </w:p>
        </w:tc>
        <w:tc>
          <w:tcPr>
            <w:tcW w:w="848" w:type="pct"/>
          </w:tcPr>
          <w:p w:rsidR="00FC423E" w:rsidRPr="00C23C7B" w:rsidRDefault="00FC423E" w:rsidP="00023025">
            <w:pPr>
              <w:pStyle w:val="TableText"/>
              <w:rPr>
                <w:color w:val="000000"/>
                <w:sz w:val="18"/>
                <w:szCs w:val="18"/>
              </w:rPr>
            </w:pPr>
          </w:p>
        </w:tc>
        <w:tc>
          <w:tcPr>
            <w:tcW w:w="1228" w:type="pct"/>
          </w:tcPr>
          <w:p w:rsidR="00FC423E" w:rsidRPr="00C23C7B" w:rsidRDefault="00FC423E" w:rsidP="00023025">
            <w:pPr>
              <w:pStyle w:val="TableText"/>
              <w:rPr>
                <w:color w:val="000000"/>
                <w:sz w:val="18"/>
                <w:szCs w:val="18"/>
              </w:rPr>
            </w:pPr>
            <w:r w:rsidRPr="00C23C7B">
              <w:rPr>
                <w:color w:val="000000"/>
                <w:sz w:val="18"/>
                <w:szCs w:val="18"/>
              </w:rPr>
              <w:t xml:space="preserve">Temporary assistance to needy families (TANF) and safety net assistance (SNA) only; </w:t>
            </w:r>
          </w:p>
        </w:tc>
        <w:tc>
          <w:tcPr>
            <w:tcW w:w="683" w:type="pct"/>
          </w:tcPr>
          <w:p w:rsidR="00FC423E" w:rsidRPr="00C23C7B" w:rsidRDefault="00FC423E" w:rsidP="00023025">
            <w:pPr>
              <w:pStyle w:val="TableText"/>
              <w:rPr>
                <w:color w:val="000000"/>
                <w:sz w:val="18"/>
                <w:szCs w:val="18"/>
              </w:rPr>
            </w:pPr>
            <w:r w:rsidRPr="00C23C7B">
              <w:rPr>
                <w:color w:val="000000"/>
                <w:sz w:val="18"/>
                <w:szCs w:val="18"/>
              </w:rPr>
              <w:t>Managed care for TANF and SNA; FFS for SSI and duals</w:t>
            </w:r>
          </w:p>
        </w:tc>
        <w:tc>
          <w:tcPr>
            <w:tcW w:w="696" w:type="pct"/>
          </w:tcPr>
          <w:p w:rsidR="00FC423E" w:rsidRPr="00C23C7B" w:rsidRDefault="00FC423E" w:rsidP="00023025">
            <w:pPr>
              <w:pStyle w:val="TableText"/>
              <w:rPr>
                <w:color w:val="000000"/>
                <w:sz w:val="18"/>
                <w:szCs w:val="18"/>
              </w:rPr>
            </w:pPr>
            <w:r w:rsidRPr="00C23C7B">
              <w:rPr>
                <w:color w:val="000000"/>
                <w:sz w:val="18"/>
                <w:szCs w:val="18"/>
              </w:rPr>
              <w:t>Yes for MCO enrollees</w:t>
            </w:r>
          </w:p>
        </w:tc>
      </w:tr>
      <w:tr w:rsidR="00FC423E" w:rsidRPr="00C23C7B">
        <w:tblPrEx>
          <w:tblCellMar>
            <w:left w:w="108" w:type="dxa"/>
            <w:right w:w="108" w:type="dxa"/>
          </w:tblCellMar>
        </w:tblPrEx>
        <w:tc>
          <w:tcPr>
            <w:tcW w:w="691" w:type="pct"/>
          </w:tcPr>
          <w:p w:rsidR="00FC423E" w:rsidRPr="00C23C7B" w:rsidRDefault="00FC423E" w:rsidP="00023025">
            <w:pPr>
              <w:pStyle w:val="TableText"/>
              <w:rPr>
                <w:color w:val="000000"/>
                <w:sz w:val="18"/>
                <w:szCs w:val="18"/>
              </w:rPr>
            </w:pPr>
            <w:r w:rsidRPr="00C23C7B">
              <w:rPr>
                <w:color w:val="000000"/>
                <w:sz w:val="18"/>
                <w:szCs w:val="18"/>
              </w:rPr>
              <w:t>Comprehensive psychiatric emergency program</w:t>
            </w:r>
          </w:p>
        </w:tc>
        <w:tc>
          <w:tcPr>
            <w:tcW w:w="854" w:type="pct"/>
          </w:tcPr>
          <w:p w:rsidR="00FC423E" w:rsidRPr="00C23C7B" w:rsidRDefault="00FC423E" w:rsidP="00023025">
            <w:pPr>
              <w:pStyle w:val="TableText"/>
              <w:rPr>
                <w:color w:val="000000"/>
                <w:sz w:val="18"/>
                <w:szCs w:val="18"/>
              </w:rPr>
            </w:pPr>
            <w:r w:rsidRPr="00C23C7B">
              <w:rPr>
                <w:color w:val="000000"/>
                <w:sz w:val="18"/>
                <w:szCs w:val="18"/>
              </w:rPr>
              <w:t>Yes — outpatient hospital service (42 CFR 440.20)</w:t>
            </w:r>
          </w:p>
        </w:tc>
        <w:tc>
          <w:tcPr>
            <w:tcW w:w="848" w:type="pct"/>
          </w:tcPr>
          <w:p w:rsidR="00FC423E" w:rsidRPr="00C23C7B" w:rsidRDefault="00FC423E" w:rsidP="00023025">
            <w:pPr>
              <w:pStyle w:val="TableText"/>
              <w:rPr>
                <w:color w:val="000000"/>
                <w:sz w:val="18"/>
                <w:szCs w:val="18"/>
              </w:rPr>
            </w:pPr>
          </w:p>
        </w:tc>
        <w:tc>
          <w:tcPr>
            <w:tcW w:w="1228" w:type="pct"/>
          </w:tcPr>
          <w:p w:rsidR="00FC423E" w:rsidRPr="00C23C7B" w:rsidRDefault="00FC423E" w:rsidP="00023025">
            <w:pPr>
              <w:pStyle w:val="TableText"/>
              <w:rPr>
                <w:color w:val="000000"/>
                <w:sz w:val="18"/>
                <w:szCs w:val="18"/>
              </w:rPr>
            </w:pPr>
            <w:r w:rsidRPr="00C23C7B">
              <w:rPr>
                <w:color w:val="000000"/>
                <w:sz w:val="18"/>
                <w:szCs w:val="18"/>
              </w:rPr>
              <w:t>TANF and SNA only; FFS for all SSI Medicaid recipients</w:t>
            </w:r>
          </w:p>
        </w:tc>
        <w:tc>
          <w:tcPr>
            <w:tcW w:w="683" w:type="pct"/>
          </w:tcPr>
          <w:p w:rsidR="00FC423E" w:rsidRPr="00C23C7B" w:rsidRDefault="00FC423E" w:rsidP="00023025">
            <w:pPr>
              <w:pStyle w:val="TableText"/>
              <w:rPr>
                <w:color w:val="000000"/>
                <w:sz w:val="18"/>
                <w:szCs w:val="18"/>
              </w:rPr>
            </w:pPr>
            <w:r w:rsidRPr="00C23C7B">
              <w:rPr>
                <w:color w:val="000000"/>
                <w:sz w:val="18"/>
                <w:szCs w:val="18"/>
              </w:rPr>
              <w:t>Managed care for TANF and SNA; FFS for SSI and duals</w:t>
            </w:r>
          </w:p>
        </w:tc>
        <w:tc>
          <w:tcPr>
            <w:tcW w:w="696" w:type="pct"/>
          </w:tcPr>
          <w:p w:rsidR="00FC423E" w:rsidRPr="00C23C7B" w:rsidRDefault="00FC423E" w:rsidP="00023025">
            <w:pPr>
              <w:pStyle w:val="TableText"/>
              <w:rPr>
                <w:color w:val="000000"/>
                <w:sz w:val="18"/>
                <w:szCs w:val="18"/>
              </w:rPr>
            </w:pPr>
            <w:r w:rsidRPr="00C23C7B">
              <w:rPr>
                <w:color w:val="000000"/>
                <w:sz w:val="18"/>
                <w:szCs w:val="18"/>
              </w:rPr>
              <w:t>Yes for MCO enrollees</w:t>
            </w:r>
          </w:p>
        </w:tc>
      </w:tr>
      <w:tr w:rsidR="00FC423E" w:rsidRPr="00C23C7B">
        <w:tblPrEx>
          <w:tblCellMar>
            <w:left w:w="108" w:type="dxa"/>
            <w:right w:w="108" w:type="dxa"/>
          </w:tblCellMar>
        </w:tblPrEx>
        <w:tc>
          <w:tcPr>
            <w:tcW w:w="691" w:type="pct"/>
          </w:tcPr>
          <w:p w:rsidR="00FC423E" w:rsidRPr="00C23C7B" w:rsidRDefault="00FC423E" w:rsidP="00023025">
            <w:pPr>
              <w:pStyle w:val="TableText"/>
              <w:rPr>
                <w:color w:val="000000"/>
                <w:sz w:val="18"/>
                <w:szCs w:val="18"/>
              </w:rPr>
            </w:pPr>
            <w:r w:rsidRPr="00C23C7B">
              <w:rPr>
                <w:color w:val="000000"/>
                <w:sz w:val="18"/>
                <w:szCs w:val="18"/>
              </w:rPr>
              <w:t>Continuing day treatment</w:t>
            </w:r>
          </w:p>
        </w:tc>
        <w:tc>
          <w:tcPr>
            <w:tcW w:w="854" w:type="pct"/>
          </w:tcPr>
          <w:p w:rsidR="00FC423E" w:rsidRPr="00C23C7B" w:rsidRDefault="00FC423E" w:rsidP="00023025">
            <w:pPr>
              <w:pStyle w:val="TableText"/>
              <w:rPr>
                <w:color w:val="000000"/>
                <w:sz w:val="18"/>
                <w:szCs w:val="18"/>
              </w:rPr>
            </w:pPr>
            <w:r w:rsidRPr="00C23C7B">
              <w:rPr>
                <w:color w:val="000000"/>
                <w:sz w:val="18"/>
                <w:szCs w:val="18"/>
              </w:rPr>
              <w:t>Yes — clinic option per 42 CFR 440.90</w:t>
            </w:r>
          </w:p>
        </w:tc>
        <w:tc>
          <w:tcPr>
            <w:tcW w:w="848" w:type="pct"/>
          </w:tcPr>
          <w:p w:rsidR="00FC423E" w:rsidRPr="00C23C7B" w:rsidRDefault="00FC423E" w:rsidP="00023025">
            <w:pPr>
              <w:pStyle w:val="TableText"/>
              <w:rPr>
                <w:color w:val="000000"/>
                <w:sz w:val="18"/>
                <w:szCs w:val="18"/>
              </w:rPr>
            </w:pPr>
          </w:p>
        </w:tc>
        <w:tc>
          <w:tcPr>
            <w:tcW w:w="1228" w:type="pct"/>
          </w:tcPr>
          <w:p w:rsidR="00FC423E" w:rsidRPr="00C23C7B" w:rsidRDefault="00FC423E" w:rsidP="00023025">
            <w:pPr>
              <w:pStyle w:val="TableText"/>
              <w:rPr>
                <w:color w:val="000000"/>
                <w:sz w:val="18"/>
                <w:szCs w:val="18"/>
              </w:rPr>
            </w:pPr>
            <w:r w:rsidRPr="00C23C7B">
              <w:rPr>
                <w:color w:val="000000"/>
                <w:sz w:val="18"/>
                <w:szCs w:val="18"/>
              </w:rPr>
              <w:t>No</w:t>
            </w:r>
          </w:p>
        </w:tc>
        <w:tc>
          <w:tcPr>
            <w:tcW w:w="683" w:type="pct"/>
          </w:tcPr>
          <w:p w:rsidR="00FC423E" w:rsidRPr="00C23C7B" w:rsidRDefault="00FC423E" w:rsidP="00023025">
            <w:pPr>
              <w:pStyle w:val="TableText"/>
              <w:rPr>
                <w:color w:val="000000"/>
                <w:sz w:val="18"/>
                <w:szCs w:val="18"/>
              </w:rPr>
            </w:pPr>
            <w:r w:rsidRPr="00C23C7B">
              <w:rPr>
                <w:color w:val="000000"/>
                <w:sz w:val="18"/>
                <w:szCs w:val="18"/>
              </w:rPr>
              <w:t>FFS only</w:t>
            </w:r>
          </w:p>
        </w:tc>
        <w:tc>
          <w:tcPr>
            <w:tcW w:w="696" w:type="pct"/>
          </w:tcPr>
          <w:p w:rsidR="00FC423E" w:rsidRPr="00C23C7B" w:rsidRDefault="00FC423E" w:rsidP="00023025">
            <w:pPr>
              <w:pStyle w:val="TableText"/>
              <w:rPr>
                <w:color w:val="000000"/>
                <w:sz w:val="18"/>
                <w:szCs w:val="18"/>
              </w:rPr>
            </w:pPr>
            <w:r w:rsidRPr="00C23C7B">
              <w:rPr>
                <w:color w:val="000000"/>
                <w:sz w:val="18"/>
                <w:szCs w:val="18"/>
              </w:rPr>
              <w:t>Yes for MCO enrollees</w:t>
            </w:r>
          </w:p>
        </w:tc>
      </w:tr>
      <w:tr w:rsidR="00FC423E" w:rsidRPr="00C23C7B">
        <w:tblPrEx>
          <w:tblCellMar>
            <w:left w:w="108" w:type="dxa"/>
            <w:right w:w="108" w:type="dxa"/>
          </w:tblCellMar>
        </w:tblPrEx>
        <w:tc>
          <w:tcPr>
            <w:tcW w:w="691" w:type="pct"/>
          </w:tcPr>
          <w:p w:rsidR="00FC423E" w:rsidRPr="00C23C7B" w:rsidRDefault="00FC423E" w:rsidP="00023025">
            <w:pPr>
              <w:pStyle w:val="TableText"/>
              <w:rPr>
                <w:color w:val="000000"/>
                <w:sz w:val="18"/>
                <w:szCs w:val="18"/>
              </w:rPr>
            </w:pPr>
            <w:r w:rsidRPr="00C23C7B">
              <w:rPr>
                <w:color w:val="000000"/>
                <w:sz w:val="18"/>
                <w:szCs w:val="18"/>
              </w:rPr>
              <w:t>Partial hospitalization</w:t>
            </w:r>
          </w:p>
        </w:tc>
        <w:tc>
          <w:tcPr>
            <w:tcW w:w="854" w:type="pct"/>
          </w:tcPr>
          <w:p w:rsidR="00FC423E" w:rsidRPr="00C23C7B" w:rsidRDefault="00FC423E" w:rsidP="00023025">
            <w:pPr>
              <w:pStyle w:val="TableText"/>
              <w:rPr>
                <w:color w:val="000000"/>
                <w:sz w:val="18"/>
                <w:szCs w:val="18"/>
              </w:rPr>
            </w:pPr>
            <w:r w:rsidRPr="00C23C7B">
              <w:rPr>
                <w:color w:val="000000"/>
                <w:sz w:val="18"/>
                <w:szCs w:val="18"/>
              </w:rPr>
              <w:t>Yes — clinic option per 42 CFR 440.90</w:t>
            </w:r>
          </w:p>
        </w:tc>
        <w:tc>
          <w:tcPr>
            <w:tcW w:w="848" w:type="pct"/>
          </w:tcPr>
          <w:p w:rsidR="00FC423E" w:rsidRPr="00C23C7B" w:rsidRDefault="00FC423E" w:rsidP="00023025">
            <w:pPr>
              <w:pStyle w:val="TableText"/>
              <w:rPr>
                <w:color w:val="000000"/>
                <w:sz w:val="18"/>
                <w:szCs w:val="18"/>
              </w:rPr>
            </w:pPr>
          </w:p>
        </w:tc>
        <w:tc>
          <w:tcPr>
            <w:tcW w:w="1228" w:type="pct"/>
          </w:tcPr>
          <w:p w:rsidR="00FC423E" w:rsidRPr="00C23C7B" w:rsidRDefault="00FC423E" w:rsidP="00023025">
            <w:pPr>
              <w:pStyle w:val="TableText"/>
              <w:rPr>
                <w:color w:val="000000"/>
                <w:sz w:val="18"/>
                <w:szCs w:val="18"/>
              </w:rPr>
            </w:pPr>
            <w:r w:rsidRPr="00C23C7B">
              <w:rPr>
                <w:color w:val="000000"/>
                <w:sz w:val="18"/>
                <w:szCs w:val="18"/>
              </w:rPr>
              <w:t>No</w:t>
            </w:r>
          </w:p>
        </w:tc>
        <w:tc>
          <w:tcPr>
            <w:tcW w:w="683" w:type="pct"/>
          </w:tcPr>
          <w:p w:rsidR="00FC423E" w:rsidRPr="00C23C7B" w:rsidRDefault="00FC423E" w:rsidP="00023025">
            <w:pPr>
              <w:pStyle w:val="TableText"/>
              <w:rPr>
                <w:color w:val="000000"/>
                <w:sz w:val="18"/>
                <w:szCs w:val="18"/>
              </w:rPr>
            </w:pPr>
            <w:r w:rsidRPr="00C23C7B">
              <w:rPr>
                <w:color w:val="000000"/>
                <w:sz w:val="18"/>
                <w:szCs w:val="18"/>
              </w:rPr>
              <w:t>FFS only</w:t>
            </w:r>
          </w:p>
        </w:tc>
        <w:tc>
          <w:tcPr>
            <w:tcW w:w="696" w:type="pct"/>
          </w:tcPr>
          <w:p w:rsidR="00FC423E" w:rsidRPr="00C23C7B" w:rsidRDefault="00FC423E" w:rsidP="00023025">
            <w:pPr>
              <w:pStyle w:val="TableText"/>
              <w:rPr>
                <w:color w:val="000000"/>
                <w:sz w:val="18"/>
                <w:szCs w:val="18"/>
              </w:rPr>
            </w:pPr>
            <w:r w:rsidRPr="00C23C7B">
              <w:rPr>
                <w:color w:val="000000"/>
                <w:sz w:val="18"/>
                <w:szCs w:val="18"/>
              </w:rPr>
              <w:t>Yes for MCO enrollees</w:t>
            </w:r>
          </w:p>
        </w:tc>
      </w:tr>
      <w:tr w:rsidR="00FC423E" w:rsidRPr="00C23C7B">
        <w:tblPrEx>
          <w:tblCellMar>
            <w:left w:w="108" w:type="dxa"/>
            <w:right w:w="108" w:type="dxa"/>
          </w:tblCellMar>
        </w:tblPrEx>
        <w:tc>
          <w:tcPr>
            <w:tcW w:w="691" w:type="pct"/>
          </w:tcPr>
          <w:p w:rsidR="00FC423E" w:rsidRPr="00C23C7B" w:rsidRDefault="00FC423E" w:rsidP="00023025">
            <w:pPr>
              <w:pStyle w:val="TableText"/>
              <w:rPr>
                <w:color w:val="000000"/>
                <w:sz w:val="18"/>
                <w:szCs w:val="18"/>
              </w:rPr>
            </w:pPr>
            <w:r w:rsidRPr="00C23C7B">
              <w:rPr>
                <w:color w:val="000000"/>
                <w:sz w:val="18"/>
                <w:szCs w:val="18"/>
              </w:rPr>
              <w:t>PROS</w:t>
            </w:r>
          </w:p>
        </w:tc>
        <w:tc>
          <w:tcPr>
            <w:tcW w:w="854" w:type="pct"/>
          </w:tcPr>
          <w:p w:rsidR="00FC423E" w:rsidRPr="00C23C7B" w:rsidRDefault="00FC423E" w:rsidP="00023025">
            <w:pPr>
              <w:pStyle w:val="TableText"/>
              <w:rPr>
                <w:color w:val="000000"/>
                <w:sz w:val="18"/>
                <w:szCs w:val="18"/>
              </w:rPr>
            </w:pPr>
            <w:r w:rsidRPr="00C23C7B">
              <w:rPr>
                <w:color w:val="000000"/>
                <w:sz w:val="18"/>
                <w:szCs w:val="18"/>
              </w:rPr>
              <w:t>Yes — rehabilitation option per 42 CFR 440.130</w:t>
            </w:r>
          </w:p>
        </w:tc>
        <w:tc>
          <w:tcPr>
            <w:tcW w:w="848" w:type="pct"/>
          </w:tcPr>
          <w:p w:rsidR="00FC423E" w:rsidRPr="00C23C7B" w:rsidRDefault="00FC423E" w:rsidP="00023025">
            <w:pPr>
              <w:pStyle w:val="TableText"/>
              <w:rPr>
                <w:color w:val="000000"/>
                <w:sz w:val="18"/>
                <w:szCs w:val="18"/>
              </w:rPr>
            </w:pPr>
          </w:p>
        </w:tc>
        <w:tc>
          <w:tcPr>
            <w:tcW w:w="1228" w:type="pct"/>
          </w:tcPr>
          <w:p w:rsidR="00FC423E" w:rsidRPr="00C23C7B" w:rsidRDefault="00FC423E" w:rsidP="00023025">
            <w:pPr>
              <w:pStyle w:val="TableText"/>
              <w:rPr>
                <w:color w:val="000000"/>
                <w:sz w:val="18"/>
                <w:szCs w:val="18"/>
              </w:rPr>
            </w:pPr>
            <w:r w:rsidRPr="00C23C7B">
              <w:rPr>
                <w:color w:val="000000"/>
                <w:sz w:val="18"/>
                <w:szCs w:val="18"/>
              </w:rPr>
              <w:t>No</w:t>
            </w:r>
          </w:p>
        </w:tc>
        <w:tc>
          <w:tcPr>
            <w:tcW w:w="683" w:type="pct"/>
          </w:tcPr>
          <w:p w:rsidR="00FC423E" w:rsidRPr="00C23C7B" w:rsidRDefault="00FC423E" w:rsidP="00023025">
            <w:pPr>
              <w:pStyle w:val="TableText"/>
              <w:rPr>
                <w:color w:val="000000"/>
                <w:sz w:val="18"/>
                <w:szCs w:val="18"/>
              </w:rPr>
            </w:pPr>
            <w:r w:rsidRPr="00C23C7B">
              <w:rPr>
                <w:color w:val="000000"/>
                <w:sz w:val="18"/>
                <w:szCs w:val="18"/>
              </w:rPr>
              <w:t>FFS only</w:t>
            </w:r>
          </w:p>
        </w:tc>
        <w:tc>
          <w:tcPr>
            <w:tcW w:w="696" w:type="pct"/>
          </w:tcPr>
          <w:p w:rsidR="00FC423E" w:rsidRPr="00C23C7B" w:rsidRDefault="00FC423E" w:rsidP="00023025">
            <w:pPr>
              <w:pStyle w:val="TableText"/>
              <w:rPr>
                <w:color w:val="000000"/>
                <w:sz w:val="18"/>
                <w:szCs w:val="18"/>
              </w:rPr>
            </w:pPr>
            <w:r w:rsidRPr="00C23C7B">
              <w:rPr>
                <w:color w:val="000000"/>
                <w:sz w:val="18"/>
                <w:szCs w:val="18"/>
              </w:rPr>
              <w:t>Yes for MCO enrollees</w:t>
            </w:r>
          </w:p>
        </w:tc>
      </w:tr>
      <w:tr w:rsidR="00FC423E" w:rsidRPr="00C23C7B">
        <w:trPr>
          <w:cantSplit/>
        </w:trPr>
        <w:tc>
          <w:tcPr>
            <w:tcW w:w="691" w:type="pct"/>
          </w:tcPr>
          <w:p w:rsidR="00FC423E" w:rsidRPr="00C23C7B" w:rsidRDefault="00FC423E" w:rsidP="00023025">
            <w:pPr>
              <w:pStyle w:val="TableText"/>
              <w:rPr>
                <w:color w:val="000000"/>
                <w:sz w:val="18"/>
                <w:szCs w:val="18"/>
              </w:rPr>
            </w:pPr>
            <w:r w:rsidRPr="00C23C7B">
              <w:rPr>
                <w:color w:val="000000"/>
                <w:sz w:val="18"/>
                <w:szCs w:val="18"/>
              </w:rPr>
              <w:t>ACT</w:t>
            </w:r>
          </w:p>
        </w:tc>
        <w:tc>
          <w:tcPr>
            <w:tcW w:w="854" w:type="pct"/>
          </w:tcPr>
          <w:p w:rsidR="00FC423E" w:rsidRPr="00C23C7B" w:rsidRDefault="00FC423E" w:rsidP="00023025">
            <w:pPr>
              <w:pStyle w:val="TableText"/>
              <w:rPr>
                <w:color w:val="000000"/>
                <w:sz w:val="18"/>
                <w:szCs w:val="18"/>
              </w:rPr>
            </w:pPr>
            <w:r w:rsidRPr="00C23C7B">
              <w:rPr>
                <w:color w:val="000000"/>
                <w:sz w:val="18"/>
                <w:szCs w:val="18"/>
              </w:rPr>
              <w:t>Yes — rehabilitation option per 42 CFR 440.130</w:t>
            </w:r>
          </w:p>
        </w:tc>
        <w:tc>
          <w:tcPr>
            <w:tcW w:w="848" w:type="pct"/>
          </w:tcPr>
          <w:p w:rsidR="00FC423E" w:rsidRPr="00C23C7B" w:rsidRDefault="00FC423E" w:rsidP="00023025">
            <w:pPr>
              <w:pStyle w:val="TableText"/>
              <w:rPr>
                <w:color w:val="000000"/>
                <w:sz w:val="18"/>
                <w:szCs w:val="18"/>
              </w:rPr>
            </w:pPr>
          </w:p>
        </w:tc>
        <w:tc>
          <w:tcPr>
            <w:tcW w:w="1228" w:type="pct"/>
          </w:tcPr>
          <w:p w:rsidR="00FC423E" w:rsidRPr="00C23C7B" w:rsidRDefault="00FC423E" w:rsidP="00023025">
            <w:pPr>
              <w:pStyle w:val="TableText"/>
              <w:rPr>
                <w:color w:val="000000"/>
                <w:sz w:val="18"/>
                <w:szCs w:val="18"/>
              </w:rPr>
            </w:pPr>
            <w:r w:rsidRPr="00C23C7B">
              <w:rPr>
                <w:color w:val="000000"/>
                <w:sz w:val="18"/>
                <w:szCs w:val="18"/>
              </w:rPr>
              <w:t>No</w:t>
            </w:r>
          </w:p>
        </w:tc>
        <w:tc>
          <w:tcPr>
            <w:tcW w:w="683" w:type="pct"/>
          </w:tcPr>
          <w:p w:rsidR="00FC423E" w:rsidRPr="00C23C7B" w:rsidRDefault="00FC423E" w:rsidP="00023025">
            <w:pPr>
              <w:pStyle w:val="TableText"/>
              <w:rPr>
                <w:color w:val="000000"/>
                <w:sz w:val="18"/>
                <w:szCs w:val="18"/>
              </w:rPr>
            </w:pPr>
            <w:r w:rsidRPr="00C23C7B">
              <w:rPr>
                <w:color w:val="000000"/>
                <w:sz w:val="18"/>
                <w:szCs w:val="18"/>
              </w:rPr>
              <w:t>FFS only</w:t>
            </w:r>
          </w:p>
        </w:tc>
        <w:tc>
          <w:tcPr>
            <w:tcW w:w="696" w:type="pct"/>
          </w:tcPr>
          <w:p w:rsidR="00FC423E" w:rsidRPr="00C23C7B" w:rsidRDefault="00FC423E" w:rsidP="00023025">
            <w:pPr>
              <w:pStyle w:val="TableText"/>
              <w:rPr>
                <w:color w:val="000000"/>
                <w:sz w:val="18"/>
                <w:szCs w:val="18"/>
              </w:rPr>
            </w:pPr>
            <w:r w:rsidRPr="00C23C7B">
              <w:rPr>
                <w:color w:val="000000"/>
                <w:sz w:val="18"/>
                <w:szCs w:val="18"/>
              </w:rPr>
              <w:t>Yes for MCO enrollees</w:t>
            </w:r>
          </w:p>
        </w:tc>
      </w:tr>
      <w:tr w:rsidR="00FC423E" w:rsidRPr="00C23C7B">
        <w:tblPrEx>
          <w:tblCellMar>
            <w:left w:w="108" w:type="dxa"/>
            <w:right w:w="108" w:type="dxa"/>
          </w:tblCellMar>
        </w:tblPrEx>
        <w:tc>
          <w:tcPr>
            <w:tcW w:w="691" w:type="pct"/>
          </w:tcPr>
          <w:p w:rsidR="00FC423E" w:rsidRPr="00C23C7B" w:rsidRDefault="00FC423E" w:rsidP="00023025">
            <w:pPr>
              <w:pStyle w:val="TableText"/>
              <w:rPr>
                <w:color w:val="000000"/>
                <w:sz w:val="18"/>
                <w:szCs w:val="18"/>
              </w:rPr>
            </w:pPr>
            <w:r w:rsidRPr="00C23C7B">
              <w:rPr>
                <w:color w:val="000000"/>
                <w:sz w:val="18"/>
                <w:szCs w:val="18"/>
              </w:rPr>
              <w:t xml:space="preserve">Intensive case management/ supportive case management </w:t>
            </w:r>
          </w:p>
        </w:tc>
        <w:tc>
          <w:tcPr>
            <w:tcW w:w="854" w:type="pct"/>
          </w:tcPr>
          <w:p w:rsidR="00FC423E" w:rsidRPr="00C23C7B" w:rsidRDefault="00FC423E" w:rsidP="00023025">
            <w:pPr>
              <w:pStyle w:val="TableText"/>
              <w:rPr>
                <w:color w:val="000000"/>
                <w:sz w:val="18"/>
                <w:szCs w:val="18"/>
              </w:rPr>
            </w:pPr>
            <w:r w:rsidRPr="00C23C7B">
              <w:rPr>
                <w:color w:val="000000"/>
                <w:sz w:val="18"/>
                <w:szCs w:val="18"/>
              </w:rPr>
              <w:t>Yes — TCM is being phased out; now using Health Home SPA authority</w:t>
            </w:r>
          </w:p>
        </w:tc>
        <w:tc>
          <w:tcPr>
            <w:tcW w:w="848" w:type="pct"/>
          </w:tcPr>
          <w:p w:rsidR="00FC423E" w:rsidRPr="00C23C7B" w:rsidRDefault="00FC423E" w:rsidP="00023025">
            <w:pPr>
              <w:pStyle w:val="TableText"/>
              <w:rPr>
                <w:color w:val="000000"/>
                <w:sz w:val="18"/>
                <w:szCs w:val="18"/>
              </w:rPr>
            </w:pPr>
          </w:p>
        </w:tc>
        <w:tc>
          <w:tcPr>
            <w:tcW w:w="1228" w:type="pct"/>
          </w:tcPr>
          <w:p w:rsidR="00FC423E" w:rsidRPr="00C23C7B" w:rsidRDefault="00FC423E" w:rsidP="00023025">
            <w:pPr>
              <w:pStyle w:val="TableText"/>
              <w:rPr>
                <w:color w:val="000000"/>
                <w:sz w:val="18"/>
                <w:szCs w:val="18"/>
              </w:rPr>
            </w:pPr>
            <w:r w:rsidRPr="00C23C7B">
              <w:rPr>
                <w:color w:val="000000"/>
                <w:sz w:val="18"/>
                <w:szCs w:val="18"/>
              </w:rPr>
              <w:t>No</w:t>
            </w:r>
          </w:p>
        </w:tc>
        <w:tc>
          <w:tcPr>
            <w:tcW w:w="683" w:type="pct"/>
          </w:tcPr>
          <w:p w:rsidR="00FC423E" w:rsidRPr="00C23C7B" w:rsidRDefault="00FC423E" w:rsidP="00023025">
            <w:pPr>
              <w:pStyle w:val="TableText"/>
              <w:rPr>
                <w:color w:val="000000"/>
                <w:sz w:val="18"/>
                <w:szCs w:val="18"/>
              </w:rPr>
            </w:pPr>
            <w:r w:rsidRPr="00C23C7B">
              <w:rPr>
                <w:color w:val="000000"/>
                <w:sz w:val="18"/>
                <w:szCs w:val="18"/>
              </w:rPr>
              <w:t>FFS only</w:t>
            </w:r>
          </w:p>
        </w:tc>
        <w:tc>
          <w:tcPr>
            <w:tcW w:w="696" w:type="pct"/>
          </w:tcPr>
          <w:p w:rsidR="00FC423E" w:rsidRPr="00C23C7B" w:rsidRDefault="00FC423E" w:rsidP="00023025">
            <w:pPr>
              <w:pStyle w:val="TableText"/>
              <w:rPr>
                <w:color w:val="000000"/>
                <w:sz w:val="18"/>
                <w:szCs w:val="18"/>
              </w:rPr>
            </w:pPr>
            <w:r w:rsidRPr="00C23C7B">
              <w:rPr>
                <w:color w:val="000000"/>
                <w:sz w:val="18"/>
                <w:szCs w:val="18"/>
              </w:rPr>
              <w:t>Yes for MCO enrollees</w:t>
            </w:r>
          </w:p>
        </w:tc>
      </w:tr>
      <w:tr w:rsidR="00FC423E" w:rsidRPr="00C23C7B">
        <w:tblPrEx>
          <w:tblCellMar>
            <w:left w:w="108" w:type="dxa"/>
            <w:right w:w="108" w:type="dxa"/>
          </w:tblCellMar>
        </w:tblPrEx>
        <w:tc>
          <w:tcPr>
            <w:tcW w:w="691" w:type="pct"/>
          </w:tcPr>
          <w:p w:rsidR="00FC423E" w:rsidRPr="00C23C7B" w:rsidRDefault="00FC423E" w:rsidP="00023025">
            <w:pPr>
              <w:pStyle w:val="TableText"/>
              <w:rPr>
                <w:color w:val="000000"/>
                <w:sz w:val="18"/>
                <w:szCs w:val="18"/>
              </w:rPr>
            </w:pPr>
            <w:r w:rsidRPr="00504741">
              <w:rPr>
                <w:color w:val="000000"/>
                <w:sz w:val="18"/>
                <w:szCs w:val="18"/>
              </w:rPr>
              <w:t xml:space="preserve">Health </w:t>
            </w:r>
            <w:r w:rsidR="00E327BF" w:rsidRPr="00504741">
              <w:rPr>
                <w:color w:val="000000"/>
                <w:sz w:val="18"/>
                <w:szCs w:val="18"/>
              </w:rPr>
              <w:t>H</w:t>
            </w:r>
            <w:r w:rsidRPr="00504741">
              <w:rPr>
                <w:color w:val="000000"/>
                <w:sz w:val="18"/>
                <w:szCs w:val="18"/>
              </w:rPr>
              <w:t xml:space="preserve">ome </w:t>
            </w:r>
            <w:r w:rsidR="00077116" w:rsidRPr="00504741">
              <w:rPr>
                <w:color w:val="000000"/>
                <w:sz w:val="18"/>
                <w:szCs w:val="18"/>
              </w:rPr>
              <w:t>Care Coordination and Management</w:t>
            </w:r>
          </w:p>
        </w:tc>
        <w:tc>
          <w:tcPr>
            <w:tcW w:w="854" w:type="pct"/>
          </w:tcPr>
          <w:p w:rsidR="00FC423E" w:rsidRPr="00C23C7B" w:rsidRDefault="00FC423E" w:rsidP="00ED766D">
            <w:pPr>
              <w:pStyle w:val="TableText"/>
              <w:rPr>
                <w:color w:val="000000"/>
                <w:sz w:val="18"/>
                <w:szCs w:val="18"/>
              </w:rPr>
            </w:pPr>
            <w:r w:rsidRPr="00C23C7B">
              <w:rPr>
                <w:color w:val="000000"/>
                <w:sz w:val="18"/>
                <w:szCs w:val="18"/>
              </w:rPr>
              <w:t xml:space="preserve">Yes — Health Home per 1945 of Social Security </w:t>
            </w:r>
            <w:r w:rsidR="00ED766D">
              <w:rPr>
                <w:color w:val="000000"/>
                <w:sz w:val="18"/>
                <w:szCs w:val="18"/>
              </w:rPr>
              <w:t>Act</w:t>
            </w:r>
            <w:r w:rsidRPr="00C23C7B">
              <w:rPr>
                <w:color w:val="000000"/>
                <w:sz w:val="18"/>
                <w:szCs w:val="18"/>
              </w:rPr>
              <w:t xml:space="preserve"> </w:t>
            </w:r>
          </w:p>
        </w:tc>
        <w:tc>
          <w:tcPr>
            <w:tcW w:w="848" w:type="pct"/>
          </w:tcPr>
          <w:p w:rsidR="00FC423E" w:rsidRPr="00C23C7B" w:rsidRDefault="00FC423E" w:rsidP="00023025">
            <w:pPr>
              <w:pStyle w:val="TableText"/>
              <w:rPr>
                <w:color w:val="000000"/>
                <w:sz w:val="18"/>
                <w:szCs w:val="18"/>
              </w:rPr>
            </w:pPr>
          </w:p>
        </w:tc>
        <w:tc>
          <w:tcPr>
            <w:tcW w:w="1228" w:type="pct"/>
          </w:tcPr>
          <w:p w:rsidR="00FC423E" w:rsidRPr="00C23C7B" w:rsidRDefault="00FC423E" w:rsidP="00023025">
            <w:pPr>
              <w:pStyle w:val="TableText"/>
              <w:rPr>
                <w:color w:val="000000"/>
                <w:sz w:val="18"/>
                <w:szCs w:val="18"/>
              </w:rPr>
            </w:pPr>
            <w:r w:rsidRPr="00C23C7B">
              <w:rPr>
                <w:color w:val="000000"/>
                <w:sz w:val="18"/>
                <w:szCs w:val="18"/>
              </w:rPr>
              <w:t>No</w:t>
            </w:r>
          </w:p>
        </w:tc>
        <w:tc>
          <w:tcPr>
            <w:tcW w:w="683" w:type="pct"/>
          </w:tcPr>
          <w:p w:rsidR="00FC423E" w:rsidRPr="00C23C7B" w:rsidRDefault="00FC423E" w:rsidP="00023025">
            <w:pPr>
              <w:pStyle w:val="TableText"/>
              <w:rPr>
                <w:color w:val="000000"/>
                <w:sz w:val="18"/>
                <w:szCs w:val="18"/>
              </w:rPr>
            </w:pPr>
            <w:r w:rsidRPr="00C23C7B">
              <w:rPr>
                <w:color w:val="000000"/>
                <w:sz w:val="18"/>
                <w:szCs w:val="18"/>
              </w:rPr>
              <w:t>Managed care for MCO enrollees;</w:t>
            </w:r>
          </w:p>
          <w:p w:rsidR="00FC423E" w:rsidRPr="00C23C7B" w:rsidRDefault="00FC423E" w:rsidP="00023025">
            <w:pPr>
              <w:pStyle w:val="TableText"/>
              <w:rPr>
                <w:color w:val="000000"/>
                <w:sz w:val="18"/>
                <w:szCs w:val="18"/>
              </w:rPr>
            </w:pPr>
            <w:r w:rsidRPr="00C23C7B">
              <w:rPr>
                <w:color w:val="000000"/>
                <w:sz w:val="18"/>
                <w:szCs w:val="18"/>
              </w:rPr>
              <w:t>FFS for non</w:t>
            </w:r>
            <w:r w:rsidRPr="00C23C7B">
              <w:rPr>
                <w:color w:val="000000"/>
                <w:sz w:val="18"/>
                <w:szCs w:val="18"/>
              </w:rPr>
              <w:noBreakHyphen/>
              <w:t>MCO enrollees</w:t>
            </w:r>
          </w:p>
        </w:tc>
        <w:tc>
          <w:tcPr>
            <w:tcW w:w="696" w:type="pct"/>
          </w:tcPr>
          <w:p w:rsidR="00FC423E" w:rsidRPr="00C23C7B" w:rsidRDefault="00FC423E" w:rsidP="00023025">
            <w:pPr>
              <w:pStyle w:val="TableText"/>
              <w:rPr>
                <w:color w:val="000000"/>
                <w:sz w:val="18"/>
                <w:szCs w:val="18"/>
              </w:rPr>
            </w:pPr>
            <w:r w:rsidRPr="00C23C7B">
              <w:rPr>
                <w:color w:val="000000"/>
                <w:sz w:val="18"/>
                <w:szCs w:val="18"/>
              </w:rPr>
              <w:t>Yes for MCO enrollees</w:t>
            </w:r>
          </w:p>
        </w:tc>
      </w:tr>
      <w:tr w:rsidR="00FC423E" w:rsidRPr="00C23C7B">
        <w:tblPrEx>
          <w:tblCellMar>
            <w:left w:w="108" w:type="dxa"/>
            <w:right w:w="108" w:type="dxa"/>
          </w:tblCellMar>
        </w:tblPrEx>
        <w:tc>
          <w:tcPr>
            <w:tcW w:w="691" w:type="pct"/>
          </w:tcPr>
          <w:p w:rsidR="00FC423E" w:rsidRPr="00C23C7B" w:rsidRDefault="00FC423E" w:rsidP="00023025">
            <w:pPr>
              <w:pStyle w:val="TableText"/>
              <w:rPr>
                <w:color w:val="000000"/>
                <w:sz w:val="18"/>
                <w:szCs w:val="18"/>
              </w:rPr>
            </w:pPr>
            <w:r w:rsidRPr="00C23C7B">
              <w:rPr>
                <w:color w:val="000000"/>
                <w:sz w:val="18"/>
                <w:szCs w:val="18"/>
              </w:rPr>
              <w:t>Inpatient hospital detoxification (OASAS service)</w:t>
            </w:r>
          </w:p>
        </w:tc>
        <w:tc>
          <w:tcPr>
            <w:tcW w:w="854" w:type="pct"/>
          </w:tcPr>
          <w:p w:rsidR="00FC423E" w:rsidRPr="00C23C7B" w:rsidRDefault="00FC423E" w:rsidP="00023025">
            <w:pPr>
              <w:pStyle w:val="TableText"/>
              <w:rPr>
                <w:color w:val="000000"/>
                <w:sz w:val="18"/>
                <w:szCs w:val="18"/>
              </w:rPr>
            </w:pPr>
            <w:r w:rsidRPr="00C23C7B">
              <w:rPr>
                <w:color w:val="000000"/>
                <w:sz w:val="18"/>
                <w:szCs w:val="18"/>
              </w:rPr>
              <w:t>Yes — inpatient 42 CFR 440.10</w:t>
            </w:r>
          </w:p>
        </w:tc>
        <w:tc>
          <w:tcPr>
            <w:tcW w:w="848" w:type="pct"/>
          </w:tcPr>
          <w:p w:rsidR="00FC423E" w:rsidRPr="00C23C7B" w:rsidRDefault="00FC423E" w:rsidP="00023025">
            <w:pPr>
              <w:pStyle w:val="TableText"/>
              <w:rPr>
                <w:color w:val="000000"/>
                <w:sz w:val="18"/>
                <w:szCs w:val="18"/>
              </w:rPr>
            </w:pPr>
          </w:p>
        </w:tc>
        <w:tc>
          <w:tcPr>
            <w:tcW w:w="1228" w:type="pct"/>
          </w:tcPr>
          <w:p w:rsidR="00FC423E" w:rsidRPr="00C23C7B" w:rsidRDefault="00FC423E" w:rsidP="00023025">
            <w:pPr>
              <w:pStyle w:val="TableText"/>
              <w:rPr>
                <w:color w:val="000000"/>
                <w:sz w:val="18"/>
                <w:szCs w:val="18"/>
              </w:rPr>
            </w:pPr>
            <w:r w:rsidRPr="00C23C7B">
              <w:rPr>
                <w:color w:val="000000"/>
                <w:sz w:val="18"/>
                <w:szCs w:val="18"/>
              </w:rPr>
              <w:t>Yes</w:t>
            </w:r>
          </w:p>
        </w:tc>
        <w:tc>
          <w:tcPr>
            <w:tcW w:w="683" w:type="pct"/>
          </w:tcPr>
          <w:p w:rsidR="00FC423E" w:rsidRPr="00C23C7B" w:rsidRDefault="00FC423E" w:rsidP="00023025">
            <w:pPr>
              <w:pStyle w:val="TableText"/>
              <w:rPr>
                <w:color w:val="000000"/>
                <w:sz w:val="18"/>
                <w:szCs w:val="18"/>
              </w:rPr>
            </w:pPr>
            <w:r w:rsidRPr="00C23C7B">
              <w:rPr>
                <w:color w:val="000000"/>
                <w:sz w:val="18"/>
                <w:szCs w:val="18"/>
              </w:rPr>
              <w:t>Managed care for MCO enrollees;</w:t>
            </w:r>
          </w:p>
          <w:p w:rsidR="00FC423E" w:rsidRPr="00C23C7B" w:rsidRDefault="00FC423E" w:rsidP="00023025">
            <w:pPr>
              <w:pStyle w:val="TableText"/>
              <w:rPr>
                <w:color w:val="000000"/>
                <w:sz w:val="18"/>
                <w:szCs w:val="18"/>
              </w:rPr>
            </w:pPr>
            <w:r w:rsidRPr="00C23C7B">
              <w:rPr>
                <w:color w:val="000000"/>
                <w:sz w:val="18"/>
                <w:szCs w:val="18"/>
              </w:rPr>
              <w:t>FFS for non</w:t>
            </w:r>
            <w:r w:rsidRPr="00C23C7B">
              <w:rPr>
                <w:color w:val="000000"/>
                <w:sz w:val="18"/>
                <w:szCs w:val="18"/>
              </w:rPr>
              <w:noBreakHyphen/>
              <w:t>MCO enrollees</w:t>
            </w:r>
          </w:p>
        </w:tc>
        <w:tc>
          <w:tcPr>
            <w:tcW w:w="696" w:type="pct"/>
          </w:tcPr>
          <w:p w:rsidR="00FC423E" w:rsidRPr="00C23C7B" w:rsidRDefault="00FC423E" w:rsidP="00023025">
            <w:pPr>
              <w:pStyle w:val="TableText"/>
              <w:rPr>
                <w:color w:val="000000"/>
                <w:sz w:val="18"/>
                <w:szCs w:val="18"/>
              </w:rPr>
            </w:pPr>
            <w:r w:rsidRPr="00C23C7B">
              <w:rPr>
                <w:color w:val="000000"/>
                <w:sz w:val="18"/>
                <w:szCs w:val="18"/>
              </w:rPr>
              <w:t>Yes for MCO enrollees</w:t>
            </w:r>
          </w:p>
        </w:tc>
      </w:tr>
      <w:tr w:rsidR="00FC423E" w:rsidRPr="00C23C7B">
        <w:tblPrEx>
          <w:tblCellMar>
            <w:left w:w="108" w:type="dxa"/>
            <w:right w:w="108" w:type="dxa"/>
          </w:tblCellMar>
        </w:tblPrEx>
        <w:tc>
          <w:tcPr>
            <w:tcW w:w="691" w:type="pct"/>
          </w:tcPr>
          <w:p w:rsidR="00FC423E" w:rsidRPr="00C23C7B" w:rsidRDefault="00FC423E" w:rsidP="00023025">
            <w:pPr>
              <w:pStyle w:val="TableText"/>
              <w:rPr>
                <w:color w:val="000000"/>
                <w:sz w:val="18"/>
                <w:szCs w:val="18"/>
              </w:rPr>
            </w:pPr>
            <w:r w:rsidRPr="00C23C7B">
              <w:rPr>
                <w:color w:val="000000"/>
                <w:sz w:val="18"/>
                <w:szCs w:val="18"/>
              </w:rPr>
              <w:t>Inpatient medically supervised inpatient detoxification (OASAS Service)</w:t>
            </w:r>
          </w:p>
        </w:tc>
        <w:tc>
          <w:tcPr>
            <w:tcW w:w="854" w:type="pct"/>
          </w:tcPr>
          <w:p w:rsidR="00FC423E" w:rsidRPr="00C23C7B" w:rsidRDefault="00FC423E" w:rsidP="00023025">
            <w:pPr>
              <w:pStyle w:val="TableText"/>
              <w:rPr>
                <w:color w:val="000000"/>
                <w:sz w:val="18"/>
                <w:szCs w:val="18"/>
              </w:rPr>
            </w:pPr>
            <w:r w:rsidRPr="00C23C7B">
              <w:rPr>
                <w:color w:val="000000"/>
                <w:sz w:val="18"/>
                <w:szCs w:val="18"/>
              </w:rPr>
              <w:t>Yes — inpatient 42 CFR 440.10</w:t>
            </w:r>
          </w:p>
        </w:tc>
        <w:tc>
          <w:tcPr>
            <w:tcW w:w="848" w:type="pct"/>
          </w:tcPr>
          <w:p w:rsidR="00FC423E" w:rsidRPr="00C23C7B" w:rsidRDefault="00FC423E" w:rsidP="00023025">
            <w:pPr>
              <w:pStyle w:val="TableText"/>
              <w:rPr>
                <w:color w:val="000000"/>
                <w:sz w:val="18"/>
                <w:szCs w:val="18"/>
              </w:rPr>
            </w:pPr>
          </w:p>
        </w:tc>
        <w:tc>
          <w:tcPr>
            <w:tcW w:w="1228" w:type="pct"/>
          </w:tcPr>
          <w:p w:rsidR="00FC423E" w:rsidRPr="00C23C7B" w:rsidRDefault="00FC423E" w:rsidP="00023025">
            <w:pPr>
              <w:pStyle w:val="TableText"/>
              <w:rPr>
                <w:color w:val="000000"/>
                <w:sz w:val="18"/>
                <w:szCs w:val="18"/>
              </w:rPr>
            </w:pPr>
            <w:r w:rsidRPr="00C23C7B">
              <w:rPr>
                <w:color w:val="000000"/>
                <w:sz w:val="18"/>
                <w:szCs w:val="18"/>
              </w:rPr>
              <w:t>Yes</w:t>
            </w:r>
          </w:p>
        </w:tc>
        <w:tc>
          <w:tcPr>
            <w:tcW w:w="683" w:type="pct"/>
          </w:tcPr>
          <w:p w:rsidR="00FC423E" w:rsidRPr="00C23C7B" w:rsidRDefault="00FC423E" w:rsidP="00023025">
            <w:pPr>
              <w:pStyle w:val="TableText"/>
              <w:rPr>
                <w:color w:val="000000"/>
                <w:sz w:val="18"/>
                <w:szCs w:val="18"/>
              </w:rPr>
            </w:pPr>
            <w:r w:rsidRPr="00C23C7B">
              <w:rPr>
                <w:color w:val="000000"/>
                <w:sz w:val="18"/>
                <w:szCs w:val="18"/>
              </w:rPr>
              <w:t>Managed care for for MCO enrollees;</w:t>
            </w:r>
          </w:p>
          <w:p w:rsidR="00FC423E" w:rsidRPr="00C23C7B" w:rsidRDefault="00FC423E" w:rsidP="00023025">
            <w:pPr>
              <w:pStyle w:val="TableText"/>
              <w:rPr>
                <w:color w:val="000000"/>
                <w:sz w:val="18"/>
                <w:szCs w:val="18"/>
              </w:rPr>
            </w:pPr>
            <w:r w:rsidRPr="00C23C7B">
              <w:rPr>
                <w:color w:val="000000"/>
                <w:sz w:val="18"/>
                <w:szCs w:val="18"/>
              </w:rPr>
              <w:t>FFS for non</w:t>
            </w:r>
            <w:r w:rsidRPr="00C23C7B">
              <w:rPr>
                <w:color w:val="000000"/>
                <w:sz w:val="18"/>
                <w:szCs w:val="18"/>
              </w:rPr>
              <w:noBreakHyphen/>
              <w:t>MCO enrollees</w:t>
            </w:r>
          </w:p>
          <w:p w:rsidR="00FC423E" w:rsidRPr="00C23C7B" w:rsidRDefault="00FC423E" w:rsidP="00023025">
            <w:pPr>
              <w:pStyle w:val="TableText"/>
              <w:rPr>
                <w:color w:val="000000"/>
                <w:sz w:val="18"/>
                <w:szCs w:val="18"/>
              </w:rPr>
            </w:pPr>
          </w:p>
        </w:tc>
        <w:tc>
          <w:tcPr>
            <w:tcW w:w="696" w:type="pct"/>
          </w:tcPr>
          <w:p w:rsidR="00FC423E" w:rsidRPr="00C23C7B" w:rsidRDefault="00FC423E" w:rsidP="00023025">
            <w:pPr>
              <w:pStyle w:val="TableText"/>
              <w:rPr>
                <w:color w:val="000000"/>
                <w:sz w:val="18"/>
                <w:szCs w:val="18"/>
              </w:rPr>
            </w:pPr>
            <w:r w:rsidRPr="00C23C7B">
              <w:rPr>
                <w:color w:val="000000"/>
                <w:sz w:val="18"/>
                <w:szCs w:val="18"/>
              </w:rPr>
              <w:t>Yes for MCO enrollees</w:t>
            </w:r>
          </w:p>
        </w:tc>
      </w:tr>
      <w:tr w:rsidR="00FC423E" w:rsidRPr="00C23C7B">
        <w:tblPrEx>
          <w:tblCellMar>
            <w:left w:w="108" w:type="dxa"/>
            <w:right w:w="108" w:type="dxa"/>
          </w:tblCellMar>
        </w:tblPrEx>
        <w:tc>
          <w:tcPr>
            <w:tcW w:w="691" w:type="pct"/>
          </w:tcPr>
          <w:p w:rsidR="00FC423E" w:rsidRPr="00C23C7B" w:rsidRDefault="00FC423E" w:rsidP="00023025">
            <w:pPr>
              <w:pStyle w:val="TableText"/>
              <w:rPr>
                <w:color w:val="000000"/>
                <w:sz w:val="18"/>
                <w:szCs w:val="18"/>
              </w:rPr>
            </w:pPr>
            <w:r w:rsidRPr="00C23C7B">
              <w:rPr>
                <w:color w:val="000000"/>
                <w:sz w:val="18"/>
                <w:szCs w:val="18"/>
              </w:rPr>
              <w:t>Inpatient treatment (OASAS service)</w:t>
            </w:r>
          </w:p>
        </w:tc>
        <w:tc>
          <w:tcPr>
            <w:tcW w:w="854" w:type="pct"/>
          </w:tcPr>
          <w:p w:rsidR="00FC423E" w:rsidRPr="00C23C7B" w:rsidRDefault="00FC423E" w:rsidP="00023025">
            <w:pPr>
              <w:pStyle w:val="TableText"/>
              <w:rPr>
                <w:color w:val="000000"/>
                <w:sz w:val="18"/>
                <w:szCs w:val="18"/>
              </w:rPr>
            </w:pPr>
            <w:r w:rsidRPr="00C23C7B">
              <w:rPr>
                <w:color w:val="000000"/>
                <w:sz w:val="18"/>
                <w:szCs w:val="18"/>
              </w:rPr>
              <w:t>Yes — inpatient 42 CFR 440.10</w:t>
            </w:r>
          </w:p>
        </w:tc>
        <w:tc>
          <w:tcPr>
            <w:tcW w:w="848" w:type="pct"/>
          </w:tcPr>
          <w:p w:rsidR="00FC423E" w:rsidRPr="00C23C7B" w:rsidRDefault="00FC423E" w:rsidP="00023025">
            <w:pPr>
              <w:pStyle w:val="TableText"/>
              <w:rPr>
                <w:color w:val="000000"/>
                <w:sz w:val="18"/>
                <w:szCs w:val="18"/>
              </w:rPr>
            </w:pPr>
          </w:p>
        </w:tc>
        <w:tc>
          <w:tcPr>
            <w:tcW w:w="1228" w:type="pct"/>
          </w:tcPr>
          <w:p w:rsidR="00FC423E" w:rsidRPr="00C23C7B" w:rsidRDefault="00FC423E" w:rsidP="00023025">
            <w:pPr>
              <w:pStyle w:val="TableText"/>
              <w:rPr>
                <w:color w:val="000000"/>
                <w:sz w:val="18"/>
                <w:szCs w:val="18"/>
              </w:rPr>
            </w:pPr>
            <w:r w:rsidRPr="00C23C7B">
              <w:rPr>
                <w:color w:val="000000"/>
                <w:sz w:val="18"/>
                <w:szCs w:val="18"/>
              </w:rPr>
              <w:t>TANF and SNA only; FFS for all SSI Medicaid recipients</w:t>
            </w:r>
          </w:p>
        </w:tc>
        <w:tc>
          <w:tcPr>
            <w:tcW w:w="683" w:type="pct"/>
          </w:tcPr>
          <w:p w:rsidR="00FC423E" w:rsidRPr="00C23C7B" w:rsidRDefault="00FC423E" w:rsidP="00023025">
            <w:pPr>
              <w:pStyle w:val="TableText"/>
              <w:rPr>
                <w:color w:val="000000"/>
                <w:sz w:val="18"/>
                <w:szCs w:val="18"/>
              </w:rPr>
            </w:pPr>
            <w:r w:rsidRPr="00C23C7B">
              <w:rPr>
                <w:color w:val="000000"/>
                <w:sz w:val="18"/>
                <w:szCs w:val="18"/>
              </w:rPr>
              <w:t xml:space="preserve">Managed care for TANF and SNA; FFS for SMI, SSI and duals. </w:t>
            </w:r>
          </w:p>
        </w:tc>
        <w:tc>
          <w:tcPr>
            <w:tcW w:w="696" w:type="pct"/>
          </w:tcPr>
          <w:p w:rsidR="00FC423E" w:rsidRPr="00C23C7B" w:rsidRDefault="00FC423E" w:rsidP="00023025">
            <w:pPr>
              <w:pStyle w:val="TableText"/>
              <w:rPr>
                <w:color w:val="000000"/>
                <w:sz w:val="18"/>
                <w:szCs w:val="18"/>
              </w:rPr>
            </w:pPr>
            <w:r w:rsidRPr="00C23C7B">
              <w:rPr>
                <w:color w:val="000000"/>
                <w:sz w:val="18"/>
                <w:szCs w:val="18"/>
              </w:rPr>
              <w:t>Yes for MCO enrollees</w:t>
            </w:r>
          </w:p>
        </w:tc>
      </w:tr>
      <w:tr w:rsidR="00FC423E" w:rsidRPr="00C23C7B">
        <w:tblPrEx>
          <w:tblCellMar>
            <w:left w:w="108" w:type="dxa"/>
            <w:right w:w="108" w:type="dxa"/>
          </w:tblCellMar>
        </w:tblPrEx>
        <w:tc>
          <w:tcPr>
            <w:tcW w:w="691" w:type="pct"/>
          </w:tcPr>
          <w:p w:rsidR="00FC423E" w:rsidRPr="00C23C7B" w:rsidRDefault="00FC423E" w:rsidP="00023025">
            <w:pPr>
              <w:pStyle w:val="TableText"/>
              <w:rPr>
                <w:color w:val="000000"/>
                <w:sz w:val="18"/>
                <w:szCs w:val="18"/>
              </w:rPr>
            </w:pPr>
            <w:r w:rsidRPr="00C23C7B">
              <w:rPr>
                <w:color w:val="000000"/>
                <w:sz w:val="18"/>
                <w:szCs w:val="18"/>
              </w:rPr>
              <w:t xml:space="preserve">Rehabilitation services for residential SUD treatment supports  (OASAS service) </w:t>
            </w:r>
          </w:p>
        </w:tc>
        <w:tc>
          <w:tcPr>
            <w:tcW w:w="854" w:type="pct"/>
          </w:tcPr>
          <w:p w:rsidR="00FC423E" w:rsidRPr="00C23C7B" w:rsidRDefault="00FC423E" w:rsidP="00023025">
            <w:pPr>
              <w:pStyle w:val="TableText"/>
              <w:rPr>
                <w:color w:val="000000"/>
                <w:sz w:val="18"/>
                <w:szCs w:val="18"/>
              </w:rPr>
            </w:pPr>
            <w:r w:rsidRPr="00C23C7B">
              <w:rPr>
                <w:color w:val="000000"/>
                <w:sz w:val="18"/>
                <w:szCs w:val="18"/>
              </w:rPr>
              <w:t>No</w:t>
            </w:r>
          </w:p>
        </w:tc>
        <w:tc>
          <w:tcPr>
            <w:tcW w:w="848" w:type="pct"/>
          </w:tcPr>
          <w:p w:rsidR="00FC423E" w:rsidRPr="00C23C7B" w:rsidRDefault="00FC423E" w:rsidP="00023025">
            <w:pPr>
              <w:pStyle w:val="TableText"/>
              <w:rPr>
                <w:color w:val="000000"/>
                <w:sz w:val="18"/>
                <w:szCs w:val="18"/>
              </w:rPr>
            </w:pPr>
            <w:r w:rsidRPr="00C23C7B">
              <w:rPr>
                <w:color w:val="000000"/>
                <w:sz w:val="18"/>
                <w:szCs w:val="18"/>
              </w:rPr>
              <w:t>Rehabilitation option per 42 CFR 440.130</w:t>
            </w:r>
          </w:p>
        </w:tc>
        <w:tc>
          <w:tcPr>
            <w:tcW w:w="1228" w:type="pct"/>
          </w:tcPr>
          <w:p w:rsidR="00FC423E" w:rsidRPr="00C23C7B" w:rsidRDefault="00FC423E" w:rsidP="00023025">
            <w:pPr>
              <w:pStyle w:val="TableText"/>
              <w:rPr>
                <w:color w:val="000000"/>
                <w:sz w:val="18"/>
                <w:szCs w:val="18"/>
              </w:rPr>
            </w:pPr>
            <w:r w:rsidRPr="00C23C7B">
              <w:rPr>
                <w:color w:val="000000"/>
                <w:sz w:val="18"/>
                <w:szCs w:val="18"/>
              </w:rPr>
              <w:t>No</w:t>
            </w:r>
          </w:p>
        </w:tc>
        <w:tc>
          <w:tcPr>
            <w:tcW w:w="683" w:type="pct"/>
          </w:tcPr>
          <w:p w:rsidR="00FC423E" w:rsidRPr="00C23C7B" w:rsidRDefault="00FC423E" w:rsidP="00023025">
            <w:pPr>
              <w:pStyle w:val="TableText"/>
              <w:rPr>
                <w:color w:val="000000"/>
                <w:sz w:val="18"/>
                <w:szCs w:val="18"/>
              </w:rPr>
            </w:pPr>
            <w:r w:rsidRPr="00C23C7B">
              <w:rPr>
                <w:color w:val="000000"/>
                <w:sz w:val="18"/>
                <w:szCs w:val="18"/>
              </w:rPr>
              <w:t>FFS</w:t>
            </w:r>
          </w:p>
        </w:tc>
        <w:tc>
          <w:tcPr>
            <w:tcW w:w="696" w:type="pct"/>
          </w:tcPr>
          <w:p w:rsidR="00FC423E" w:rsidRPr="00C23C7B" w:rsidRDefault="00FC423E" w:rsidP="00023025">
            <w:pPr>
              <w:pStyle w:val="TableText"/>
              <w:rPr>
                <w:color w:val="000000"/>
                <w:sz w:val="18"/>
                <w:szCs w:val="18"/>
              </w:rPr>
            </w:pPr>
            <w:r w:rsidRPr="00C23C7B">
              <w:rPr>
                <w:color w:val="000000"/>
                <w:sz w:val="18"/>
                <w:szCs w:val="18"/>
              </w:rPr>
              <w:t>Yes for MCO enrollees</w:t>
            </w:r>
          </w:p>
        </w:tc>
      </w:tr>
      <w:tr w:rsidR="00FC423E" w:rsidRPr="00C23C7B">
        <w:tblPrEx>
          <w:tblCellMar>
            <w:left w:w="108" w:type="dxa"/>
            <w:right w:w="108" w:type="dxa"/>
          </w:tblCellMar>
        </w:tblPrEx>
        <w:tc>
          <w:tcPr>
            <w:tcW w:w="691" w:type="pct"/>
          </w:tcPr>
          <w:p w:rsidR="00FC423E" w:rsidRPr="00C23C7B" w:rsidRDefault="00FC423E" w:rsidP="00023025">
            <w:pPr>
              <w:pStyle w:val="TableText"/>
              <w:rPr>
                <w:color w:val="000000"/>
                <w:sz w:val="18"/>
                <w:szCs w:val="18"/>
              </w:rPr>
            </w:pPr>
            <w:r w:rsidRPr="00C23C7B">
              <w:rPr>
                <w:color w:val="000000"/>
                <w:sz w:val="18"/>
                <w:szCs w:val="18"/>
              </w:rPr>
              <w:t>Inpatient psychiatric services (OMH service)</w:t>
            </w:r>
          </w:p>
        </w:tc>
        <w:tc>
          <w:tcPr>
            <w:tcW w:w="854" w:type="pct"/>
          </w:tcPr>
          <w:p w:rsidR="00FC423E" w:rsidRPr="00C23C7B" w:rsidRDefault="00FC423E" w:rsidP="00023025">
            <w:pPr>
              <w:pStyle w:val="TableText"/>
              <w:rPr>
                <w:color w:val="000000"/>
                <w:sz w:val="18"/>
                <w:szCs w:val="18"/>
              </w:rPr>
            </w:pPr>
            <w:r w:rsidRPr="00C23C7B">
              <w:rPr>
                <w:color w:val="000000"/>
                <w:sz w:val="18"/>
                <w:szCs w:val="18"/>
              </w:rPr>
              <w:t>Yes — inpatient 42 CFR 440.10</w:t>
            </w:r>
          </w:p>
        </w:tc>
        <w:tc>
          <w:tcPr>
            <w:tcW w:w="848" w:type="pct"/>
          </w:tcPr>
          <w:p w:rsidR="00FC423E" w:rsidRPr="00C23C7B" w:rsidRDefault="00FC423E" w:rsidP="00023025">
            <w:pPr>
              <w:pStyle w:val="TableText"/>
              <w:rPr>
                <w:color w:val="000000"/>
                <w:sz w:val="18"/>
                <w:szCs w:val="18"/>
              </w:rPr>
            </w:pPr>
          </w:p>
        </w:tc>
        <w:tc>
          <w:tcPr>
            <w:tcW w:w="1228" w:type="pct"/>
          </w:tcPr>
          <w:p w:rsidR="00FC423E" w:rsidRPr="00C23C7B" w:rsidRDefault="00FC423E" w:rsidP="00023025">
            <w:pPr>
              <w:pStyle w:val="TableText"/>
              <w:rPr>
                <w:color w:val="000000"/>
                <w:sz w:val="18"/>
                <w:szCs w:val="18"/>
              </w:rPr>
            </w:pPr>
            <w:r w:rsidRPr="00C23C7B">
              <w:rPr>
                <w:color w:val="000000"/>
                <w:sz w:val="18"/>
                <w:szCs w:val="18"/>
              </w:rPr>
              <w:t>TANF and SNA only; FFS for all SSI Medicaid recipients</w:t>
            </w:r>
          </w:p>
        </w:tc>
        <w:tc>
          <w:tcPr>
            <w:tcW w:w="683" w:type="pct"/>
          </w:tcPr>
          <w:p w:rsidR="00FC423E" w:rsidRPr="00C23C7B" w:rsidRDefault="00FC423E" w:rsidP="00023025">
            <w:pPr>
              <w:pStyle w:val="TableText"/>
              <w:rPr>
                <w:color w:val="000000"/>
                <w:sz w:val="18"/>
                <w:szCs w:val="18"/>
              </w:rPr>
            </w:pPr>
            <w:r w:rsidRPr="00C23C7B">
              <w:rPr>
                <w:color w:val="000000"/>
                <w:sz w:val="18"/>
                <w:szCs w:val="18"/>
              </w:rPr>
              <w:t>Managed care for TANF and SNA; FFS for SSI and duals</w:t>
            </w:r>
          </w:p>
        </w:tc>
        <w:tc>
          <w:tcPr>
            <w:tcW w:w="696" w:type="pct"/>
          </w:tcPr>
          <w:p w:rsidR="00FC423E" w:rsidRPr="00C23C7B" w:rsidRDefault="00FC423E" w:rsidP="00023025">
            <w:pPr>
              <w:pStyle w:val="TableText"/>
              <w:rPr>
                <w:color w:val="000000"/>
                <w:sz w:val="18"/>
                <w:szCs w:val="18"/>
              </w:rPr>
            </w:pPr>
            <w:r w:rsidRPr="00C23C7B">
              <w:rPr>
                <w:color w:val="000000"/>
                <w:sz w:val="18"/>
                <w:szCs w:val="18"/>
              </w:rPr>
              <w:t>Yes for MCO enrollees</w:t>
            </w:r>
          </w:p>
        </w:tc>
      </w:tr>
      <w:tr w:rsidR="00FC423E" w:rsidRPr="00C23C7B">
        <w:tblPrEx>
          <w:tblCellMar>
            <w:left w:w="108" w:type="dxa"/>
            <w:right w:w="108" w:type="dxa"/>
          </w:tblCellMar>
        </w:tblPrEx>
        <w:tc>
          <w:tcPr>
            <w:tcW w:w="691" w:type="pct"/>
          </w:tcPr>
          <w:p w:rsidR="00FC423E" w:rsidRPr="00C23C7B" w:rsidRDefault="00FC423E" w:rsidP="00023025">
            <w:pPr>
              <w:pStyle w:val="TableText"/>
              <w:rPr>
                <w:color w:val="000000"/>
                <w:sz w:val="18"/>
                <w:szCs w:val="18"/>
              </w:rPr>
            </w:pPr>
            <w:r w:rsidRPr="00C23C7B">
              <w:rPr>
                <w:color w:val="000000"/>
                <w:sz w:val="18"/>
                <w:szCs w:val="18"/>
              </w:rPr>
              <w:t xml:space="preserve">Rehabilitation services for residents of community residences </w:t>
            </w:r>
          </w:p>
        </w:tc>
        <w:tc>
          <w:tcPr>
            <w:tcW w:w="854" w:type="pct"/>
          </w:tcPr>
          <w:p w:rsidR="00FC423E" w:rsidRPr="00C23C7B" w:rsidRDefault="00FC423E" w:rsidP="00023025">
            <w:pPr>
              <w:pStyle w:val="TableText"/>
              <w:rPr>
                <w:color w:val="000000"/>
                <w:sz w:val="18"/>
                <w:szCs w:val="18"/>
              </w:rPr>
            </w:pPr>
            <w:r w:rsidRPr="00C23C7B">
              <w:rPr>
                <w:color w:val="000000"/>
                <w:sz w:val="18"/>
                <w:szCs w:val="18"/>
              </w:rPr>
              <w:t>Yes — rehabilitation option per 42 CFR 440.130</w:t>
            </w:r>
          </w:p>
        </w:tc>
        <w:tc>
          <w:tcPr>
            <w:tcW w:w="848" w:type="pct"/>
          </w:tcPr>
          <w:p w:rsidR="00FC423E" w:rsidRPr="00C23C7B" w:rsidRDefault="00FC423E" w:rsidP="00023025">
            <w:pPr>
              <w:pStyle w:val="TableText"/>
              <w:rPr>
                <w:color w:val="000000"/>
                <w:sz w:val="18"/>
                <w:szCs w:val="18"/>
              </w:rPr>
            </w:pPr>
          </w:p>
        </w:tc>
        <w:tc>
          <w:tcPr>
            <w:tcW w:w="1228" w:type="pct"/>
          </w:tcPr>
          <w:p w:rsidR="00FC423E" w:rsidRPr="00C23C7B" w:rsidRDefault="00FC423E" w:rsidP="00023025">
            <w:pPr>
              <w:pStyle w:val="TableText"/>
              <w:rPr>
                <w:color w:val="000000"/>
                <w:sz w:val="18"/>
                <w:szCs w:val="18"/>
              </w:rPr>
            </w:pPr>
            <w:r w:rsidRPr="00C23C7B">
              <w:rPr>
                <w:color w:val="000000"/>
                <w:sz w:val="18"/>
                <w:szCs w:val="18"/>
              </w:rPr>
              <w:t>No</w:t>
            </w:r>
          </w:p>
        </w:tc>
        <w:tc>
          <w:tcPr>
            <w:tcW w:w="683" w:type="pct"/>
          </w:tcPr>
          <w:p w:rsidR="00FC423E" w:rsidRPr="00C23C7B" w:rsidRDefault="00FC423E" w:rsidP="00023025">
            <w:pPr>
              <w:pStyle w:val="TableText"/>
              <w:rPr>
                <w:color w:val="000000"/>
                <w:sz w:val="18"/>
                <w:szCs w:val="18"/>
              </w:rPr>
            </w:pPr>
            <w:r w:rsidRPr="00C23C7B">
              <w:rPr>
                <w:color w:val="000000"/>
                <w:sz w:val="18"/>
                <w:szCs w:val="18"/>
              </w:rPr>
              <w:t>FFS</w:t>
            </w:r>
          </w:p>
        </w:tc>
        <w:tc>
          <w:tcPr>
            <w:tcW w:w="696" w:type="pct"/>
          </w:tcPr>
          <w:p w:rsidR="00FC423E" w:rsidRPr="00C23C7B" w:rsidRDefault="00FC423E" w:rsidP="00023025">
            <w:pPr>
              <w:pStyle w:val="TableText"/>
              <w:rPr>
                <w:color w:val="000000"/>
                <w:sz w:val="18"/>
                <w:szCs w:val="18"/>
              </w:rPr>
            </w:pPr>
            <w:r w:rsidRPr="00C23C7B">
              <w:rPr>
                <w:color w:val="000000"/>
                <w:sz w:val="18"/>
                <w:szCs w:val="18"/>
              </w:rPr>
              <w:t>Yes for MCO enrollees in year 2</w:t>
            </w:r>
          </w:p>
        </w:tc>
      </w:tr>
    </w:tbl>
    <w:p w:rsidR="00FC423E" w:rsidRPr="00C23C7B" w:rsidRDefault="00FC423E" w:rsidP="00184E20">
      <w:pPr>
        <w:rPr>
          <w:color w:val="000000"/>
        </w:rPr>
      </w:pPr>
    </w:p>
    <w:p w:rsidR="00BD553D" w:rsidRPr="00C23C7B" w:rsidRDefault="006800C3" w:rsidP="00471813">
      <w:pPr>
        <w:spacing w:before="60" w:after="60" w:line="276" w:lineRule="auto"/>
        <w:rPr>
          <w:b/>
        </w:rPr>
      </w:pPr>
      <w:bookmarkStart w:id="61" w:name="Tab_2"/>
      <w:bookmarkEnd w:id="9"/>
      <w:r w:rsidRPr="00C23C7B">
        <w:rPr>
          <w:b/>
        </w:rPr>
        <w:t xml:space="preserve">Table </w:t>
      </w:r>
      <w:r w:rsidR="00EA7D47" w:rsidRPr="00C23C7B">
        <w:rPr>
          <w:b/>
        </w:rPr>
        <w:t>2</w:t>
      </w:r>
      <w:bookmarkEnd w:id="61"/>
      <w:r w:rsidRPr="00C23C7B">
        <w:rPr>
          <w:b/>
        </w:rPr>
        <w:t>: HCBS Services for Adults Meeting Targeting and Functional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1981"/>
        <w:gridCol w:w="3959"/>
        <w:gridCol w:w="3909"/>
      </w:tblGrid>
      <w:tr w:rsidR="00AB409C" w:rsidRPr="00C23C7B">
        <w:tc>
          <w:tcPr>
            <w:tcW w:w="1415" w:type="pct"/>
            <w:tcBorders>
              <w:top w:val="single" w:sz="4" w:space="0" w:color="auto"/>
              <w:left w:val="single" w:sz="4" w:space="0" w:color="auto"/>
              <w:bottom w:val="single" w:sz="4" w:space="0" w:color="auto"/>
              <w:right w:val="single" w:sz="4" w:space="0" w:color="auto"/>
            </w:tcBorders>
            <w:shd w:val="clear" w:color="auto" w:fill="0070C0"/>
          </w:tcPr>
          <w:p w:rsidR="00F20833" w:rsidRPr="00C23C7B" w:rsidRDefault="00F20833" w:rsidP="00565F85">
            <w:pPr>
              <w:pStyle w:val="TableHeadingText"/>
              <w:spacing w:before="60" w:after="60" w:line="276" w:lineRule="auto"/>
              <w:rPr>
                <w:color w:val="FFFFFF"/>
              </w:rPr>
            </w:pPr>
            <w:r w:rsidRPr="00C23C7B">
              <w:rPr>
                <w:color w:val="FFFFFF"/>
              </w:rPr>
              <w:t>Services</w:t>
            </w:r>
          </w:p>
        </w:tc>
        <w:tc>
          <w:tcPr>
            <w:tcW w:w="721" w:type="pct"/>
            <w:tcBorders>
              <w:top w:val="single" w:sz="4" w:space="0" w:color="auto"/>
              <w:left w:val="single" w:sz="4" w:space="0" w:color="auto"/>
              <w:bottom w:val="single" w:sz="4" w:space="0" w:color="auto"/>
              <w:right w:val="single" w:sz="4" w:space="0" w:color="auto"/>
            </w:tcBorders>
            <w:shd w:val="clear" w:color="auto" w:fill="0070C0"/>
          </w:tcPr>
          <w:p w:rsidR="00F20833" w:rsidRPr="00C23C7B" w:rsidRDefault="00F20833" w:rsidP="00565F85">
            <w:pPr>
              <w:pStyle w:val="TableHeadingText"/>
              <w:spacing w:before="60" w:after="60" w:line="276" w:lineRule="auto"/>
              <w:rPr>
                <w:color w:val="FFFFFF"/>
              </w:rPr>
            </w:pPr>
            <w:r w:rsidRPr="00C23C7B">
              <w:rPr>
                <w:color w:val="FFFFFF"/>
              </w:rPr>
              <w:t>Currently in the Medicaid State Plan</w:t>
            </w:r>
          </w:p>
        </w:tc>
        <w:tc>
          <w:tcPr>
            <w:tcW w:w="1441" w:type="pct"/>
            <w:tcBorders>
              <w:top w:val="single" w:sz="4" w:space="0" w:color="auto"/>
              <w:left w:val="single" w:sz="4" w:space="0" w:color="auto"/>
              <w:bottom w:val="single" w:sz="4" w:space="0" w:color="auto"/>
              <w:right w:val="single" w:sz="4" w:space="0" w:color="auto"/>
            </w:tcBorders>
            <w:shd w:val="clear" w:color="auto" w:fill="0070C0"/>
            <w:vAlign w:val="bottom"/>
          </w:tcPr>
          <w:p w:rsidR="00F20833" w:rsidRPr="00C23C7B" w:rsidRDefault="00F20833" w:rsidP="00565F85">
            <w:pPr>
              <w:pStyle w:val="TableHeadingText"/>
              <w:spacing w:before="60" w:after="60" w:line="276" w:lineRule="auto"/>
              <w:rPr>
                <w:color w:val="FFFFFF"/>
              </w:rPr>
            </w:pPr>
            <w:r w:rsidRPr="00C23C7B">
              <w:rPr>
                <w:color w:val="FFFFFF"/>
              </w:rPr>
              <w:t>Proposed Under this 1115 Demonstration Amendment as a 1915(i)</w:t>
            </w:r>
            <w:r w:rsidRPr="00C23C7B">
              <w:rPr>
                <w:color w:val="FFFFFF"/>
              </w:rPr>
              <w:noBreakHyphen/>
              <w:t>Like Service</w:t>
            </w:r>
          </w:p>
        </w:tc>
        <w:tc>
          <w:tcPr>
            <w:tcW w:w="1423" w:type="pct"/>
            <w:tcBorders>
              <w:top w:val="single" w:sz="4" w:space="0" w:color="auto"/>
              <w:left w:val="single" w:sz="4" w:space="0" w:color="auto"/>
              <w:bottom w:val="single" w:sz="4" w:space="0" w:color="auto"/>
              <w:right w:val="single" w:sz="4" w:space="0" w:color="auto"/>
            </w:tcBorders>
            <w:shd w:val="clear" w:color="auto" w:fill="0070C0"/>
            <w:vAlign w:val="bottom"/>
          </w:tcPr>
          <w:p w:rsidR="00F20833" w:rsidRPr="00C23C7B" w:rsidRDefault="00F20833" w:rsidP="00565F85">
            <w:pPr>
              <w:pStyle w:val="TableHeadingText"/>
              <w:spacing w:before="60" w:after="60" w:line="276" w:lineRule="auto"/>
              <w:rPr>
                <w:color w:val="FFFFFF"/>
              </w:rPr>
            </w:pPr>
            <w:r w:rsidRPr="00C23C7B">
              <w:rPr>
                <w:color w:val="FFFFFF"/>
              </w:rPr>
              <w:t>Future HARP Benefit Package for Adults Meeting Targeting and Functional Criteria</w:t>
            </w:r>
          </w:p>
        </w:tc>
      </w:tr>
      <w:tr w:rsidR="00F20833" w:rsidRPr="00C23C7B">
        <w:tc>
          <w:tcPr>
            <w:tcW w:w="1415"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Rehabilitation</w:t>
            </w:r>
          </w:p>
          <w:p w:rsidR="00F20833" w:rsidRPr="00C23C7B" w:rsidRDefault="00F20833" w:rsidP="006C0BA7">
            <w:pPr>
              <w:pStyle w:val="TableBullet1"/>
              <w:numPr>
                <w:ilvl w:val="4"/>
                <w:numId w:val="90"/>
              </w:numPr>
              <w:rPr>
                <w:color w:val="000000"/>
              </w:rPr>
            </w:pPr>
            <w:r w:rsidRPr="00C23C7B">
              <w:rPr>
                <w:color w:val="000000"/>
              </w:rPr>
              <w:t>Psychosocial Rehabilitation</w:t>
            </w:r>
          </w:p>
          <w:p w:rsidR="00F20833" w:rsidRPr="00C23C7B" w:rsidRDefault="00F20833" w:rsidP="006C0BA7">
            <w:pPr>
              <w:pStyle w:val="TableBullet1"/>
              <w:numPr>
                <w:ilvl w:val="4"/>
                <w:numId w:val="90"/>
              </w:numPr>
              <w:rPr>
                <w:color w:val="000000"/>
              </w:rPr>
            </w:pPr>
            <w:r w:rsidRPr="00C23C7B">
              <w:rPr>
                <w:color w:val="000000"/>
              </w:rPr>
              <w:t>Community Psychiatric Support and Treatment (CPST)</w:t>
            </w:r>
          </w:p>
          <w:p w:rsidR="00F20833" w:rsidRPr="00C23C7B" w:rsidRDefault="00F20833" w:rsidP="006C0BA7">
            <w:pPr>
              <w:pStyle w:val="TableBullet1"/>
              <w:numPr>
                <w:ilvl w:val="4"/>
                <w:numId w:val="90"/>
              </w:numPr>
              <w:rPr>
                <w:color w:val="000000"/>
              </w:rPr>
            </w:pPr>
            <w:r w:rsidRPr="00C23C7B">
              <w:rPr>
                <w:color w:val="000000"/>
              </w:rPr>
              <w:t>Crisis Intervention</w:t>
            </w:r>
          </w:p>
        </w:tc>
        <w:tc>
          <w:tcPr>
            <w:tcW w:w="72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No</w:t>
            </w:r>
          </w:p>
        </w:tc>
        <w:tc>
          <w:tcPr>
            <w:tcW w:w="144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c>
          <w:tcPr>
            <w:tcW w:w="1423"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r>
      <w:tr w:rsidR="00F20833" w:rsidRPr="00C23C7B">
        <w:tc>
          <w:tcPr>
            <w:tcW w:w="1415"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Peer Supports</w:t>
            </w:r>
          </w:p>
        </w:tc>
        <w:tc>
          <w:tcPr>
            <w:tcW w:w="72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No</w:t>
            </w:r>
          </w:p>
        </w:tc>
        <w:tc>
          <w:tcPr>
            <w:tcW w:w="144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c>
          <w:tcPr>
            <w:tcW w:w="1423"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r>
      <w:tr w:rsidR="00F20833" w:rsidRPr="00C23C7B">
        <w:tc>
          <w:tcPr>
            <w:tcW w:w="1415"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Habilitation</w:t>
            </w:r>
          </w:p>
          <w:p w:rsidR="00F20833" w:rsidRPr="00C23C7B" w:rsidRDefault="00F20833" w:rsidP="006C0BA7">
            <w:pPr>
              <w:pStyle w:val="TableBullet1"/>
              <w:numPr>
                <w:ilvl w:val="4"/>
                <w:numId w:val="90"/>
              </w:numPr>
              <w:rPr>
                <w:color w:val="000000"/>
              </w:rPr>
            </w:pPr>
            <w:r w:rsidRPr="00C23C7B">
              <w:rPr>
                <w:color w:val="000000"/>
              </w:rPr>
              <w:t>Habilitation</w:t>
            </w:r>
          </w:p>
          <w:p w:rsidR="00F20833" w:rsidRPr="00C23C7B" w:rsidRDefault="000C25C9" w:rsidP="006C0BA7">
            <w:pPr>
              <w:pStyle w:val="TableBullet1"/>
              <w:numPr>
                <w:ilvl w:val="4"/>
                <w:numId w:val="90"/>
              </w:numPr>
              <w:rPr>
                <w:color w:val="000000"/>
              </w:rPr>
            </w:pPr>
            <w:r w:rsidRPr="000C25C9">
              <w:rPr>
                <w:color w:val="000000"/>
              </w:rPr>
              <w:t>Residential Supports in Community Settings</w:t>
            </w:r>
          </w:p>
        </w:tc>
        <w:tc>
          <w:tcPr>
            <w:tcW w:w="72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No</w:t>
            </w:r>
          </w:p>
        </w:tc>
        <w:tc>
          <w:tcPr>
            <w:tcW w:w="144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c>
          <w:tcPr>
            <w:tcW w:w="1423"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r>
      <w:tr w:rsidR="00F20833" w:rsidRPr="00C23C7B">
        <w:tc>
          <w:tcPr>
            <w:tcW w:w="1415"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Respite</w:t>
            </w:r>
          </w:p>
          <w:p w:rsidR="00F20833" w:rsidRPr="00C23C7B" w:rsidRDefault="00F20833" w:rsidP="006C0BA7">
            <w:pPr>
              <w:pStyle w:val="TableBullet1"/>
              <w:numPr>
                <w:ilvl w:val="4"/>
                <w:numId w:val="90"/>
              </w:numPr>
              <w:rPr>
                <w:color w:val="000000"/>
              </w:rPr>
            </w:pPr>
            <w:r w:rsidRPr="00C23C7B">
              <w:rPr>
                <w:color w:val="000000"/>
              </w:rPr>
              <w:t>Short-term Crisis Respite</w:t>
            </w:r>
          </w:p>
          <w:p w:rsidR="00F20833" w:rsidRPr="00C23C7B" w:rsidRDefault="00F20833" w:rsidP="006C0BA7">
            <w:pPr>
              <w:pStyle w:val="TableBullet1"/>
              <w:numPr>
                <w:ilvl w:val="4"/>
                <w:numId w:val="90"/>
              </w:numPr>
              <w:rPr>
                <w:color w:val="000000"/>
              </w:rPr>
            </w:pPr>
            <w:r w:rsidRPr="00C23C7B">
              <w:rPr>
                <w:color w:val="000000"/>
              </w:rPr>
              <w:t>Intensive Crisis Respite</w:t>
            </w:r>
          </w:p>
        </w:tc>
        <w:tc>
          <w:tcPr>
            <w:tcW w:w="72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No</w:t>
            </w:r>
          </w:p>
        </w:tc>
        <w:tc>
          <w:tcPr>
            <w:tcW w:w="144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c>
          <w:tcPr>
            <w:tcW w:w="1423"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r>
      <w:tr w:rsidR="00F20833" w:rsidRPr="00C23C7B">
        <w:tc>
          <w:tcPr>
            <w:tcW w:w="1415"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Non</w:t>
            </w:r>
            <w:r w:rsidRPr="00C23C7B">
              <w:rPr>
                <w:color w:val="000000"/>
              </w:rPr>
              <w:noBreakHyphen/>
              <w:t>medical transportation</w:t>
            </w:r>
          </w:p>
        </w:tc>
        <w:tc>
          <w:tcPr>
            <w:tcW w:w="72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No</w:t>
            </w:r>
          </w:p>
        </w:tc>
        <w:tc>
          <w:tcPr>
            <w:tcW w:w="144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c>
          <w:tcPr>
            <w:tcW w:w="1423"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r>
      <w:tr w:rsidR="00F20833" w:rsidRPr="00C23C7B">
        <w:tc>
          <w:tcPr>
            <w:tcW w:w="1415"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Family Support and Training</w:t>
            </w:r>
          </w:p>
        </w:tc>
        <w:tc>
          <w:tcPr>
            <w:tcW w:w="72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No</w:t>
            </w:r>
          </w:p>
        </w:tc>
        <w:tc>
          <w:tcPr>
            <w:tcW w:w="144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c>
          <w:tcPr>
            <w:tcW w:w="1423"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r>
      <w:tr w:rsidR="00F20833" w:rsidRPr="00C23C7B">
        <w:tc>
          <w:tcPr>
            <w:tcW w:w="1415"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Employment Supports</w:t>
            </w:r>
          </w:p>
          <w:p w:rsidR="00F20833" w:rsidRPr="00C23C7B" w:rsidRDefault="00F20833" w:rsidP="006C0BA7">
            <w:pPr>
              <w:pStyle w:val="TableBullet1"/>
              <w:numPr>
                <w:ilvl w:val="4"/>
                <w:numId w:val="90"/>
              </w:numPr>
              <w:rPr>
                <w:color w:val="000000"/>
              </w:rPr>
            </w:pPr>
            <w:r w:rsidRPr="00C23C7B">
              <w:rPr>
                <w:color w:val="000000"/>
              </w:rPr>
              <w:t>Pre-vocational</w:t>
            </w:r>
          </w:p>
          <w:p w:rsidR="00F20833" w:rsidRPr="00C23C7B" w:rsidRDefault="00F20833" w:rsidP="006C0BA7">
            <w:pPr>
              <w:pStyle w:val="TableBullet1"/>
              <w:numPr>
                <w:ilvl w:val="4"/>
                <w:numId w:val="90"/>
              </w:numPr>
              <w:rPr>
                <w:color w:val="000000"/>
              </w:rPr>
            </w:pPr>
            <w:r w:rsidRPr="00C23C7B">
              <w:rPr>
                <w:color w:val="000000"/>
              </w:rPr>
              <w:t>Transitional Employment</w:t>
            </w:r>
          </w:p>
          <w:p w:rsidR="00F20833" w:rsidRPr="00C23C7B" w:rsidRDefault="00F20833" w:rsidP="006C0BA7">
            <w:pPr>
              <w:pStyle w:val="TableBullet1"/>
              <w:numPr>
                <w:ilvl w:val="4"/>
                <w:numId w:val="90"/>
              </w:numPr>
              <w:rPr>
                <w:color w:val="000000"/>
              </w:rPr>
            </w:pPr>
            <w:r w:rsidRPr="00C23C7B">
              <w:rPr>
                <w:color w:val="000000"/>
              </w:rPr>
              <w:t>Intensive Supported Employment</w:t>
            </w:r>
          </w:p>
          <w:p w:rsidR="00F20833" w:rsidRPr="00C23C7B" w:rsidRDefault="00F20833" w:rsidP="006C0BA7">
            <w:pPr>
              <w:pStyle w:val="TableBullet1"/>
              <w:numPr>
                <w:ilvl w:val="4"/>
                <w:numId w:val="90"/>
              </w:numPr>
              <w:rPr>
                <w:color w:val="000000"/>
              </w:rPr>
            </w:pPr>
            <w:r w:rsidRPr="00C23C7B">
              <w:rPr>
                <w:color w:val="000000"/>
              </w:rPr>
              <w:t>On-going Supported Employment</w:t>
            </w:r>
          </w:p>
        </w:tc>
        <w:tc>
          <w:tcPr>
            <w:tcW w:w="72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No</w:t>
            </w:r>
          </w:p>
        </w:tc>
        <w:tc>
          <w:tcPr>
            <w:tcW w:w="144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c>
          <w:tcPr>
            <w:tcW w:w="1423"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r>
      <w:tr w:rsidR="00F20833" w:rsidRPr="00C23C7B">
        <w:tc>
          <w:tcPr>
            <w:tcW w:w="1415"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Education Support Services</w:t>
            </w:r>
          </w:p>
        </w:tc>
        <w:tc>
          <w:tcPr>
            <w:tcW w:w="72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No</w:t>
            </w:r>
          </w:p>
        </w:tc>
        <w:tc>
          <w:tcPr>
            <w:tcW w:w="144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c>
          <w:tcPr>
            <w:tcW w:w="1423"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r>
      <w:tr w:rsidR="00F20833" w:rsidRPr="00C23C7B">
        <w:tc>
          <w:tcPr>
            <w:tcW w:w="1415"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Supports for self</w:t>
            </w:r>
            <w:r w:rsidRPr="00C23C7B">
              <w:rPr>
                <w:color w:val="000000"/>
              </w:rPr>
              <w:noBreakHyphen/>
              <w:t>directed care [phased in as a pilot; see details below]</w:t>
            </w:r>
          </w:p>
          <w:p w:rsidR="00F20833" w:rsidRPr="00C23C7B" w:rsidRDefault="00F20833" w:rsidP="006C0BA7">
            <w:pPr>
              <w:pStyle w:val="TableBullet1"/>
              <w:numPr>
                <w:ilvl w:val="4"/>
                <w:numId w:val="90"/>
              </w:numPr>
              <w:rPr>
                <w:color w:val="000000"/>
              </w:rPr>
            </w:pPr>
            <w:r w:rsidRPr="00C23C7B">
              <w:rPr>
                <w:color w:val="000000"/>
              </w:rPr>
              <w:t>Information and Assistance in Support of Participation Direction</w:t>
            </w:r>
          </w:p>
          <w:p w:rsidR="00F20833" w:rsidRPr="00C23C7B" w:rsidRDefault="00F20833" w:rsidP="006C0BA7">
            <w:pPr>
              <w:pStyle w:val="TableBullet1"/>
              <w:numPr>
                <w:ilvl w:val="4"/>
                <w:numId w:val="90"/>
              </w:numPr>
              <w:rPr>
                <w:color w:val="000000"/>
              </w:rPr>
            </w:pPr>
            <w:r w:rsidRPr="00C23C7B">
              <w:rPr>
                <w:color w:val="000000"/>
              </w:rPr>
              <w:t>Financial Management Services</w:t>
            </w:r>
          </w:p>
        </w:tc>
        <w:tc>
          <w:tcPr>
            <w:tcW w:w="72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No</w:t>
            </w:r>
          </w:p>
        </w:tc>
        <w:tc>
          <w:tcPr>
            <w:tcW w:w="1441"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c>
          <w:tcPr>
            <w:tcW w:w="1423" w:type="pct"/>
            <w:tcBorders>
              <w:top w:val="single" w:sz="4" w:space="0" w:color="auto"/>
              <w:left w:val="single" w:sz="4" w:space="0" w:color="auto"/>
              <w:bottom w:val="single" w:sz="4" w:space="0" w:color="auto"/>
              <w:right w:val="single" w:sz="4" w:space="0" w:color="auto"/>
            </w:tcBorders>
          </w:tcPr>
          <w:p w:rsidR="00F20833" w:rsidRPr="00C23C7B" w:rsidRDefault="00F20833" w:rsidP="00023025">
            <w:pPr>
              <w:pStyle w:val="TableText"/>
              <w:rPr>
                <w:color w:val="000000"/>
              </w:rPr>
            </w:pPr>
            <w:r w:rsidRPr="00C23C7B">
              <w:rPr>
                <w:color w:val="000000"/>
              </w:rPr>
              <w:t>Yes</w:t>
            </w:r>
          </w:p>
        </w:tc>
      </w:tr>
    </w:tbl>
    <w:p w:rsidR="00CD210E" w:rsidRPr="00C23C7B" w:rsidRDefault="00CD210E">
      <w:pPr>
        <w:spacing w:before="60" w:after="60" w:line="276" w:lineRule="auto"/>
        <w:sectPr w:rsidR="00CD210E" w:rsidRPr="00C23C7B">
          <w:footerReference w:type="default" r:id="rId44"/>
          <w:pgSz w:w="15840" w:h="12240" w:orient="landscape" w:code="9"/>
          <w:pgMar w:top="1440" w:right="880" w:bottom="1411" w:left="1440" w:header="547" w:footer="432" w:gutter="0"/>
          <w:cols w:space="720"/>
          <w:docGrid w:linePitch="299"/>
        </w:sectPr>
      </w:pPr>
    </w:p>
    <w:p w:rsidR="00607400" w:rsidRPr="00C23C7B" w:rsidRDefault="00CD210E" w:rsidP="00594992">
      <w:pPr>
        <w:pStyle w:val="Heading1"/>
      </w:pPr>
      <w:bookmarkStart w:id="62" w:name="_2.0_Definitions"/>
      <w:bookmarkStart w:id="63" w:name="_Toc357600175"/>
      <w:bookmarkStart w:id="64" w:name="_Toc366768127"/>
      <w:bookmarkStart w:id="65" w:name="_Toc383088690"/>
      <w:bookmarkEnd w:id="62"/>
      <w:r w:rsidRPr="00C23C7B">
        <w:rPr>
          <w:rStyle w:val="Heading1Char"/>
          <w:color w:val="auto"/>
        </w:rPr>
        <w:t>2.0 Definitions</w:t>
      </w:r>
      <w:bookmarkEnd w:id="63"/>
      <w:bookmarkEnd w:id="64"/>
      <w:bookmarkEnd w:id="65"/>
    </w:p>
    <w:p w:rsidR="00BD553D" w:rsidRPr="00C23C7B" w:rsidRDefault="00DD32DB" w:rsidP="006E0431">
      <w:pPr>
        <w:pStyle w:val="ListNumber"/>
        <w:numPr>
          <w:ilvl w:val="0"/>
          <w:numId w:val="0"/>
        </w:numPr>
        <w:spacing w:beforeLines="40" w:before="96" w:afterLines="40" w:after="96" w:line="276" w:lineRule="auto"/>
        <w:rPr>
          <w:b/>
          <w:szCs w:val="22"/>
          <w:u w:val="single"/>
        </w:rPr>
      </w:pPr>
      <w:r w:rsidRPr="00C23C7B">
        <w:rPr>
          <w:b/>
          <w:szCs w:val="22"/>
          <w:u w:val="single"/>
        </w:rPr>
        <w:t>ACA</w:t>
      </w:r>
      <w:r w:rsidRPr="00C23C7B">
        <w:rPr>
          <w:b/>
          <w:szCs w:val="22"/>
        </w:rPr>
        <w:t xml:space="preserve"> </w:t>
      </w:r>
      <w:r w:rsidRPr="00C23C7B">
        <w:rPr>
          <w:szCs w:val="22"/>
        </w:rPr>
        <w:t xml:space="preserve">— </w:t>
      </w:r>
      <w:r w:rsidRPr="00C23C7B">
        <w:t>Affordable Care Act.</w:t>
      </w:r>
    </w:p>
    <w:p w:rsidR="003320A9" w:rsidRPr="00480927" w:rsidRDefault="00DD32DB" w:rsidP="006E0431">
      <w:pPr>
        <w:spacing w:beforeLines="40" w:before="96" w:afterLines="40" w:after="96"/>
      </w:pPr>
      <w:r w:rsidRPr="00C23C7B">
        <w:rPr>
          <w:b/>
          <w:szCs w:val="22"/>
          <w:u w:val="single"/>
        </w:rPr>
        <w:t>ACT</w:t>
      </w:r>
      <w:r w:rsidRPr="00C23C7B">
        <w:rPr>
          <w:b/>
          <w:szCs w:val="22"/>
        </w:rPr>
        <w:t xml:space="preserve"> </w:t>
      </w:r>
      <w:r w:rsidRPr="00C23C7B">
        <w:rPr>
          <w:szCs w:val="22"/>
        </w:rPr>
        <w:t>— Assertive Community Treatment.</w:t>
      </w:r>
      <w:r w:rsidR="003320A9">
        <w:rPr>
          <w:szCs w:val="22"/>
        </w:rPr>
        <w:br/>
      </w:r>
      <w:r w:rsidR="003320A9">
        <w:rPr>
          <w:szCs w:val="22"/>
        </w:rPr>
        <w:br/>
      </w:r>
      <w:r w:rsidR="003320A9" w:rsidRPr="008C5C6A">
        <w:rPr>
          <w:b/>
          <w:szCs w:val="22"/>
          <w:u w:val="single"/>
        </w:rPr>
        <w:t>AOT</w:t>
      </w:r>
      <w:r w:rsidR="003320A9">
        <w:rPr>
          <w:szCs w:val="22"/>
        </w:rPr>
        <w:t>—</w:t>
      </w:r>
      <w:r w:rsidR="0082763A" w:rsidRPr="0082763A">
        <w:t xml:space="preserve"> </w:t>
      </w:r>
      <w:r w:rsidR="00480927" w:rsidRPr="00480927">
        <w:t>Assisted Outpatient Treatment is court-ordered participation in outpatient services for certain people with serious mental illness who, in view of their treatment history and present circumstances, are unlikely to survive safely in the comm</w:t>
      </w:r>
      <w:r w:rsidR="00480927">
        <w:t>unity without supervision.</w:t>
      </w:r>
      <w:r w:rsidR="00D76C73">
        <w:rPr>
          <w:rStyle w:val="FootnoteReference"/>
        </w:rPr>
        <w:footnoteReference w:id="12"/>
      </w:r>
      <w:r w:rsidR="0082763A">
        <w:t xml:space="preserve"> </w:t>
      </w:r>
    </w:p>
    <w:p w:rsidR="00BD553D" w:rsidRPr="00C23C7B" w:rsidRDefault="00CD210E" w:rsidP="006E0431">
      <w:pPr>
        <w:spacing w:beforeLines="40" w:before="96" w:afterLines="40" w:after="96" w:line="276" w:lineRule="auto"/>
        <w:rPr>
          <w:szCs w:val="22"/>
          <w:u w:val="single"/>
        </w:rPr>
      </w:pPr>
      <w:r w:rsidRPr="00C23C7B">
        <w:rPr>
          <w:b/>
          <w:szCs w:val="22"/>
          <w:u w:val="single"/>
        </w:rPr>
        <w:t>Adults</w:t>
      </w:r>
      <w:r w:rsidRPr="00C23C7B">
        <w:rPr>
          <w:b/>
          <w:szCs w:val="22"/>
        </w:rPr>
        <w:t xml:space="preserve"> </w:t>
      </w:r>
      <w:r w:rsidR="002229C2" w:rsidRPr="00C23C7B">
        <w:rPr>
          <w:szCs w:val="22"/>
        </w:rPr>
        <w:t>—</w:t>
      </w:r>
      <w:r w:rsidRPr="00C23C7B">
        <w:rPr>
          <w:szCs w:val="22"/>
        </w:rPr>
        <w:t xml:space="preserve"> Individuals age 21 and over.</w:t>
      </w:r>
      <w:r w:rsidRPr="00C23C7B">
        <w:rPr>
          <w:szCs w:val="22"/>
          <w:u w:val="single"/>
        </w:rPr>
        <w:t xml:space="preserve"> </w:t>
      </w:r>
    </w:p>
    <w:p w:rsidR="00BD553D" w:rsidRPr="00C23C7B" w:rsidRDefault="00CD210E" w:rsidP="006E0431">
      <w:pPr>
        <w:spacing w:beforeLines="40" w:before="96" w:afterLines="40" w:after="96" w:line="276" w:lineRule="auto"/>
        <w:rPr>
          <w:szCs w:val="22"/>
        </w:rPr>
      </w:pPr>
      <w:r w:rsidRPr="00C23C7B">
        <w:rPr>
          <w:b/>
          <w:szCs w:val="22"/>
          <w:u w:val="single"/>
        </w:rPr>
        <w:t>BH</w:t>
      </w:r>
      <w:r w:rsidRPr="00C23C7B">
        <w:rPr>
          <w:szCs w:val="22"/>
        </w:rPr>
        <w:t xml:space="preserve"> </w:t>
      </w:r>
      <w:r w:rsidR="002229C2" w:rsidRPr="00C23C7B">
        <w:rPr>
          <w:szCs w:val="22"/>
        </w:rPr>
        <w:t>—</w:t>
      </w:r>
      <w:r w:rsidRPr="00C23C7B">
        <w:rPr>
          <w:szCs w:val="22"/>
        </w:rPr>
        <w:t xml:space="preserve"> Behavioral </w:t>
      </w:r>
      <w:r w:rsidR="00DD32DB" w:rsidRPr="00C23C7B">
        <w:rPr>
          <w:szCs w:val="22"/>
        </w:rPr>
        <w:t>health</w:t>
      </w:r>
      <w:r w:rsidRPr="00C23C7B">
        <w:rPr>
          <w:szCs w:val="22"/>
        </w:rPr>
        <w:t xml:space="preserve">, which is inclusive of mental health and </w:t>
      </w:r>
      <w:r w:rsidR="00DD32DB" w:rsidRPr="00C23C7B">
        <w:rPr>
          <w:szCs w:val="22"/>
        </w:rPr>
        <w:t>substance use disorder</w:t>
      </w:r>
      <w:r w:rsidRPr="00C23C7B">
        <w:rPr>
          <w:szCs w:val="22"/>
        </w:rPr>
        <w:t xml:space="preserve"> benefits and/or conditions. </w:t>
      </w:r>
    </w:p>
    <w:p w:rsidR="00BD553D" w:rsidRPr="00C23C7B" w:rsidRDefault="002229C2" w:rsidP="006E0431">
      <w:pPr>
        <w:spacing w:beforeLines="40" w:before="96" w:afterLines="40" w:after="96" w:line="276" w:lineRule="auto"/>
        <w:rPr>
          <w:szCs w:val="22"/>
        </w:rPr>
      </w:pPr>
      <w:r w:rsidRPr="00C23C7B">
        <w:rPr>
          <w:b/>
          <w:szCs w:val="22"/>
          <w:u w:val="single"/>
        </w:rPr>
        <w:t>BHO</w:t>
      </w:r>
      <w:r w:rsidRPr="00C23C7B">
        <w:rPr>
          <w:szCs w:val="22"/>
        </w:rPr>
        <w:t xml:space="preserve"> —</w:t>
      </w:r>
      <w:r w:rsidR="00DD32DB" w:rsidRPr="00C23C7B">
        <w:rPr>
          <w:szCs w:val="22"/>
        </w:rPr>
        <w:t xml:space="preserve"> </w:t>
      </w:r>
      <w:r w:rsidR="00DD32DB" w:rsidRPr="00C23C7B">
        <w:rPr>
          <w:rFonts w:eastAsia="MS Mincho"/>
          <w:lang w:eastAsia="ja-JP"/>
        </w:rPr>
        <w:t>Behavioral health organization.</w:t>
      </w:r>
    </w:p>
    <w:p w:rsidR="00BD553D" w:rsidRPr="00C23C7B" w:rsidRDefault="001C2377" w:rsidP="006E0431">
      <w:pPr>
        <w:spacing w:beforeLines="40" w:before="96" w:afterLines="40" w:after="96" w:line="276" w:lineRule="auto"/>
      </w:pPr>
      <w:r w:rsidRPr="00C23C7B">
        <w:rPr>
          <w:b/>
          <w:u w:val="single"/>
        </w:rPr>
        <w:t>BH professional (BHP)</w:t>
      </w:r>
      <w:r w:rsidRPr="00C23C7B">
        <w:t xml:space="preserve"> — An individual with an advanced degree in the mental health or addictions field who holds an active, unrestricted license to practice independently or an individual with an associate’s degree or higher in nursing who is a registered nurse with three years of experience in a mental health or addictions setting. Throughout the request for qualifications, the BHP will be specified as either a New York State or U.S. BHP. When specified as a New York State BHP, the individual must hold an active, unrestricted license to practice independently in New York State or be a registered nurse in New York State. When specified as a U.S. BHP, the individual may meet the licensure requirement with an active, unrestricted license to practice independently or be a registered nurse in any state in the U.S</w:t>
      </w:r>
      <w:r w:rsidR="00CD210E" w:rsidRPr="00C23C7B">
        <w:rPr>
          <w:szCs w:val="22"/>
        </w:rPr>
        <w:t>.</w:t>
      </w:r>
    </w:p>
    <w:p w:rsidR="007561CE" w:rsidRDefault="007561CE" w:rsidP="006E0431">
      <w:pPr>
        <w:spacing w:beforeLines="40" w:before="96" w:afterLines="40" w:after="96" w:line="276" w:lineRule="auto"/>
        <w:rPr>
          <w:szCs w:val="22"/>
        </w:rPr>
      </w:pPr>
      <w:r w:rsidRPr="00C23C7B">
        <w:rPr>
          <w:b/>
          <w:szCs w:val="22"/>
          <w:u w:val="single"/>
        </w:rPr>
        <w:t>BH Service</w:t>
      </w:r>
      <w:r w:rsidRPr="00C23C7B">
        <w:rPr>
          <w:szCs w:val="22"/>
        </w:rPr>
        <w:t xml:space="preserve"> — Any or all of the services identified </w:t>
      </w:r>
      <w:r w:rsidR="00860B4D">
        <w:rPr>
          <w:szCs w:val="22"/>
        </w:rPr>
        <w:t>i</w:t>
      </w:r>
      <w:r w:rsidR="00883B04" w:rsidRPr="00C23C7B">
        <w:rPr>
          <w:szCs w:val="22"/>
        </w:rPr>
        <w:t>n</w:t>
      </w:r>
      <w:r w:rsidRPr="00C23C7B">
        <w:rPr>
          <w:szCs w:val="22"/>
        </w:rPr>
        <w:t xml:space="preserve"> Table 1</w:t>
      </w:r>
      <w:r w:rsidR="00B13658">
        <w:rPr>
          <w:szCs w:val="22"/>
        </w:rPr>
        <w:t xml:space="preserve"> and Table 2</w:t>
      </w:r>
      <w:r w:rsidRPr="00C23C7B">
        <w:rPr>
          <w:szCs w:val="22"/>
        </w:rPr>
        <w:t xml:space="preserve"> of this RFQ.</w:t>
      </w:r>
    </w:p>
    <w:p w:rsidR="00320486" w:rsidRPr="00C23C7B" w:rsidRDefault="00320486" w:rsidP="006E0431">
      <w:pPr>
        <w:spacing w:beforeLines="40" w:before="96" w:afterLines="40" w:after="96" w:line="276" w:lineRule="auto"/>
        <w:rPr>
          <w:szCs w:val="22"/>
        </w:rPr>
      </w:pPr>
      <w:r w:rsidRPr="008C5C6A">
        <w:rPr>
          <w:b/>
          <w:szCs w:val="22"/>
        </w:rPr>
        <w:t>Business Associate</w:t>
      </w:r>
      <w:r w:rsidRPr="005A6E94">
        <w:rPr>
          <w:szCs w:val="22"/>
        </w:rPr>
        <w:t>—</w:t>
      </w:r>
      <w:r>
        <w:rPr>
          <w:szCs w:val="22"/>
        </w:rPr>
        <w:t xml:space="preserve">a contractor to a Plan with delegated management functions not otherwise prohibited in the Public Health Law.  </w:t>
      </w:r>
    </w:p>
    <w:p w:rsidR="00BD553D" w:rsidRPr="00C23C7B" w:rsidRDefault="00CD210E" w:rsidP="006E0431">
      <w:pPr>
        <w:spacing w:beforeLines="40" w:before="96" w:afterLines="40" w:after="96" w:line="276" w:lineRule="auto"/>
        <w:rPr>
          <w:szCs w:val="22"/>
        </w:rPr>
      </w:pPr>
      <w:r w:rsidRPr="00C23C7B">
        <w:rPr>
          <w:b/>
          <w:szCs w:val="22"/>
          <w:u w:val="single"/>
        </w:rPr>
        <w:t xml:space="preserve">Business </w:t>
      </w:r>
      <w:r w:rsidR="00DD32DB" w:rsidRPr="00C23C7B">
        <w:rPr>
          <w:b/>
          <w:szCs w:val="22"/>
          <w:u w:val="single"/>
        </w:rPr>
        <w:t>day</w:t>
      </w:r>
      <w:r w:rsidR="00DD32DB" w:rsidRPr="00C23C7B">
        <w:rPr>
          <w:b/>
          <w:szCs w:val="22"/>
        </w:rPr>
        <w:t xml:space="preserve"> </w:t>
      </w:r>
      <w:r w:rsidR="00DD32DB" w:rsidRPr="00C23C7B">
        <w:rPr>
          <w:szCs w:val="22"/>
        </w:rPr>
        <w:t>—</w:t>
      </w:r>
      <w:r w:rsidRPr="00C23C7B">
        <w:rPr>
          <w:szCs w:val="22"/>
        </w:rPr>
        <w:t xml:space="preserve"> Traditional workdays </w:t>
      </w:r>
      <w:r w:rsidRPr="00C23C7B">
        <w:rPr>
          <w:color w:val="000000"/>
          <w:szCs w:val="22"/>
        </w:rPr>
        <w:t>include</w:t>
      </w:r>
      <w:r w:rsidRPr="00C23C7B">
        <w:rPr>
          <w:szCs w:val="22"/>
        </w:rPr>
        <w:t xml:space="preserve"> Monday, Tuesday, Wednesday, Thursday, and Friday. State holidays are excluded and traditional work hours are 8 am–6 pm.</w:t>
      </w:r>
    </w:p>
    <w:p w:rsidR="00BD553D" w:rsidRPr="00C23C7B" w:rsidRDefault="00CD210E" w:rsidP="006E0431">
      <w:pPr>
        <w:spacing w:beforeLines="40" w:before="96" w:afterLines="40" w:after="96" w:line="276" w:lineRule="auto"/>
        <w:rPr>
          <w:szCs w:val="22"/>
        </w:rPr>
      </w:pPr>
      <w:r w:rsidRPr="00C23C7B">
        <w:rPr>
          <w:b/>
          <w:szCs w:val="22"/>
          <w:u w:val="single"/>
        </w:rPr>
        <w:t xml:space="preserve">Care </w:t>
      </w:r>
      <w:r w:rsidR="00DD32DB" w:rsidRPr="00C23C7B">
        <w:rPr>
          <w:b/>
          <w:szCs w:val="22"/>
          <w:u w:val="single"/>
        </w:rPr>
        <w:t>coordination</w:t>
      </w:r>
      <w:r w:rsidR="00DD32DB" w:rsidRPr="00C23C7B">
        <w:rPr>
          <w:b/>
          <w:szCs w:val="22"/>
        </w:rPr>
        <w:t xml:space="preserve"> </w:t>
      </w:r>
      <w:r w:rsidR="00DD32DB" w:rsidRPr="00C23C7B">
        <w:rPr>
          <w:szCs w:val="22"/>
        </w:rPr>
        <w:t>—</w:t>
      </w:r>
      <w:r w:rsidRPr="00C23C7B">
        <w:rPr>
          <w:szCs w:val="22"/>
        </w:rPr>
        <w:t xml:space="preserve"> </w:t>
      </w:r>
      <w:r w:rsidR="009F12B5">
        <w:rPr>
          <w:szCs w:val="22"/>
        </w:rPr>
        <w:t>D</w:t>
      </w:r>
      <w:r w:rsidR="009F12B5" w:rsidRPr="00C23C7B">
        <w:rPr>
          <w:szCs w:val="22"/>
        </w:rPr>
        <w:t>eliberate</w:t>
      </w:r>
      <w:r w:rsidRPr="00C23C7B">
        <w:rPr>
          <w:szCs w:val="22"/>
        </w:rPr>
        <w:t xml:space="preserve"> organization of member care activities by a person or entity </w:t>
      </w:r>
      <w:r w:rsidR="009A4930">
        <w:rPr>
          <w:szCs w:val="22"/>
        </w:rPr>
        <w:t xml:space="preserve">(e.g., Health Homes) </w:t>
      </w:r>
      <w:r w:rsidRPr="00C23C7B">
        <w:rPr>
          <w:szCs w:val="22"/>
        </w:rPr>
        <w:t>formally designated as primarily responsible for coordinating services furnished by providers involved in a member’s care. This coordination may include care provided by network or non</w:t>
      </w:r>
      <w:r w:rsidRPr="00C23C7B">
        <w:rPr>
          <w:szCs w:val="22"/>
        </w:rPr>
        <w:noBreakHyphen/>
        <w:t>network providers. Organizing care involves the marshaling of personnel and other resources needed to carry out all required member care activities; it is often facilitated by the exchange of information among participants responsible for different aspects of the member’s care.</w:t>
      </w:r>
    </w:p>
    <w:p w:rsidR="00DD3699" w:rsidRPr="00C23C7B" w:rsidRDefault="00CD210E" w:rsidP="006E0431">
      <w:pPr>
        <w:tabs>
          <w:tab w:val="left" w:pos="2700"/>
        </w:tabs>
        <w:spacing w:beforeLines="40" w:before="96" w:afterLines="40" w:after="96" w:line="276" w:lineRule="auto"/>
        <w:rPr>
          <w:szCs w:val="22"/>
        </w:rPr>
      </w:pPr>
      <w:r w:rsidRPr="00C23C7B">
        <w:rPr>
          <w:b/>
          <w:szCs w:val="22"/>
          <w:u w:val="single"/>
        </w:rPr>
        <w:t xml:space="preserve">Care </w:t>
      </w:r>
      <w:r w:rsidR="00DD32DB" w:rsidRPr="00C23C7B">
        <w:rPr>
          <w:b/>
          <w:szCs w:val="22"/>
          <w:u w:val="single"/>
        </w:rPr>
        <w:t>management</w:t>
      </w:r>
      <w:r w:rsidR="00DD32DB" w:rsidRPr="00C23C7B">
        <w:rPr>
          <w:b/>
          <w:szCs w:val="22"/>
        </w:rPr>
        <w:t xml:space="preserve"> </w:t>
      </w:r>
      <w:r w:rsidR="00DD32DB" w:rsidRPr="00C23C7B">
        <w:rPr>
          <w:szCs w:val="22"/>
        </w:rPr>
        <w:t>—</w:t>
      </w:r>
      <w:r w:rsidRPr="00C23C7B">
        <w:rPr>
          <w:szCs w:val="22"/>
        </w:rPr>
        <w:t xml:space="preserve"> Overall system of </w:t>
      </w:r>
      <w:r w:rsidR="00A76823" w:rsidRPr="00C23C7B">
        <w:rPr>
          <w:szCs w:val="22"/>
        </w:rPr>
        <w:t>benefit package service</w:t>
      </w:r>
      <w:r w:rsidR="0015570E" w:rsidRPr="00C23C7B">
        <w:rPr>
          <w:szCs w:val="22"/>
        </w:rPr>
        <w:t>/</w:t>
      </w:r>
      <w:r w:rsidRPr="00C23C7B">
        <w:rPr>
          <w:szCs w:val="22"/>
        </w:rPr>
        <w:t xml:space="preserve">management administered by </w:t>
      </w:r>
      <w:r w:rsidR="002A54B3" w:rsidRPr="00C23C7B">
        <w:rPr>
          <w:szCs w:val="22"/>
        </w:rPr>
        <w:t>the Plan</w:t>
      </w:r>
      <w:r w:rsidRPr="00C23C7B">
        <w:rPr>
          <w:szCs w:val="22"/>
        </w:rPr>
        <w:t xml:space="preserve"> and which encompasses </w:t>
      </w:r>
      <w:r w:rsidR="00DD32DB" w:rsidRPr="00C23C7B">
        <w:rPr>
          <w:szCs w:val="22"/>
        </w:rPr>
        <w:t>utilization management</w:t>
      </w:r>
      <w:r w:rsidRPr="00C23C7B">
        <w:rPr>
          <w:szCs w:val="22"/>
        </w:rPr>
        <w:t>, care coordination, facilitating continuity of care during care transitions (i.e., changes in levels of care</w:t>
      </w:r>
      <w:r w:rsidR="009503EC" w:rsidRPr="00C23C7B">
        <w:rPr>
          <w:szCs w:val="22"/>
        </w:rPr>
        <w:t>,</w:t>
      </w:r>
      <w:r w:rsidRPr="00C23C7B">
        <w:rPr>
          <w:szCs w:val="22"/>
        </w:rPr>
        <w:t xml:space="preserve"> aging out of the </w:t>
      </w:r>
      <w:r w:rsidR="00577160">
        <w:rPr>
          <w:szCs w:val="22"/>
        </w:rPr>
        <w:t>Children’s</w:t>
      </w:r>
      <w:r w:rsidR="00577160" w:rsidRPr="00C23C7B">
        <w:rPr>
          <w:szCs w:val="22"/>
        </w:rPr>
        <w:t xml:space="preserve"> </w:t>
      </w:r>
      <w:r w:rsidR="00DD32DB" w:rsidRPr="00C23C7B">
        <w:rPr>
          <w:szCs w:val="22"/>
        </w:rPr>
        <w:t>System of Care</w:t>
      </w:r>
      <w:r w:rsidRPr="00C23C7B">
        <w:rPr>
          <w:szCs w:val="22"/>
        </w:rPr>
        <w:t xml:space="preserve"> or member relocation), management of the quality of care, chronic condition management</w:t>
      </w:r>
      <w:r w:rsidR="00DD32DB" w:rsidRPr="00C23C7B">
        <w:rPr>
          <w:szCs w:val="22"/>
        </w:rPr>
        <w:t>,</w:t>
      </w:r>
      <w:r w:rsidRPr="00C23C7B">
        <w:rPr>
          <w:szCs w:val="22"/>
        </w:rPr>
        <w:t xml:space="preserve"> and independent peer review.</w:t>
      </w:r>
    </w:p>
    <w:p w:rsidR="001416D9" w:rsidRPr="00C23C7B" w:rsidRDefault="001416D9" w:rsidP="006E0431">
      <w:pPr>
        <w:tabs>
          <w:tab w:val="left" w:pos="2700"/>
        </w:tabs>
        <w:spacing w:beforeLines="40" w:before="96" w:afterLines="40" w:after="96" w:line="276" w:lineRule="auto"/>
        <w:rPr>
          <w:szCs w:val="22"/>
        </w:rPr>
      </w:pPr>
      <w:r w:rsidRPr="00C23C7B">
        <w:rPr>
          <w:b/>
          <w:szCs w:val="22"/>
          <w:u w:val="single"/>
        </w:rPr>
        <w:t>CASAC</w:t>
      </w:r>
      <w:r w:rsidRPr="00C23C7B">
        <w:rPr>
          <w:szCs w:val="22"/>
        </w:rPr>
        <w:t xml:space="preserve"> </w:t>
      </w:r>
      <w:r w:rsidR="00610FF5" w:rsidRPr="00C23C7B">
        <w:rPr>
          <w:szCs w:val="22"/>
        </w:rPr>
        <w:t xml:space="preserve">— </w:t>
      </w:r>
      <w:r w:rsidR="00AF3112" w:rsidRPr="00C23C7B">
        <w:rPr>
          <w:szCs w:val="22"/>
        </w:rPr>
        <w:t>Credentialed Alcoholism and Substance Abuse Counselor as defined by OASAS in 14 NYCRR Part 853.</w:t>
      </w:r>
    </w:p>
    <w:p w:rsidR="00607400" w:rsidRPr="00C23C7B" w:rsidRDefault="001C2377" w:rsidP="006E0431">
      <w:pPr>
        <w:widowControl w:val="0"/>
        <w:spacing w:beforeLines="40" w:before="96" w:afterLines="40" w:after="96" w:line="276" w:lineRule="auto"/>
        <w:rPr>
          <w:b/>
          <w:szCs w:val="22"/>
          <w:u w:val="single"/>
        </w:rPr>
      </w:pPr>
      <w:r w:rsidRPr="00C23C7B">
        <w:rPr>
          <w:b/>
          <w:u w:val="single"/>
        </w:rPr>
        <w:t>Case manageme</w:t>
      </w:r>
      <w:r w:rsidRPr="00C23C7B">
        <w:rPr>
          <w:b/>
        </w:rPr>
        <w:t>nt</w:t>
      </w:r>
      <w:r w:rsidR="00DD32DB" w:rsidRPr="00C23C7B">
        <w:rPr>
          <w:szCs w:val="22"/>
        </w:rPr>
        <w:t xml:space="preserve"> —</w:t>
      </w:r>
      <w:r w:rsidR="00CD210E" w:rsidRPr="00C23C7B">
        <w:rPr>
          <w:szCs w:val="22"/>
        </w:rPr>
        <w:t xml:space="preserve"> </w:t>
      </w:r>
      <w:r w:rsidR="00DD32DB" w:rsidRPr="00C23C7B">
        <w:rPr>
          <w:szCs w:val="22"/>
        </w:rPr>
        <w:t xml:space="preserve">A </w:t>
      </w:r>
      <w:r w:rsidR="00CD210E" w:rsidRPr="00C23C7B">
        <w:rPr>
          <w:szCs w:val="22"/>
        </w:rPr>
        <w:t>network service deliver</w:t>
      </w:r>
      <w:r w:rsidR="00835BF2" w:rsidRPr="00C23C7B">
        <w:rPr>
          <w:szCs w:val="22"/>
        </w:rPr>
        <w:t>ed</w:t>
      </w:r>
      <w:r w:rsidR="00CD210E" w:rsidRPr="00C23C7B">
        <w:rPr>
          <w:szCs w:val="22"/>
        </w:rPr>
        <w:t xml:space="preserve"> by a </w:t>
      </w:r>
      <w:r w:rsidR="00DD32DB" w:rsidRPr="00C23C7B">
        <w:rPr>
          <w:szCs w:val="22"/>
        </w:rPr>
        <w:t xml:space="preserve">Health Home </w:t>
      </w:r>
      <w:r w:rsidR="00CD210E" w:rsidRPr="00C23C7B">
        <w:rPr>
          <w:szCs w:val="22"/>
        </w:rPr>
        <w:t xml:space="preserve">provider </w:t>
      </w:r>
      <w:r w:rsidR="002A6655" w:rsidRPr="00C23C7B">
        <w:rPr>
          <w:szCs w:val="22"/>
        </w:rPr>
        <w:t xml:space="preserve">or Targeted Case Manager </w:t>
      </w:r>
      <w:r w:rsidR="00CD210E" w:rsidRPr="00C23C7B">
        <w:rPr>
          <w:szCs w:val="22"/>
        </w:rPr>
        <w:t>as defined in the State Plan.</w:t>
      </w:r>
    </w:p>
    <w:p w:rsidR="00BD553D" w:rsidRPr="00C23C7B" w:rsidRDefault="00CD210E" w:rsidP="006E0431">
      <w:pPr>
        <w:widowControl w:val="0"/>
        <w:spacing w:beforeLines="40" w:before="96" w:afterLines="40" w:after="96" w:line="276" w:lineRule="auto"/>
        <w:rPr>
          <w:szCs w:val="22"/>
        </w:rPr>
      </w:pPr>
      <w:r w:rsidRPr="00C23C7B">
        <w:rPr>
          <w:b/>
          <w:szCs w:val="22"/>
          <w:u w:val="single"/>
        </w:rPr>
        <w:t>CEO</w:t>
      </w:r>
      <w:r w:rsidRPr="00C23C7B">
        <w:rPr>
          <w:szCs w:val="22"/>
        </w:rPr>
        <w:t xml:space="preserve"> </w:t>
      </w:r>
      <w:r w:rsidR="00DD32DB" w:rsidRPr="00C23C7B">
        <w:rPr>
          <w:szCs w:val="22"/>
        </w:rPr>
        <w:t>—</w:t>
      </w:r>
      <w:r w:rsidRPr="00C23C7B">
        <w:rPr>
          <w:szCs w:val="22"/>
        </w:rPr>
        <w:t xml:space="preserve"> </w:t>
      </w:r>
      <w:r w:rsidRPr="00C23C7B">
        <w:t xml:space="preserve">Chief </w:t>
      </w:r>
      <w:r w:rsidR="00DD32DB" w:rsidRPr="00C23C7B">
        <w:t>executive officer</w:t>
      </w:r>
      <w:r w:rsidRPr="00C23C7B">
        <w:rPr>
          <w:szCs w:val="22"/>
        </w:rPr>
        <w:t>.</w:t>
      </w:r>
    </w:p>
    <w:p w:rsidR="00607400" w:rsidRPr="00C23C7B" w:rsidRDefault="00DD32DB" w:rsidP="006E0431">
      <w:pPr>
        <w:widowControl w:val="0"/>
        <w:spacing w:beforeLines="40" w:before="96" w:afterLines="40" w:after="96" w:line="276" w:lineRule="auto"/>
      </w:pPr>
      <w:r w:rsidRPr="00C23C7B">
        <w:rPr>
          <w:b/>
          <w:szCs w:val="22"/>
          <w:u w:val="single"/>
        </w:rPr>
        <w:t xml:space="preserve">CI </w:t>
      </w:r>
      <w:r w:rsidRPr="00C23C7B">
        <w:rPr>
          <w:szCs w:val="22"/>
        </w:rPr>
        <w:t>— Confidence interval.</w:t>
      </w:r>
    </w:p>
    <w:p w:rsidR="00BD553D" w:rsidRPr="00C23C7B" w:rsidRDefault="00CD210E" w:rsidP="006E0431">
      <w:pPr>
        <w:widowControl w:val="0"/>
        <w:spacing w:beforeLines="40" w:before="96" w:afterLines="40" w:after="96" w:line="276" w:lineRule="auto"/>
        <w:rPr>
          <w:color w:val="000000"/>
          <w:sz w:val="18"/>
        </w:rPr>
      </w:pPr>
      <w:r w:rsidRPr="00C23C7B">
        <w:rPr>
          <w:b/>
          <w:szCs w:val="22"/>
          <w:u w:val="single"/>
        </w:rPr>
        <w:t>Clinical</w:t>
      </w:r>
      <w:r w:rsidRPr="00C23C7B">
        <w:rPr>
          <w:b/>
          <w:u w:val="single"/>
        </w:rPr>
        <w:t xml:space="preserve"> practice guidelines</w:t>
      </w:r>
      <w:r w:rsidRPr="00C23C7B">
        <w:t xml:space="preserve"> </w:t>
      </w:r>
      <w:r w:rsidR="00DD32DB" w:rsidRPr="00C23C7B">
        <w:rPr>
          <w:szCs w:val="22"/>
        </w:rPr>
        <w:t>—</w:t>
      </w:r>
      <w:r w:rsidRPr="00C23C7B">
        <w:t xml:space="preserve"> </w:t>
      </w:r>
      <w:r w:rsidRPr="00C23C7B">
        <w:rPr>
          <w:szCs w:val="22"/>
        </w:rPr>
        <w:t xml:space="preserve">Systematically developed statements regarding assessment and intervention practices to assist practitioner and patient/consumer decisions about appropriate health care for specific circumstances. The goals of clinical practice guidelines are to describe appropriate care based on the best available scientific evidence and broad consensus; reduce inappropriate variation in practice; provide a more rational basis for referral; provide a focus for continuing education; promote efficient use of resources; </w:t>
      </w:r>
      <w:r w:rsidR="00AA3448">
        <w:rPr>
          <w:szCs w:val="22"/>
        </w:rPr>
        <w:t xml:space="preserve">and </w:t>
      </w:r>
      <w:r w:rsidRPr="00C23C7B">
        <w:rPr>
          <w:szCs w:val="22"/>
        </w:rPr>
        <w:t xml:space="preserve">act as </w:t>
      </w:r>
      <w:r w:rsidR="009A2568">
        <w:rPr>
          <w:szCs w:val="22"/>
        </w:rPr>
        <w:t xml:space="preserve">a </w:t>
      </w:r>
      <w:r w:rsidRPr="00C23C7B">
        <w:rPr>
          <w:szCs w:val="22"/>
        </w:rPr>
        <w:t>focus for quality control.</w:t>
      </w:r>
      <w:r w:rsidRPr="00C23C7B">
        <w:rPr>
          <w:rStyle w:val="FootnoteReference"/>
          <w:szCs w:val="22"/>
        </w:rPr>
        <w:footnoteReference w:id="13"/>
      </w:r>
      <w:r w:rsidR="00A655B0" w:rsidRPr="00C23C7B">
        <w:rPr>
          <w:color w:val="000000"/>
          <w:sz w:val="18"/>
        </w:rPr>
        <w:t xml:space="preserve"> </w:t>
      </w:r>
    </w:p>
    <w:p w:rsidR="00BD553D" w:rsidRPr="00C23C7B" w:rsidRDefault="00CD210E" w:rsidP="006E0431">
      <w:pPr>
        <w:spacing w:beforeLines="40" w:before="96" w:afterLines="40" w:after="96" w:line="276" w:lineRule="auto"/>
      </w:pPr>
      <w:r w:rsidRPr="00C23C7B">
        <w:rPr>
          <w:b/>
          <w:szCs w:val="22"/>
          <w:u w:val="single"/>
        </w:rPr>
        <w:t>CMO</w:t>
      </w:r>
      <w:r w:rsidRPr="00C23C7B">
        <w:rPr>
          <w:szCs w:val="22"/>
        </w:rPr>
        <w:t xml:space="preserve"> </w:t>
      </w:r>
      <w:r w:rsidR="00DD32DB" w:rsidRPr="00C23C7B">
        <w:rPr>
          <w:szCs w:val="22"/>
        </w:rPr>
        <w:t>—</w:t>
      </w:r>
      <w:r w:rsidRPr="00C23C7B">
        <w:rPr>
          <w:szCs w:val="22"/>
        </w:rPr>
        <w:t xml:space="preserve"> </w:t>
      </w:r>
      <w:r w:rsidRPr="00C23C7B">
        <w:t xml:space="preserve">Chief </w:t>
      </w:r>
      <w:r w:rsidR="00DD32DB" w:rsidRPr="00C23C7B">
        <w:t>medical officer.</w:t>
      </w:r>
    </w:p>
    <w:p w:rsidR="00607400" w:rsidRDefault="00DD32DB" w:rsidP="006E0431">
      <w:pPr>
        <w:spacing w:beforeLines="40" w:before="96" w:afterLines="40" w:after="96" w:line="276" w:lineRule="auto"/>
        <w:rPr>
          <w:szCs w:val="22"/>
        </w:rPr>
      </w:pPr>
      <w:r w:rsidRPr="00C23C7B">
        <w:rPr>
          <w:b/>
          <w:szCs w:val="22"/>
          <w:u w:val="single"/>
        </w:rPr>
        <w:t>CMS</w:t>
      </w:r>
      <w:r w:rsidRPr="00C23C7B">
        <w:rPr>
          <w:szCs w:val="22"/>
        </w:rPr>
        <w:t xml:space="preserve"> — The Centers for Medicare and Medicaid Services.</w:t>
      </w:r>
    </w:p>
    <w:p w:rsidR="003320A9" w:rsidRPr="000326F1" w:rsidRDefault="003320A9" w:rsidP="006E0431">
      <w:pPr>
        <w:spacing w:beforeLines="40" w:before="96" w:afterLines="40" w:after="96" w:line="276" w:lineRule="auto"/>
        <w:rPr>
          <w:szCs w:val="22"/>
        </w:rPr>
      </w:pPr>
      <w:r w:rsidRPr="008C5C6A">
        <w:rPr>
          <w:b/>
          <w:szCs w:val="22"/>
          <w:u w:val="single"/>
        </w:rPr>
        <w:t>Collaborative Car</w:t>
      </w:r>
      <w:r w:rsidR="00522C09">
        <w:rPr>
          <w:b/>
          <w:szCs w:val="22"/>
          <w:u w:val="single"/>
        </w:rPr>
        <w:t>e</w:t>
      </w:r>
      <w:r w:rsidR="00522C09">
        <w:rPr>
          <w:szCs w:val="22"/>
        </w:rPr>
        <w:t xml:space="preserve"> </w:t>
      </w:r>
      <w:r w:rsidR="00522C09" w:rsidRPr="00C23C7B">
        <w:rPr>
          <w:szCs w:val="22"/>
        </w:rPr>
        <w:t xml:space="preserve">— </w:t>
      </w:r>
      <w:r w:rsidR="000326F1" w:rsidRPr="000326F1">
        <w:rPr>
          <w:szCs w:val="22"/>
        </w:rPr>
        <w:t>The collaborative care model is an evidence-based approach for integrating</w:t>
      </w:r>
      <w:r w:rsidR="000326F1">
        <w:rPr>
          <w:szCs w:val="22"/>
        </w:rPr>
        <w:t xml:space="preserve"> </w:t>
      </w:r>
      <w:r w:rsidR="000326F1" w:rsidRPr="000326F1">
        <w:rPr>
          <w:szCs w:val="22"/>
        </w:rPr>
        <w:t xml:space="preserve">physical and behavioral health services that can be implemented within a primary care-based </w:t>
      </w:r>
      <w:r w:rsidR="000326F1">
        <w:rPr>
          <w:szCs w:val="22"/>
        </w:rPr>
        <w:t>setting</w:t>
      </w:r>
      <w:r w:rsidR="002F487E">
        <w:rPr>
          <w:szCs w:val="22"/>
        </w:rPr>
        <w:t>.</w:t>
      </w:r>
      <w:r w:rsidR="00231609">
        <w:rPr>
          <w:rStyle w:val="FootnoteReference"/>
          <w:szCs w:val="22"/>
        </w:rPr>
        <w:footnoteReference w:id="14"/>
      </w:r>
      <w:r w:rsidR="00FF7887">
        <w:rPr>
          <w:szCs w:val="22"/>
        </w:rPr>
        <w:t xml:space="preserve"> </w:t>
      </w:r>
      <w:r w:rsidR="006E4EC8">
        <w:rPr>
          <w:szCs w:val="22"/>
        </w:rPr>
        <w:t>It</w:t>
      </w:r>
      <w:r w:rsidR="00FF7887" w:rsidRPr="00FF7887">
        <w:rPr>
          <w:szCs w:val="22"/>
        </w:rPr>
        <w:t xml:space="preserve"> is a multicomponent, system–level intervention that includes care coordination and care management; regular and proactive monitoring using validated clinical rating scales; and routine, systematic caseload reviews and monitoring by psychiatrists who are also available to consult with individuals who do not show improvement. Many randomized controlled trials have shown collaborative care for common mental disorders such as depression to be more effective and cost-effective than usual care. Collaborative care has been shown to improve symptoms, treatment adherence, quality of life/functional status, and satisfaction with care for individuals with depression.</w:t>
      </w:r>
    </w:p>
    <w:p w:rsidR="00F74D69" w:rsidRPr="00C23C7B" w:rsidRDefault="00F74D69" w:rsidP="006E0431">
      <w:pPr>
        <w:widowControl w:val="0"/>
        <w:spacing w:beforeLines="40" w:before="96" w:afterLines="40" w:after="96" w:line="276" w:lineRule="auto"/>
        <w:rPr>
          <w:b/>
          <w:szCs w:val="22"/>
          <w:u w:val="single"/>
        </w:rPr>
      </w:pPr>
      <w:r w:rsidRPr="00C23C7B">
        <w:rPr>
          <w:b/>
          <w:szCs w:val="22"/>
          <w:u w:val="single"/>
        </w:rPr>
        <w:t>Community Inclusion</w:t>
      </w:r>
      <w:r w:rsidR="00DC266F" w:rsidRPr="00C23C7B">
        <w:rPr>
          <w:b/>
          <w:szCs w:val="22"/>
        </w:rPr>
        <w:t xml:space="preserve"> </w:t>
      </w:r>
      <w:r w:rsidR="00DC266F" w:rsidRPr="00C23C7B">
        <w:rPr>
          <w:szCs w:val="22"/>
        </w:rPr>
        <w:t xml:space="preserve">— </w:t>
      </w:r>
      <w:r w:rsidRPr="00C23C7B">
        <w:rPr>
          <w:szCs w:val="22"/>
        </w:rPr>
        <w:t>The full participation by an individual living with mental illness and/or substance use disorder</w:t>
      </w:r>
      <w:r w:rsidR="00303D45" w:rsidRPr="00C23C7B">
        <w:rPr>
          <w:szCs w:val="22"/>
        </w:rPr>
        <w:t>s</w:t>
      </w:r>
      <w:r w:rsidRPr="00C23C7B">
        <w:rPr>
          <w:szCs w:val="22"/>
        </w:rPr>
        <w:t xml:space="preserve"> in</w:t>
      </w:r>
      <w:r w:rsidR="00D95906">
        <w:rPr>
          <w:szCs w:val="22"/>
        </w:rPr>
        <w:t xml:space="preserve"> living arrangements,</w:t>
      </w:r>
      <w:r w:rsidRPr="00C23C7B">
        <w:rPr>
          <w:szCs w:val="22"/>
        </w:rPr>
        <w:t xml:space="preserve"> activities, organizations and groups of his/her choosing in the community.</w:t>
      </w:r>
    </w:p>
    <w:p w:rsidR="00BD553D" w:rsidRDefault="00CD210E" w:rsidP="006E0431">
      <w:pPr>
        <w:widowControl w:val="0"/>
        <w:spacing w:beforeLines="40" w:before="96" w:afterLines="40" w:after="96" w:line="276" w:lineRule="auto"/>
        <w:rPr>
          <w:szCs w:val="22"/>
        </w:rPr>
      </w:pPr>
      <w:r w:rsidRPr="00C23C7B">
        <w:rPr>
          <w:b/>
          <w:szCs w:val="22"/>
          <w:u w:val="single"/>
        </w:rPr>
        <w:t>Consumer</w:t>
      </w:r>
      <w:r w:rsidRPr="00C23C7B">
        <w:rPr>
          <w:szCs w:val="22"/>
        </w:rPr>
        <w:t xml:space="preserve"> </w:t>
      </w:r>
      <w:r w:rsidR="00DD32DB" w:rsidRPr="00C23C7B">
        <w:rPr>
          <w:szCs w:val="22"/>
        </w:rPr>
        <w:t>—</w:t>
      </w:r>
      <w:r w:rsidRPr="00C23C7B">
        <w:rPr>
          <w:szCs w:val="22"/>
        </w:rPr>
        <w:t xml:space="preserve"> </w:t>
      </w:r>
      <w:r w:rsidR="006C33D7" w:rsidRPr="00C23C7B">
        <w:rPr>
          <w:szCs w:val="22"/>
        </w:rPr>
        <w:t xml:space="preserve">A </w:t>
      </w:r>
      <w:r w:rsidRPr="00C23C7B">
        <w:rPr>
          <w:szCs w:val="22"/>
        </w:rPr>
        <w:t>member who is</w:t>
      </w:r>
      <w:r w:rsidR="00735CFC" w:rsidRPr="00C23C7B">
        <w:rPr>
          <w:szCs w:val="22"/>
        </w:rPr>
        <w:t xml:space="preserve"> receiving or has</w:t>
      </w:r>
      <w:r w:rsidRPr="00C23C7B">
        <w:rPr>
          <w:szCs w:val="22"/>
        </w:rPr>
        <w:t xml:space="preserve"> receive</w:t>
      </w:r>
      <w:r w:rsidR="00735CFC" w:rsidRPr="00C23C7B">
        <w:rPr>
          <w:szCs w:val="22"/>
        </w:rPr>
        <w:t>d</w:t>
      </w:r>
      <w:r w:rsidRPr="00C23C7B">
        <w:rPr>
          <w:szCs w:val="22"/>
        </w:rPr>
        <w:t xml:space="preserve"> </w:t>
      </w:r>
      <w:r w:rsidR="006C33D7" w:rsidRPr="00C23C7B">
        <w:rPr>
          <w:szCs w:val="22"/>
        </w:rPr>
        <w:t>mental health/substance use disorder</w:t>
      </w:r>
      <w:r w:rsidRPr="00C23C7B">
        <w:rPr>
          <w:szCs w:val="22"/>
        </w:rPr>
        <w:t xml:space="preserve"> services under the Contract.</w:t>
      </w:r>
    </w:p>
    <w:p w:rsidR="00BE7638" w:rsidRPr="008C5C6A" w:rsidRDefault="00522C09" w:rsidP="006E0431">
      <w:pPr>
        <w:widowControl w:val="0"/>
        <w:spacing w:beforeLines="40" w:before="96" w:afterLines="40" w:after="96" w:line="276" w:lineRule="auto"/>
        <w:rPr>
          <w:b/>
          <w:szCs w:val="22"/>
          <w:u w:val="single"/>
        </w:rPr>
      </w:pPr>
      <w:r w:rsidRPr="00522C09">
        <w:rPr>
          <w:b/>
          <w:szCs w:val="22"/>
          <w:u w:val="single"/>
        </w:rPr>
        <w:t xml:space="preserve">Cultural </w:t>
      </w:r>
      <w:r w:rsidR="00BE7638" w:rsidRPr="008C5C6A">
        <w:rPr>
          <w:b/>
          <w:szCs w:val="22"/>
          <w:u w:val="single"/>
        </w:rPr>
        <w:t>Competen</w:t>
      </w:r>
      <w:r w:rsidRPr="00522C09">
        <w:rPr>
          <w:b/>
          <w:szCs w:val="22"/>
          <w:u w:val="single"/>
        </w:rPr>
        <w:t>ce</w:t>
      </w:r>
      <w:r>
        <w:rPr>
          <w:szCs w:val="22"/>
        </w:rPr>
        <w:t xml:space="preserve">— </w:t>
      </w:r>
      <w:r>
        <w:t>Having the capacity to function effectively within the context of the cultural beliefs, behaviors, and needs presented by consumers and their communities.</w:t>
      </w:r>
      <w:r>
        <w:rPr>
          <w:rStyle w:val="FootnoteReference"/>
        </w:rPr>
        <w:footnoteReference w:id="15"/>
      </w:r>
    </w:p>
    <w:p w:rsidR="00BD553D" w:rsidRPr="00C23C7B" w:rsidRDefault="00CD210E" w:rsidP="006E0431">
      <w:pPr>
        <w:widowControl w:val="0"/>
        <w:spacing w:beforeLines="40" w:before="96" w:afterLines="40" w:after="96" w:line="276" w:lineRule="auto"/>
        <w:rPr>
          <w:b/>
          <w:szCs w:val="22"/>
        </w:rPr>
      </w:pPr>
      <w:r w:rsidRPr="00C23C7B">
        <w:rPr>
          <w:b/>
          <w:szCs w:val="22"/>
          <w:u w:val="single"/>
        </w:rPr>
        <w:t xml:space="preserve">Delegated </w:t>
      </w:r>
      <w:r w:rsidR="006C33D7" w:rsidRPr="00C23C7B">
        <w:rPr>
          <w:b/>
          <w:szCs w:val="22"/>
          <w:u w:val="single"/>
        </w:rPr>
        <w:t>entity</w:t>
      </w:r>
      <w:r w:rsidR="006C33D7" w:rsidRPr="00C23C7B">
        <w:rPr>
          <w:b/>
          <w:szCs w:val="22"/>
        </w:rPr>
        <w:t xml:space="preserve"> </w:t>
      </w:r>
      <w:r w:rsidR="00DD32DB" w:rsidRPr="00C23C7B">
        <w:rPr>
          <w:szCs w:val="22"/>
        </w:rPr>
        <w:t>—</w:t>
      </w:r>
      <w:r w:rsidRPr="00C23C7B">
        <w:rPr>
          <w:szCs w:val="22"/>
        </w:rPr>
        <w:t xml:space="preserve"> </w:t>
      </w:r>
      <w:r w:rsidR="006C33D7" w:rsidRPr="00C23C7B">
        <w:rPr>
          <w:szCs w:val="22"/>
        </w:rPr>
        <w:t xml:space="preserve">Any </w:t>
      </w:r>
      <w:r w:rsidRPr="00C23C7B">
        <w:rPr>
          <w:szCs w:val="22"/>
        </w:rPr>
        <w:t>parent, subsidiary, affiliate</w:t>
      </w:r>
      <w:r w:rsidR="006C33D7" w:rsidRPr="00C23C7B">
        <w:rPr>
          <w:szCs w:val="22"/>
        </w:rPr>
        <w:t>,</w:t>
      </w:r>
      <w:r w:rsidRPr="00C23C7B">
        <w:rPr>
          <w:szCs w:val="22"/>
        </w:rPr>
        <w:t xml:space="preserve"> or other related organization, with which the responder intends to partner or subcontract for administrative or management services required under the </w:t>
      </w:r>
      <w:r w:rsidR="006C33D7" w:rsidRPr="00C23C7B">
        <w:rPr>
          <w:szCs w:val="22"/>
        </w:rPr>
        <w:t>request for qualifications</w:t>
      </w:r>
      <w:r w:rsidRPr="00C23C7B">
        <w:rPr>
          <w:szCs w:val="22"/>
        </w:rPr>
        <w:t>.</w:t>
      </w:r>
    </w:p>
    <w:p w:rsidR="00822F4B" w:rsidRPr="00822F4B" w:rsidRDefault="00822F4B" w:rsidP="006E0431">
      <w:pPr>
        <w:spacing w:beforeLines="40" w:before="96" w:afterLines="40" w:after="96" w:line="276" w:lineRule="auto"/>
        <w:rPr>
          <w:b/>
          <w:u w:val="single"/>
        </w:rPr>
      </w:pPr>
      <w:r w:rsidRPr="00C23C7B">
        <w:rPr>
          <w:b/>
          <w:u w:val="single"/>
        </w:rPr>
        <w:t>DOH</w:t>
      </w:r>
      <w:r w:rsidRPr="00C23C7B">
        <w:t xml:space="preserve"> </w:t>
      </w:r>
      <w:r w:rsidRPr="00C23C7B">
        <w:rPr>
          <w:szCs w:val="22"/>
        </w:rPr>
        <w:t>—</w:t>
      </w:r>
      <w:r w:rsidRPr="00C23C7B">
        <w:rPr>
          <w:rFonts w:eastAsia="MS Mincho"/>
          <w:szCs w:val="22"/>
          <w:lang w:eastAsia="ja-JP"/>
        </w:rPr>
        <w:t xml:space="preserve"> T</w:t>
      </w:r>
      <w:r w:rsidRPr="00C23C7B">
        <w:rPr>
          <w:rFonts w:eastAsia="MS Mincho"/>
          <w:lang w:eastAsia="ja-JP"/>
        </w:rPr>
        <w:t>he State Department of Health.</w:t>
      </w:r>
    </w:p>
    <w:p w:rsidR="00BD553D" w:rsidRPr="00C23C7B" w:rsidRDefault="00CD210E" w:rsidP="006E0431">
      <w:pPr>
        <w:spacing w:beforeLines="40" w:before="96" w:afterLines="40" w:after="96" w:line="276" w:lineRule="auto"/>
        <w:rPr>
          <w:szCs w:val="22"/>
        </w:rPr>
      </w:pPr>
      <w:r w:rsidRPr="00C23C7B">
        <w:rPr>
          <w:b/>
          <w:szCs w:val="22"/>
          <w:u w:val="single"/>
        </w:rPr>
        <w:t>Evidence-</w:t>
      </w:r>
      <w:r w:rsidR="006C33D7" w:rsidRPr="00C23C7B">
        <w:rPr>
          <w:b/>
          <w:szCs w:val="22"/>
          <w:u w:val="single"/>
        </w:rPr>
        <w:t xml:space="preserve">based practice </w:t>
      </w:r>
      <w:r w:rsidRPr="00C23C7B">
        <w:rPr>
          <w:b/>
          <w:szCs w:val="22"/>
          <w:u w:val="single"/>
        </w:rPr>
        <w:t>(EBP)</w:t>
      </w:r>
      <w:r w:rsidRPr="00C23C7B">
        <w:rPr>
          <w:b/>
          <w:szCs w:val="22"/>
        </w:rPr>
        <w:t xml:space="preserve"> </w:t>
      </w:r>
      <w:r w:rsidR="00DD32DB" w:rsidRPr="00C23C7B">
        <w:rPr>
          <w:szCs w:val="22"/>
        </w:rPr>
        <w:t>—</w:t>
      </w:r>
      <w:r w:rsidRPr="00C23C7B">
        <w:rPr>
          <w:b/>
          <w:szCs w:val="22"/>
        </w:rPr>
        <w:t xml:space="preserve"> </w:t>
      </w:r>
      <w:r w:rsidRPr="00C23C7B">
        <w:rPr>
          <w:szCs w:val="22"/>
        </w:rPr>
        <w:t>Clinical interventions that have demonstrated positive outcomes in several research studies to assist individuals in achieving their desired goals of health and wellness.</w:t>
      </w:r>
    </w:p>
    <w:p w:rsidR="000A42D4" w:rsidRPr="00C23C7B" w:rsidRDefault="006C33D7" w:rsidP="006E0431">
      <w:pPr>
        <w:spacing w:beforeLines="40" w:before="96" w:afterLines="40" w:after="96" w:line="240" w:lineRule="auto"/>
        <w:rPr>
          <w:szCs w:val="22"/>
        </w:rPr>
      </w:pPr>
      <w:r w:rsidRPr="00C23C7B">
        <w:rPr>
          <w:b/>
          <w:szCs w:val="22"/>
          <w:u w:val="single"/>
        </w:rPr>
        <w:t>ED</w:t>
      </w:r>
      <w:r w:rsidRPr="00C23C7B">
        <w:rPr>
          <w:b/>
          <w:szCs w:val="22"/>
        </w:rPr>
        <w:t xml:space="preserve"> </w:t>
      </w:r>
      <w:r w:rsidRPr="00C23C7B">
        <w:rPr>
          <w:szCs w:val="22"/>
        </w:rPr>
        <w:t>— Emergency department</w:t>
      </w:r>
      <w:r w:rsidR="00465706" w:rsidRPr="00C23C7B">
        <w:rPr>
          <w:szCs w:val="22"/>
        </w:rPr>
        <w:t>.</w:t>
      </w:r>
    </w:p>
    <w:p w:rsidR="004041F6" w:rsidRPr="00C23C7B" w:rsidRDefault="004429C3" w:rsidP="006E0431">
      <w:pPr>
        <w:spacing w:beforeLines="40" w:before="96" w:afterLines="40" w:after="96" w:line="240" w:lineRule="auto"/>
        <w:rPr>
          <w:sz w:val="24"/>
          <w:szCs w:val="24"/>
        </w:rPr>
      </w:pPr>
      <w:r w:rsidRPr="00E80E3D">
        <w:rPr>
          <w:b/>
          <w:szCs w:val="22"/>
          <w:u w:val="single"/>
        </w:rPr>
        <w:t>First Episode Psychosis (FEP</w:t>
      </w:r>
      <w:r w:rsidRPr="00E80E3D">
        <w:rPr>
          <w:b/>
          <w:szCs w:val="22"/>
        </w:rPr>
        <w:t>)</w:t>
      </w:r>
      <w:r w:rsidR="006D476A" w:rsidRPr="00E80E3D">
        <w:rPr>
          <w:szCs w:val="22"/>
        </w:rPr>
        <w:t xml:space="preserve"> —</w:t>
      </w:r>
      <w:r w:rsidRPr="00C23C7B">
        <w:rPr>
          <w:sz w:val="24"/>
          <w:szCs w:val="24"/>
        </w:rPr>
        <w:t xml:space="preserve"> </w:t>
      </w:r>
      <w:r w:rsidR="00E80E3D" w:rsidRPr="00E80E3D">
        <w:rPr>
          <w:szCs w:val="22"/>
        </w:rPr>
        <w:t>First Episode Psychosis (FEP) -- Members with FEP are individuals who have displayed psychotic symptoms suggestive of recently-emerged schizophrenia.  FEP generally occurs in individuals age 16-35.  For this RFQ, FEP includes individuals whose emergence of psychotic symptoms occurred within the previous 2 years, who remain in need of mental health services, and who have a diagnosis of schizophrenia, schizoaffective disorder, schizophreniform disorder, psychotic disorder NOS (DSM-IV), or other specified/unspecified schizophrenia spectrum and other psychotic disorder (DSM-5). The definition of FEP excludes individuals whose psychotic symptoms are due primarily to a mood disorder or substance use.</w:t>
      </w:r>
    </w:p>
    <w:p w:rsidR="00BD553D" w:rsidRPr="00C23C7B" w:rsidRDefault="006C33D7" w:rsidP="006E0431">
      <w:pPr>
        <w:spacing w:beforeLines="40" w:before="96" w:afterLines="40" w:after="96" w:line="276" w:lineRule="auto"/>
        <w:rPr>
          <w:szCs w:val="22"/>
        </w:rPr>
      </w:pPr>
      <w:r w:rsidRPr="00C23C7B">
        <w:rPr>
          <w:b/>
          <w:szCs w:val="22"/>
          <w:u w:val="single"/>
        </w:rPr>
        <w:t>FFS</w:t>
      </w:r>
      <w:r w:rsidRPr="00C23C7B">
        <w:rPr>
          <w:szCs w:val="22"/>
        </w:rPr>
        <w:t xml:space="preserve"> — Fee-for-service</w:t>
      </w:r>
      <w:r w:rsidR="00465706" w:rsidRPr="00C23C7B">
        <w:rPr>
          <w:szCs w:val="22"/>
        </w:rPr>
        <w:t>.</w:t>
      </w:r>
    </w:p>
    <w:p w:rsidR="00BD553D" w:rsidRPr="00C23C7B" w:rsidRDefault="006C33D7" w:rsidP="006E0431">
      <w:pPr>
        <w:spacing w:beforeLines="40" w:before="96" w:afterLines="40" w:after="96" w:line="276" w:lineRule="auto"/>
        <w:rPr>
          <w:b/>
          <w:szCs w:val="22"/>
          <w:u w:val="single"/>
        </w:rPr>
      </w:pPr>
      <w:r w:rsidRPr="00C23C7B">
        <w:rPr>
          <w:b/>
          <w:szCs w:val="22"/>
          <w:u w:val="single"/>
        </w:rPr>
        <w:t>FHPlus</w:t>
      </w:r>
      <w:r w:rsidRPr="00C23C7B">
        <w:rPr>
          <w:b/>
          <w:szCs w:val="22"/>
        </w:rPr>
        <w:t xml:space="preserve"> </w:t>
      </w:r>
      <w:r w:rsidRPr="00C23C7B">
        <w:rPr>
          <w:szCs w:val="22"/>
        </w:rPr>
        <w:t>— Family Health Plus.</w:t>
      </w:r>
    </w:p>
    <w:p w:rsidR="00607400" w:rsidRPr="00C23C7B" w:rsidRDefault="006C33D7" w:rsidP="006E0431">
      <w:pPr>
        <w:spacing w:beforeLines="40" w:before="96" w:afterLines="40" w:after="96" w:line="276" w:lineRule="auto"/>
        <w:rPr>
          <w:szCs w:val="22"/>
        </w:rPr>
      </w:pPr>
      <w:r w:rsidRPr="00C23C7B">
        <w:rPr>
          <w:b/>
          <w:szCs w:val="22"/>
          <w:u w:val="single"/>
        </w:rPr>
        <w:t>FTE</w:t>
      </w:r>
      <w:r w:rsidRPr="00C23C7B">
        <w:rPr>
          <w:szCs w:val="22"/>
        </w:rPr>
        <w:t xml:space="preserve"> — Full-time </w:t>
      </w:r>
      <w:r w:rsidR="00B124DC" w:rsidRPr="00C23C7B">
        <w:rPr>
          <w:szCs w:val="22"/>
        </w:rPr>
        <w:t>Equivalent Employee</w:t>
      </w:r>
      <w:r w:rsidR="00465706" w:rsidRPr="00C23C7B">
        <w:rPr>
          <w:szCs w:val="22"/>
        </w:rPr>
        <w:t>.</w:t>
      </w:r>
    </w:p>
    <w:p w:rsidR="00607400" w:rsidRPr="00C23C7B" w:rsidRDefault="006C33D7" w:rsidP="006E0431">
      <w:pPr>
        <w:spacing w:beforeLines="40" w:before="96" w:afterLines="40" w:after="96" w:line="276" w:lineRule="auto"/>
        <w:rPr>
          <w:szCs w:val="22"/>
        </w:rPr>
      </w:pPr>
      <w:r w:rsidRPr="00C23C7B">
        <w:rPr>
          <w:b/>
          <w:szCs w:val="22"/>
          <w:u w:val="single"/>
        </w:rPr>
        <w:t>HARP</w:t>
      </w:r>
      <w:r w:rsidRPr="00C23C7B">
        <w:rPr>
          <w:szCs w:val="22"/>
        </w:rPr>
        <w:t xml:space="preserve"> — </w:t>
      </w:r>
      <w:r w:rsidRPr="00C23C7B">
        <w:rPr>
          <w:rFonts w:eastAsia="MS Mincho"/>
          <w:lang w:eastAsia="ja-JP"/>
        </w:rPr>
        <w:t>Health and Recovery Plan</w:t>
      </w:r>
      <w:r w:rsidR="00465706" w:rsidRPr="00C23C7B">
        <w:rPr>
          <w:rFonts w:eastAsia="MS Mincho"/>
          <w:lang w:eastAsia="ja-JP"/>
        </w:rPr>
        <w:t>.</w:t>
      </w:r>
    </w:p>
    <w:p w:rsidR="00D123D8" w:rsidRPr="00C23C7B" w:rsidRDefault="006C33D7" w:rsidP="006E0431">
      <w:pPr>
        <w:spacing w:beforeLines="40" w:before="96" w:afterLines="40" w:after="96" w:line="276" w:lineRule="auto"/>
        <w:rPr>
          <w:szCs w:val="22"/>
        </w:rPr>
      </w:pPr>
      <w:r w:rsidRPr="00C23C7B">
        <w:rPr>
          <w:b/>
          <w:szCs w:val="22"/>
          <w:u w:val="single"/>
        </w:rPr>
        <w:t>HCBS</w:t>
      </w:r>
      <w:r w:rsidRPr="00C23C7B">
        <w:rPr>
          <w:szCs w:val="22"/>
        </w:rPr>
        <w:t xml:space="preserve"> — Home and community</w:t>
      </w:r>
      <w:r w:rsidR="00AB002B">
        <w:rPr>
          <w:szCs w:val="22"/>
        </w:rPr>
        <w:t xml:space="preserve"> </w:t>
      </w:r>
      <w:r w:rsidRPr="00000352">
        <w:rPr>
          <w:szCs w:val="22"/>
        </w:rPr>
        <w:t xml:space="preserve">based </w:t>
      </w:r>
      <w:r w:rsidR="00527249" w:rsidRPr="00000352">
        <w:rPr>
          <w:szCs w:val="22"/>
        </w:rPr>
        <w:t>services</w:t>
      </w:r>
      <w:r w:rsidR="00AB002B" w:rsidRPr="00000352">
        <w:rPr>
          <w:szCs w:val="22"/>
        </w:rPr>
        <w:t>.</w:t>
      </w:r>
      <w:r w:rsidR="00000352" w:rsidRPr="00000352">
        <w:rPr>
          <w:szCs w:val="22"/>
        </w:rPr>
        <w:t xml:space="preserve">  </w:t>
      </w:r>
      <w:r w:rsidR="00000352">
        <w:rPr>
          <w:szCs w:val="22"/>
        </w:rPr>
        <w:t>In the context of this RFQ, HCBS refers to 1915(i)-like services.</w:t>
      </w:r>
    </w:p>
    <w:p w:rsidR="00607400" w:rsidRDefault="00CD210E" w:rsidP="006E0431">
      <w:pPr>
        <w:tabs>
          <w:tab w:val="left" w:pos="2700"/>
        </w:tabs>
        <w:spacing w:beforeLines="40" w:before="96" w:afterLines="40" w:after="96" w:line="276" w:lineRule="auto"/>
        <w:rPr>
          <w:szCs w:val="22"/>
        </w:rPr>
      </w:pPr>
      <w:r w:rsidRPr="00C23C7B">
        <w:rPr>
          <w:b/>
          <w:szCs w:val="22"/>
          <w:u w:val="single"/>
        </w:rPr>
        <w:t>I/DD</w:t>
      </w:r>
      <w:r w:rsidRPr="00C23C7B">
        <w:rPr>
          <w:b/>
          <w:szCs w:val="22"/>
        </w:rPr>
        <w:t xml:space="preserve"> </w:t>
      </w:r>
      <w:r w:rsidR="00DD32DB" w:rsidRPr="00C23C7B">
        <w:rPr>
          <w:szCs w:val="22"/>
        </w:rPr>
        <w:t>—</w:t>
      </w:r>
      <w:r w:rsidRPr="00C23C7B">
        <w:rPr>
          <w:szCs w:val="22"/>
        </w:rPr>
        <w:t xml:space="preserve"> Intellectual and </w:t>
      </w:r>
      <w:r w:rsidR="006C33D7" w:rsidRPr="00C23C7B">
        <w:rPr>
          <w:szCs w:val="22"/>
        </w:rPr>
        <w:t>developmental disability</w:t>
      </w:r>
      <w:r w:rsidR="00465706" w:rsidRPr="00C23C7B">
        <w:rPr>
          <w:szCs w:val="22"/>
        </w:rPr>
        <w:t>.</w:t>
      </w:r>
    </w:p>
    <w:p w:rsidR="00D123D8" w:rsidRPr="008A529A" w:rsidRDefault="00D123D8" w:rsidP="006E0431">
      <w:pPr>
        <w:tabs>
          <w:tab w:val="left" w:pos="2700"/>
        </w:tabs>
        <w:spacing w:beforeLines="40" w:before="96" w:afterLines="40" w:after="96" w:line="276" w:lineRule="auto"/>
        <w:rPr>
          <w:b/>
          <w:szCs w:val="22"/>
          <w:u w:val="single"/>
        </w:rPr>
      </w:pPr>
      <w:r w:rsidRPr="008A529A">
        <w:rPr>
          <w:b/>
          <w:szCs w:val="22"/>
          <w:u w:val="single"/>
        </w:rPr>
        <w:t>IDDT</w:t>
      </w:r>
      <w:r w:rsidRPr="00C23C7B">
        <w:rPr>
          <w:szCs w:val="22"/>
        </w:rPr>
        <w:t>—</w:t>
      </w:r>
      <w:r>
        <w:rPr>
          <w:szCs w:val="22"/>
        </w:rPr>
        <w:t xml:space="preserve"> Integrated Dual Disorder Treatment</w:t>
      </w:r>
    </w:p>
    <w:p w:rsidR="001C4920" w:rsidRPr="008A529A" w:rsidRDefault="001C4920" w:rsidP="006E0431">
      <w:pPr>
        <w:tabs>
          <w:tab w:val="left" w:pos="2700"/>
        </w:tabs>
        <w:spacing w:beforeLines="40" w:before="96" w:afterLines="40" w:after="96" w:line="276" w:lineRule="auto"/>
        <w:rPr>
          <w:szCs w:val="22"/>
        </w:rPr>
      </w:pPr>
      <w:r>
        <w:rPr>
          <w:b/>
          <w:szCs w:val="22"/>
          <w:u w:val="single"/>
        </w:rPr>
        <w:t>Integrated Treatment</w:t>
      </w:r>
      <w:r>
        <w:rPr>
          <w:szCs w:val="22"/>
        </w:rPr>
        <w:t xml:space="preserve"> </w:t>
      </w:r>
      <w:r w:rsidRPr="00C23C7B">
        <w:rPr>
          <w:szCs w:val="22"/>
        </w:rPr>
        <w:t>—</w:t>
      </w:r>
      <w:r>
        <w:rPr>
          <w:szCs w:val="22"/>
        </w:rPr>
        <w:t xml:space="preserve"> </w:t>
      </w:r>
      <w:r w:rsidR="00D123D8" w:rsidRPr="00D123D8">
        <w:rPr>
          <w:szCs w:val="22"/>
        </w:rPr>
        <w:t>The care that results from a practice team of primary care and behavioral health clinicians, working together with patients and families, using a systematic and cost-effective approach to provide patient-centered care for a defined population. This care may address mental health and substance abuse conditions, health behaviors (including their contribution to chronic medical illnesses), life stressors and crises, stress-related physical symptoms, and ineffective patterns of health care utilization.</w:t>
      </w:r>
      <w:r w:rsidR="00D123D8">
        <w:rPr>
          <w:rStyle w:val="FootnoteReference"/>
          <w:szCs w:val="22"/>
        </w:rPr>
        <w:footnoteReference w:id="16"/>
      </w:r>
    </w:p>
    <w:p w:rsidR="00B90D15" w:rsidRPr="008C5C6A" w:rsidRDefault="00B90D15" w:rsidP="00B90D15">
      <w:pPr>
        <w:spacing w:beforeLines="40" w:before="96" w:afterLines="40" w:after="96" w:line="276" w:lineRule="auto"/>
      </w:pPr>
      <w:r w:rsidRPr="008C5C6A">
        <w:rPr>
          <w:b/>
          <w:szCs w:val="22"/>
          <w:u w:val="single"/>
        </w:rPr>
        <w:t>Key Personnel</w:t>
      </w:r>
      <w:r>
        <w:rPr>
          <w:b/>
          <w:szCs w:val="22"/>
        </w:rPr>
        <w:t xml:space="preserve"> </w:t>
      </w:r>
      <w:r w:rsidRPr="006F760A">
        <w:rPr>
          <w:szCs w:val="22"/>
        </w:rPr>
        <w:t>—</w:t>
      </w:r>
      <w:r>
        <w:rPr>
          <w:szCs w:val="22"/>
        </w:rPr>
        <w:t xml:space="preserve"> </w:t>
      </w:r>
      <w:r w:rsidRPr="006F760A">
        <w:rPr>
          <w:szCs w:val="22"/>
        </w:rPr>
        <w:t xml:space="preserve">Plan </w:t>
      </w:r>
      <w:r w:rsidRPr="008C5C6A">
        <w:rPr>
          <w:szCs w:val="22"/>
        </w:rPr>
        <w:t>senior staff</w:t>
      </w:r>
      <w:r w:rsidRPr="006F760A">
        <w:rPr>
          <w:szCs w:val="22"/>
        </w:rPr>
        <w:t xml:space="preserve"> hired to oversee behavioral health benefits for individuals enrolled in Medicaid managed care.</w:t>
      </w:r>
    </w:p>
    <w:p w:rsidR="00BD553D" w:rsidRPr="00C23C7B" w:rsidRDefault="00CD210E" w:rsidP="006E0431">
      <w:pPr>
        <w:autoSpaceDE w:val="0"/>
        <w:autoSpaceDN w:val="0"/>
        <w:adjustRightInd w:val="0"/>
        <w:spacing w:beforeLines="40" w:before="96" w:afterLines="40" w:after="96" w:line="276" w:lineRule="auto"/>
      </w:pPr>
      <w:r w:rsidRPr="00C23C7B">
        <w:rPr>
          <w:b/>
          <w:u w:val="single"/>
        </w:rPr>
        <w:t>Level of care guidelines</w:t>
      </w:r>
      <w:r w:rsidRPr="00C23C7B">
        <w:t xml:space="preserve"> </w:t>
      </w:r>
      <w:r w:rsidR="00DD32DB" w:rsidRPr="00C23C7B">
        <w:rPr>
          <w:szCs w:val="22"/>
        </w:rPr>
        <w:t>—</w:t>
      </w:r>
      <w:r w:rsidRPr="00C23C7B">
        <w:t xml:space="preserve"> Written criteria designed for use by qualified BH professionals in making level of care decisions based on an individual</w:t>
      </w:r>
      <w:r w:rsidR="006B78C6" w:rsidRPr="00C23C7B">
        <w:t>’</w:t>
      </w:r>
      <w:r w:rsidRPr="00C23C7B">
        <w:t>s symptoms, history</w:t>
      </w:r>
      <w:r w:rsidR="00D07E59">
        <w:t>,</w:t>
      </w:r>
      <w:r w:rsidRPr="00C23C7B">
        <w:t xml:space="preserve"> </w:t>
      </w:r>
      <w:r w:rsidR="00A76823" w:rsidRPr="00C23C7B">
        <w:t>likelihood of treatment response</w:t>
      </w:r>
      <w:r w:rsidRPr="00C23C7B">
        <w:t xml:space="preserve">, available resources and other relevant clinical information. The purpose of the level of care determination is to assure that a </w:t>
      </w:r>
      <w:r w:rsidR="00615724">
        <w:t xml:space="preserve">Plan </w:t>
      </w:r>
      <w:r w:rsidR="008A529A">
        <w:t xml:space="preserve">member </w:t>
      </w:r>
      <w:r w:rsidRPr="00C23C7B">
        <w:t>in need of service is placed in the least restrictive, but most clinically appropriate level of care available</w:t>
      </w:r>
      <w:r w:rsidR="00BA76C9">
        <w:t>, consistent with NYS medical necessity criteria</w:t>
      </w:r>
      <w:r w:rsidR="00883B04" w:rsidRPr="00C23C7B">
        <w:t>.</w:t>
      </w:r>
      <w:r w:rsidR="00A655B0" w:rsidRPr="00C23C7B">
        <w:rPr>
          <w:sz w:val="24"/>
        </w:rPr>
        <w:t xml:space="preserve"> </w:t>
      </w:r>
      <w:r w:rsidRPr="00C23C7B">
        <w:t xml:space="preserve">May also be called placement criteria. </w:t>
      </w:r>
    </w:p>
    <w:p w:rsidR="002C4E15" w:rsidRPr="00C23C7B" w:rsidRDefault="002C4E15" w:rsidP="006E0431">
      <w:pPr>
        <w:autoSpaceDE w:val="0"/>
        <w:autoSpaceDN w:val="0"/>
        <w:adjustRightInd w:val="0"/>
        <w:spacing w:beforeLines="40" w:before="96" w:afterLines="40" w:after="96" w:line="276" w:lineRule="auto"/>
      </w:pPr>
      <w:r w:rsidRPr="00C23C7B">
        <w:rPr>
          <w:b/>
          <w:u w:val="single"/>
        </w:rPr>
        <w:t>LGU</w:t>
      </w:r>
      <w:r w:rsidRPr="00C23C7B">
        <w:t xml:space="preserve"> </w:t>
      </w:r>
      <w:r w:rsidR="00610FF5" w:rsidRPr="00C23C7B">
        <w:rPr>
          <w:szCs w:val="22"/>
        </w:rPr>
        <w:t xml:space="preserve">— </w:t>
      </w:r>
      <w:r w:rsidR="00465706" w:rsidRPr="00C23C7B">
        <w:t>Local Governmental Unit as defined under Article 41 of the NYS Mental Hygiene Law.  Each LGU has a Director of Community Services responsible for</w:t>
      </w:r>
      <w:r w:rsidR="00D07E59">
        <w:t>,</w:t>
      </w:r>
      <w:r w:rsidR="00465706" w:rsidRPr="00C23C7B">
        <w:t xml:space="preserve"> among other things</w:t>
      </w:r>
      <w:r w:rsidR="00D07E59">
        <w:t>,</w:t>
      </w:r>
      <w:r w:rsidR="00465706" w:rsidRPr="00C23C7B">
        <w:t xml:space="preserve"> the oversight and planning of the local (county/NY city) mental hygiene system.  This includes mental health, substance use, and developmental disability services.</w:t>
      </w:r>
    </w:p>
    <w:p w:rsidR="00BD553D" w:rsidRDefault="006C33D7" w:rsidP="006E0431">
      <w:pPr>
        <w:spacing w:beforeLines="40" w:before="96" w:afterLines="40" w:after="96" w:line="276" w:lineRule="auto"/>
        <w:rPr>
          <w:szCs w:val="22"/>
        </w:rPr>
      </w:pPr>
      <w:r w:rsidRPr="00C23C7B">
        <w:rPr>
          <w:b/>
          <w:u w:val="single"/>
        </w:rPr>
        <w:t>LOC</w:t>
      </w:r>
      <w:r w:rsidRPr="00C23C7B">
        <w:t xml:space="preserve"> </w:t>
      </w:r>
      <w:r w:rsidRPr="00C23C7B">
        <w:rPr>
          <w:szCs w:val="22"/>
        </w:rPr>
        <w:t>— Level of care.</w:t>
      </w:r>
    </w:p>
    <w:p w:rsidR="00785B41" w:rsidRPr="00C23C7B" w:rsidRDefault="00785B41" w:rsidP="006E0431">
      <w:pPr>
        <w:spacing w:beforeLines="40" w:before="96" w:afterLines="40" w:after="96" w:line="276" w:lineRule="auto"/>
      </w:pPr>
      <w:r w:rsidRPr="00785B41">
        <w:rPr>
          <w:b/>
          <w:u w:val="single"/>
        </w:rPr>
        <w:t>LOCADTR</w:t>
      </w:r>
      <w:r w:rsidR="00CA7F4C">
        <w:rPr>
          <w:b/>
          <w:u w:val="single"/>
        </w:rPr>
        <w:t xml:space="preserve"> </w:t>
      </w:r>
      <w:r w:rsidR="00CA7F4C">
        <w:rPr>
          <w:szCs w:val="22"/>
        </w:rPr>
        <w:t>—</w:t>
      </w:r>
      <w:r w:rsidR="00CA7F4C" w:rsidRPr="002F487E">
        <w:t xml:space="preserve"> </w:t>
      </w:r>
      <w:r>
        <w:rPr>
          <w:szCs w:val="22"/>
        </w:rPr>
        <w:t xml:space="preserve"> “Level of care for alcohol and drug treatment referral” is the patient placement criteria system required for use in making SUD level of care decisions in NYS.</w:t>
      </w:r>
    </w:p>
    <w:p w:rsidR="00BD553D" w:rsidRPr="00C23C7B" w:rsidRDefault="006C33D7" w:rsidP="006E0431">
      <w:pPr>
        <w:spacing w:beforeLines="40" w:before="96" w:afterLines="40" w:after="96" w:line="276" w:lineRule="auto"/>
      </w:pPr>
      <w:r w:rsidRPr="00C23C7B">
        <w:rPr>
          <w:b/>
          <w:u w:val="single"/>
        </w:rPr>
        <w:t>LON</w:t>
      </w:r>
      <w:r w:rsidRPr="00C23C7B">
        <w:t xml:space="preserve"> </w:t>
      </w:r>
      <w:r w:rsidRPr="00C23C7B">
        <w:rPr>
          <w:szCs w:val="22"/>
        </w:rPr>
        <w:t>— Level of need.</w:t>
      </w:r>
    </w:p>
    <w:p w:rsidR="00BD553D" w:rsidRDefault="006C33D7" w:rsidP="006E0431">
      <w:pPr>
        <w:spacing w:beforeLines="40" w:before="96" w:afterLines="40" w:after="96" w:line="276" w:lineRule="auto"/>
        <w:rPr>
          <w:szCs w:val="22"/>
        </w:rPr>
      </w:pPr>
      <w:r w:rsidRPr="00C23C7B">
        <w:rPr>
          <w:b/>
          <w:u w:val="single"/>
        </w:rPr>
        <w:t>LTC</w:t>
      </w:r>
      <w:r w:rsidRPr="00C23C7B">
        <w:t xml:space="preserve"> </w:t>
      </w:r>
      <w:r w:rsidRPr="00C23C7B">
        <w:rPr>
          <w:szCs w:val="22"/>
        </w:rPr>
        <w:t>— Long term care.</w:t>
      </w:r>
    </w:p>
    <w:p w:rsidR="00BD553D" w:rsidRPr="00C23C7B" w:rsidRDefault="00CD210E" w:rsidP="006E0431">
      <w:pPr>
        <w:spacing w:beforeLines="40" w:before="96" w:afterLines="40" w:after="96" w:line="276" w:lineRule="auto"/>
        <w:rPr>
          <w:b/>
          <w:szCs w:val="22"/>
          <w:u w:val="single"/>
        </w:rPr>
      </w:pPr>
      <w:r w:rsidRPr="00C23C7B">
        <w:rPr>
          <w:b/>
          <w:szCs w:val="22"/>
          <w:u w:val="single"/>
        </w:rPr>
        <w:t xml:space="preserve">Managed </w:t>
      </w:r>
      <w:r w:rsidR="000407A1">
        <w:rPr>
          <w:b/>
          <w:szCs w:val="22"/>
          <w:u w:val="single"/>
        </w:rPr>
        <w:t>C</w:t>
      </w:r>
      <w:r w:rsidR="00883B04" w:rsidRPr="00C23C7B">
        <w:rPr>
          <w:b/>
          <w:szCs w:val="22"/>
          <w:u w:val="single"/>
        </w:rPr>
        <w:t>are</w:t>
      </w:r>
      <w:r w:rsidR="00B27D81" w:rsidRPr="00C23C7B">
        <w:rPr>
          <w:b/>
          <w:szCs w:val="22"/>
          <w:u w:val="single"/>
        </w:rPr>
        <w:t xml:space="preserve"> </w:t>
      </w:r>
      <w:r w:rsidR="001E7C5D" w:rsidRPr="00C23C7B">
        <w:rPr>
          <w:b/>
          <w:szCs w:val="22"/>
          <w:u w:val="single"/>
        </w:rPr>
        <w:t>Plan</w:t>
      </w:r>
      <w:r w:rsidR="00B27D81" w:rsidRPr="00C23C7B">
        <w:rPr>
          <w:b/>
          <w:szCs w:val="22"/>
          <w:u w:val="single"/>
        </w:rPr>
        <w:t>s</w:t>
      </w:r>
      <w:r w:rsidR="00B27D81" w:rsidRPr="00C23C7B">
        <w:rPr>
          <w:b/>
          <w:szCs w:val="22"/>
        </w:rPr>
        <w:t xml:space="preserve"> </w:t>
      </w:r>
      <w:r w:rsidR="00DD32DB" w:rsidRPr="00C23C7B">
        <w:rPr>
          <w:szCs w:val="22"/>
        </w:rPr>
        <w:t>—</w:t>
      </w:r>
      <w:r w:rsidRPr="00C23C7B">
        <w:rPr>
          <w:szCs w:val="22"/>
        </w:rPr>
        <w:t xml:space="preserve"> Includes the </w:t>
      </w:r>
      <w:r w:rsidR="001F7B8C">
        <w:rPr>
          <w:szCs w:val="22"/>
        </w:rPr>
        <w:t>Mainstream MCO</w:t>
      </w:r>
      <w:r w:rsidR="00456250">
        <w:rPr>
          <w:szCs w:val="22"/>
        </w:rPr>
        <w:t xml:space="preserve">, </w:t>
      </w:r>
      <w:r w:rsidR="00C424ED">
        <w:rPr>
          <w:szCs w:val="22"/>
        </w:rPr>
        <w:t>M</w:t>
      </w:r>
      <w:r w:rsidR="006C33D7" w:rsidRPr="00C23C7B">
        <w:rPr>
          <w:szCs w:val="22"/>
        </w:rPr>
        <w:t xml:space="preserve">anaged </w:t>
      </w:r>
      <w:r w:rsidR="00C424ED">
        <w:rPr>
          <w:szCs w:val="22"/>
        </w:rPr>
        <w:t>C</w:t>
      </w:r>
      <w:r w:rsidR="006C33D7" w:rsidRPr="00C23C7B">
        <w:rPr>
          <w:szCs w:val="22"/>
        </w:rPr>
        <w:t xml:space="preserve">are </w:t>
      </w:r>
      <w:r w:rsidR="00C424ED">
        <w:rPr>
          <w:szCs w:val="22"/>
        </w:rPr>
        <w:t>O</w:t>
      </w:r>
      <w:r w:rsidR="006C33D7" w:rsidRPr="00C23C7B">
        <w:rPr>
          <w:szCs w:val="22"/>
        </w:rPr>
        <w:t>rganizations</w:t>
      </w:r>
      <w:r w:rsidR="00456250">
        <w:rPr>
          <w:szCs w:val="22"/>
        </w:rPr>
        <w:t>,</w:t>
      </w:r>
      <w:r w:rsidR="006C33D7" w:rsidRPr="00C23C7B">
        <w:rPr>
          <w:szCs w:val="22"/>
        </w:rPr>
        <w:t xml:space="preserve"> </w:t>
      </w:r>
      <w:r w:rsidRPr="00C23C7B">
        <w:rPr>
          <w:szCs w:val="22"/>
        </w:rPr>
        <w:t>and H</w:t>
      </w:r>
      <w:r w:rsidR="006C33D7" w:rsidRPr="00C23C7B">
        <w:rPr>
          <w:szCs w:val="22"/>
        </w:rPr>
        <w:t>ealth and Recovery Plans</w:t>
      </w:r>
      <w:r w:rsidRPr="00C23C7B">
        <w:rPr>
          <w:szCs w:val="22"/>
        </w:rPr>
        <w:t>.</w:t>
      </w:r>
    </w:p>
    <w:p w:rsidR="00BD553D" w:rsidRDefault="00B4197B" w:rsidP="006E0431">
      <w:pPr>
        <w:spacing w:beforeLines="40" w:before="96" w:afterLines="40" w:after="96" w:line="276" w:lineRule="auto"/>
        <w:rPr>
          <w:szCs w:val="22"/>
        </w:rPr>
      </w:pPr>
      <w:r>
        <w:rPr>
          <w:b/>
          <w:u w:val="single"/>
        </w:rPr>
        <w:t xml:space="preserve">Mainstream </w:t>
      </w:r>
      <w:r w:rsidR="006C33D7" w:rsidRPr="00C23C7B">
        <w:rPr>
          <w:b/>
          <w:u w:val="single"/>
        </w:rPr>
        <w:t>MCO</w:t>
      </w:r>
      <w:r w:rsidR="006C33D7" w:rsidRPr="00C23C7B">
        <w:t xml:space="preserve"> </w:t>
      </w:r>
      <w:r w:rsidR="006C33D7" w:rsidRPr="00C23C7B">
        <w:rPr>
          <w:szCs w:val="22"/>
        </w:rPr>
        <w:t>—</w:t>
      </w:r>
      <w:r w:rsidR="00E841AD">
        <w:rPr>
          <w:szCs w:val="22"/>
        </w:rPr>
        <w:t xml:space="preserve"> </w:t>
      </w:r>
      <w:r>
        <w:rPr>
          <w:szCs w:val="22"/>
        </w:rPr>
        <w:t>Qualified Mainstream Managed Care Organization that meets the qualifications established by this RFQ to manage behavioral health services for Medicaid beneficiaries.</w:t>
      </w:r>
    </w:p>
    <w:p w:rsidR="002F487E" w:rsidRPr="002F487E" w:rsidRDefault="003320A9" w:rsidP="006E0431">
      <w:pPr>
        <w:spacing w:beforeLines="40" w:before="96" w:afterLines="40" w:after="96" w:line="276" w:lineRule="auto"/>
        <w:rPr>
          <w:szCs w:val="22"/>
        </w:rPr>
      </w:pPr>
      <w:r w:rsidRPr="008C5C6A">
        <w:rPr>
          <w:b/>
          <w:szCs w:val="22"/>
          <w:u w:val="single"/>
        </w:rPr>
        <w:t>Medical Necessity</w:t>
      </w:r>
      <w:r w:rsidR="00CA7F4C">
        <w:rPr>
          <w:b/>
          <w:szCs w:val="22"/>
          <w:u w:val="single"/>
        </w:rPr>
        <w:t xml:space="preserve"> </w:t>
      </w:r>
      <w:r w:rsidR="00F87BF3">
        <w:rPr>
          <w:szCs w:val="22"/>
        </w:rPr>
        <w:t>—</w:t>
      </w:r>
      <w:r w:rsidR="002F487E" w:rsidRPr="002F487E">
        <w:t xml:space="preserve"> </w:t>
      </w:r>
      <w:r w:rsidR="002F487E" w:rsidRPr="002F487E">
        <w:rPr>
          <w:szCs w:val="22"/>
        </w:rPr>
        <w:t xml:space="preserve">New York law defines “medically necessary medical, dental, and remedial care, services, and supplies” in the Medicaid program as those “necessary to prevent, diagnose, correct, or cure conditions in the person that cause acute suffering, endanger life, result in illness or infirmity, interfere with such person's capacity for normal activity, or threaten some significant handicap and which are furnished an eligible person in accordance with state law” </w:t>
      </w:r>
      <w:r w:rsidR="001F7B8C">
        <w:rPr>
          <w:szCs w:val="22"/>
        </w:rPr>
        <w:t>(N.Y. Soc. Serv. Law, § 365-a).</w:t>
      </w:r>
    </w:p>
    <w:p w:rsidR="002F487E" w:rsidRPr="002F487E" w:rsidRDefault="002F487E" w:rsidP="006E0431">
      <w:pPr>
        <w:spacing w:beforeLines="40" w:before="96" w:afterLines="40" w:after="96" w:line="276" w:lineRule="auto"/>
        <w:rPr>
          <w:szCs w:val="22"/>
        </w:rPr>
      </w:pPr>
      <w:r w:rsidRPr="002F487E">
        <w:rPr>
          <w:szCs w:val="22"/>
        </w:rPr>
        <w:t>CMS requires that managed care contracts specify what constitutes medically necessary services in a manner that is no more restrictive than the State Medicaid program and addresses the extent to which the plan is responsible for covering services related to:</w:t>
      </w:r>
    </w:p>
    <w:p w:rsidR="002F487E" w:rsidRPr="002F487E" w:rsidRDefault="002F487E" w:rsidP="006E0431">
      <w:pPr>
        <w:spacing w:beforeLines="40" w:before="96" w:afterLines="40" w:after="96" w:line="276" w:lineRule="auto"/>
        <w:rPr>
          <w:szCs w:val="22"/>
        </w:rPr>
      </w:pPr>
      <w:r w:rsidRPr="002F487E">
        <w:rPr>
          <w:szCs w:val="22"/>
        </w:rPr>
        <w:t>•</w:t>
      </w:r>
      <w:r w:rsidRPr="002F487E">
        <w:rPr>
          <w:szCs w:val="22"/>
        </w:rPr>
        <w:tab/>
        <w:t>The prevention, diagnosis, and treatment of health impairments</w:t>
      </w:r>
    </w:p>
    <w:p w:rsidR="002F487E" w:rsidRPr="002F487E" w:rsidRDefault="002F487E" w:rsidP="006E0431">
      <w:pPr>
        <w:spacing w:beforeLines="40" w:before="96" w:afterLines="40" w:after="96" w:line="276" w:lineRule="auto"/>
        <w:rPr>
          <w:szCs w:val="22"/>
        </w:rPr>
      </w:pPr>
      <w:r w:rsidRPr="002F487E">
        <w:rPr>
          <w:szCs w:val="22"/>
        </w:rPr>
        <w:t>•</w:t>
      </w:r>
      <w:r w:rsidRPr="002F487E">
        <w:rPr>
          <w:szCs w:val="22"/>
        </w:rPr>
        <w:tab/>
        <w:t>The ability to achieve age-appropriate growth and development</w:t>
      </w:r>
    </w:p>
    <w:p w:rsidR="001C4920" w:rsidRDefault="002F487E" w:rsidP="006E0431">
      <w:pPr>
        <w:spacing w:beforeLines="40" w:before="96" w:afterLines="40" w:after="96" w:line="276" w:lineRule="auto"/>
        <w:rPr>
          <w:szCs w:val="22"/>
        </w:rPr>
      </w:pPr>
      <w:r w:rsidRPr="002F487E">
        <w:rPr>
          <w:szCs w:val="22"/>
        </w:rPr>
        <w:t>•</w:t>
      </w:r>
      <w:r w:rsidRPr="002F487E">
        <w:rPr>
          <w:szCs w:val="22"/>
        </w:rPr>
        <w:tab/>
        <w:t>The ability to attain, maintain, or regain functional capacity</w:t>
      </w:r>
    </w:p>
    <w:p w:rsidR="00607400" w:rsidRPr="00C23C7B" w:rsidRDefault="00CD210E" w:rsidP="006E0431">
      <w:pPr>
        <w:spacing w:beforeLines="40" w:before="96" w:afterLines="40" w:after="96" w:line="276" w:lineRule="auto"/>
      </w:pPr>
      <w:r w:rsidRPr="00C23C7B">
        <w:rPr>
          <w:b/>
          <w:szCs w:val="22"/>
          <w:u w:val="single"/>
        </w:rPr>
        <w:t>MH</w:t>
      </w:r>
      <w:r w:rsidRPr="00C23C7B">
        <w:rPr>
          <w:b/>
          <w:szCs w:val="22"/>
        </w:rPr>
        <w:t xml:space="preserve"> </w:t>
      </w:r>
      <w:r w:rsidR="00DD32DB" w:rsidRPr="00C23C7B">
        <w:rPr>
          <w:szCs w:val="22"/>
        </w:rPr>
        <w:t>—</w:t>
      </w:r>
      <w:r w:rsidRPr="00C23C7B">
        <w:rPr>
          <w:szCs w:val="22"/>
        </w:rPr>
        <w:t xml:space="preserve"> Mental health.</w:t>
      </w:r>
    </w:p>
    <w:p w:rsidR="00BD553D" w:rsidRPr="00C23C7B" w:rsidRDefault="006C33D7" w:rsidP="006E0431">
      <w:pPr>
        <w:spacing w:beforeLines="40" w:before="96" w:afterLines="40" w:after="96" w:line="276" w:lineRule="auto"/>
      </w:pPr>
      <w:r w:rsidRPr="00C23C7B">
        <w:rPr>
          <w:b/>
          <w:szCs w:val="22"/>
          <w:u w:val="single"/>
        </w:rPr>
        <w:t>MLR</w:t>
      </w:r>
      <w:r w:rsidRPr="00C23C7B">
        <w:rPr>
          <w:szCs w:val="22"/>
        </w:rPr>
        <w:t xml:space="preserve"> —</w:t>
      </w:r>
      <w:r w:rsidR="00610FF5">
        <w:rPr>
          <w:szCs w:val="22"/>
        </w:rPr>
        <w:t xml:space="preserve"> </w:t>
      </w:r>
      <w:r w:rsidR="006E6FD6" w:rsidRPr="00C23C7B">
        <w:rPr>
          <w:szCs w:val="22"/>
        </w:rPr>
        <w:t>Medical Loss Ratio (MLR) is the percent of premium an insurer spends on claims and expenses that improve health care quality.  New York State will determine what qualifies as an eligible claim and expense for determining medical loss ratios.</w:t>
      </w:r>
    </w:p>
    <w:p w:rsidR="00BD553D" w:rsidRPr="00C23C7B" w:rsidRDefault="00CD210E" w:rsidP="006E0431">
      <w:pPr>
        <w:spacing w:beforeLines="40" w:before="96" w:afterLines="40" w:after="96" w:line="276" w:lineRule="auto"/>
        <w:rPr>
          <w:szCs w:val="22"/>
        </w:rPr>
      </w:pPr>
      <w:r w:rsidRPr="00C23C7B">
        <w:rPr>
          <w:b/>
          <w:szCs w:val="22"/>
          <w:u w:val="single"/>
        </w:rPr>
        <w:t xml:space="preserve">Natural </w:t>
      </w:r>
      <w:r w:rsidR="00B27D81" w:rsidRPr="00C23C7B">
        <w:rPr>
          <w:b/>
          <w:szCs w:val="22"/>
          <w:u w:val="single"/>
        </w:rPr>
        <w:t>supports</w:t>
      </w:r>
      <w:r w:rsidR="00B27D81" w:rsidRPr="00C23C7B">
        <w:rPr>
          <w:b/>
          <w:szCs w:val="22"/>
        </w:rPr>
        <w:t xml:space="preserve"> </w:t>
      </w:r>
      <w:r w:rsidR="00DD32DB" w:rsidRPr="00C23C7B">
        <w:rPr>
          <w:szCs w:val="22"/>
        </w:rPr>
        <w:t xml:space="preserve">— </w:t>
      </w:r>
      <w:r w:rsidRPr="00C23C7B">
        <w:rPr>
          <w:szCs w:val="22"/>
        </w:rPr>
        <w:t>Relationships that occur in everyday life in the community where a consumer lives and works. Natural supports can include, but are not limited to family members, friends, neighbors, clergy</w:t>
      </w:r>
      <w:r w:rsidR="006C33D7" w:rsidRPr="00C23C7B">
        <w:rPr>
          <w:szCs w:val="22"/>
        </w:rPr>
        <w:t>,</w:t>
      </w:r>
      <w:r w:rsidRPr="00C23C7B">
        <w:rPr>
          <w:szCs w:val="22"/>
        </w:rPr>
        <w:t xml:space="preserve"> and other acquaintances. Such supports help consumers develop a sense of social belonging, dignity</w:t>
      </w:r>
      <w:r w:rsidR="006C33D7" w:rsidRPr="00C23C7B">
        <w:rPr>
          <w:szCs w:val="22"/>
        </w:rPr>
        <w:t>,</w:t>
      </w:r>
      <w:r w:rsidRPr="00C23C7B">
        <w:rPr>
          <w:szCs w:val="22"/>
        </w:rPr>
        <w:t xml:space="preserve"> and self-esteem. </w:t>
      </w:r>
    </w:p>
    <w:p w:rsidR="00607400" w:rsidRPr="00C23C7B" w:rsidRDefault="006C33D7" w:rsidP="006E0431">
      <w:pPr>
        <w:spacing w:beforeLines="40" w:before="96" w:afterLines="40" w:after="96" w:line="276" w:lineRule="auto"/>
      </w:pPr>
      <w:r w:rsidRPr="00C23C7B">
        <w:rPr>
          <w:b/>
          <w:szCs w:val="22"/>
          <w:u w:val="single"/>
        </w:rPr>
        <w:t>NYC</w:t>
      </w:r>
      <w:r w:rsidRPr="00C23C7B">
        <w:rPr>
          <w:szCs w:val="22"/>
        </w:rPr>
        <w:t xml:space="preserve"> — New York City.</w:t>
      </w:r>
    </w:p>
    <w:p w:rsidR="00BD553D" w:rsidRPr="00C23C7B" w:rsidRDefault="006C33D7" w:rsidP="006E0431">
      <w:pPr>
        <w:spacing w:beforeLines="40" w:before="96" w:afterLines="40" w:after="96" w:line="276" w:lineRule="auto"/>
        <w:rPr>
          <w:szCs w:val="22"/>
        </w:rPr>
      </w:pPr>
      <w:r w:rsidRPr="00C23C7B">
        <w:rPr>
          <w:b/>
          <w:szCs w:val="22"/>
          <w:u w:val="single"/>
        </w:rPr>
        <w:t>NYS</w:t>
      </w:r>
      <w:r w:rsidRPr="00C23C7B">
        <w:rPr>
          <w:szCs w:val="22"/>
        </w:rPr>
        <w:t xml:space="preserve"> — New York State.</w:t>
      </w:r>
    </w:p>
    <w:p w:rsidR="00BD553D" w:rsidRPr="00C23C7B" w:rsidRDefault="006C33D7" w:rsidP="006E0431">
      <w:pPr>
        <w:spacing w:beforeLines="40" w:before="96" w:afterLines="40" w:after="96" w:line="276" w:lineRule="auto"/>
        <w:rPr>
          <w:b/>
          <w:szCs w:val="22"/>
          <w:u w:val="single"/>
        </w:rPr>
      </w:pPr>
      <w:r w:rsidRPr="00C23C7B">
        <w:rPr>
          <w:b/>
          <w:szCs w:val="22"/>
          <w:u w:val="single"/>
        </w:rPr>
        <w:t>OASAS</w:t>
      </w:r>
      <w:r w:rsidR="004E30DB" w:rsidRPr="00C23C7B">
        <w:rPr>
          <w:b/>
          <w:szCs w:val="22"/>
        </w:rPr>
        <w:t xml:space="preserve"> </w:t>
      </w:r>
      <w:r w:rsidR="004E30DB" w:rsidRPr="00C23C7B">
        <w:rPr>
          <w:szCs w:val="22"/>
        </w:rPr>
        <w:t>—</w:t>
      </w:r>
      <w:r w:rsidR="004E30DB" w:rsidRPr="00C23C7B">
        <w:rPr>
          <w:rFonts w:eastAsia="MS Mincho"/>
          <w:lang w:eastAsia="ja-JP"/>
        </w:rPr>
        <w:t xml:space="preserve"> The Office of Alcoholism and Substance Abuse Services.</w:t>
      </w:r>
    </w:p>
    <w:p w:rsidR="00D57487" w:rsidRPr="00C23C7B" w:rsidRDefault="006C33D7" w:rsidP="006E0431">
      <w:pPr>
        <w:spacing w:beforeLines="40" w:before="96" w:afterLines="40" w:after="96" w:line="276" w:lineRule="auto"/>
      </w:pPr>
      <w:r w:rsidRPr="00C23C7B">
        <w:rPr>
          <w:b/>
          <w:szCs w:val="22"/>
          <w:u w:val="single"/>
        </w:rPr>
        <w:t>OMH</w:t>
      </w:r>
      <w:r w:rsidR="004E30DB" w:rsidRPr="00C23C7B">
        <w:rPr>
          <w:b/>
          <w:szCs w:val="22"/>
        </w:rPr>
        <w:t xml:space="preserve"> </w:t>
      </w:r>
      <w:r w:rsidR="004E30DB" w:rsidRPr="00C23C7B">
        <w:rPr>
          <w:szCs w:val="22"/>
        </w:rPr>
        <w:t xml:space="preserve">— </w:t>
      </w:r>
      <w:r w:rsidR="004E30DB" w:rsidRPr="00C23C7B">
        <w:rPr>
          <w:rFonts w:eastAsia="MS Mincho"/>
          <w:lang w:eastAsia="ja-JP"/>
        </w:rPr>
        <w:t>The</w:t>
      </w:r>
      <w:r w:rsidR="004E30DB" w:rsidRPr="00C23C7B">
        <w:t xml:space="preserve"> Office of Mental Health.</w:t>
      </w:r>
    </w:p>
    <w:p w:rsidR="00BD553D" w:rsidRPr="00C23C7B" w:rsidRDefault="006C33D7" w:rsidP="006E0431">
      <w:pPr>
        <w:spacing w:beforeLines="40" w:before="96" w:afterLines="40" w:after="96" w:line="276" w:lineRule="auto"/>
        <w:rPr>
          <w:b/>
          <w:szCs w:val="22"/>
          <w:u w:val="single"/>
        </w:rPr>
      </w:pPr>
      <w:r w:rsidRPr="00C23C7B">
        <w:rPr>
          <w:b/>
          <w:szCs w:val="22"/>
          <w:u w:val="single"/>
        </w:rPr>
        <w:t>OP</w:t>
      </w:r>
      <w:r w:rsidR="004E30DB" w:rsidRPr="00C23C7B">
        <w:rPr>
          <w:b/>
          <w:szCs w:val="22"/>
          <w:u w:val="single"/>
        </w:rPr>
        <w:t>W</w:t>
      </w:r>
      <w:r w:rsidRPr="00C23C7B">
        <w:rPr>
          <w:b/>
          <w:szCs w:val="22"/>
          <w:u w:val="single"/>
        </w:rPr>
        <w:t>DD</w:t>
      </w:r>
      <w:r w:rsidR="004E30DB" w:rsidRPr="00C23C7B">
        <w:rPr>
          <w:b/>
          <w:szCs w:val="22"/>
        </w:rPr>
        <w:t xml:space="preserve"> </w:t>
      </w:r>
      <w:r w:rsidR="004E30DB" w:rsidRPr="00C23C7B">
        <w:rPr>
          <w:szCs w:val="22"/>
        </w:rPr>
        <w:t xml:space="preserve">— </w:t>
      </w:r>
      <w:r w:rsidR="004E30DB" w:rsidRPr="00C23C7B">
        <w:t>The Office for People with Developmental Disabilities.</w:t>
      </w:r>
    </w:p>
    <w:p w:rsidR="00BD553D" w:rsidRPr="00C23C7B" w:rsidRDefault="006C33D7" w:rsidP="006E0431">
      <w:pPr>
        <w:spacing w:beforeLines="40" w:before="96" w:afterLines="40" w:after="96" w:line="276" w:lineRule="auto"/>
        <w:rPr>
          <w:b/>
          <w:szCs w:val="22"/>
          <w:u w:val="single"/>
        </w:rPr>
      </w:pPr>
      <w:r w:rsidRPr="00C23C7B">
        <w:rPr>
          <w:b/>
          <w:szCs w:val="22"/>
          <w:u w:val="single"/>
        </w:rPr>
        <w:t>OTP</w:t>
      </w:r>
      <w:r w:rsidR="004E30DB" w:rsidRPr="00C23C7B">
        <w:rPr>
          <w:b/>
          <w:szCs w:val="22"/>
        </w:rPr>
        <w:t xml:space="preserve"> </w:t>
      </w:r>
      <w:r w:rsidR="004E30DB" w:rsidRPr="00C23C7B">
        <w:rPr>
          <w:szCs w:val="22"/>
        </w:rPr>
        <w:t>— O</w:t>
      </w:r>
      <w:r w:rsidR="004E30DB" w:rsidRPr="00C23C7B">
        <w:t>pioid treatment program.</w:t>
      </w:r>
    </w:p>
    <w:p w:rsidR="00527249" w:rsidRDefault="00527249" w:rsidP="006E0431">
      <w:pPr>
        <w:spacing w:beforeLines="40" w:before="96" w:afterLines="40" w:after="96" w:line="276" w:lineRule="auto"/>
        <w:rPr>
          <w:szCs w:val="22"/>
        </w:rPr>
      </w:pPr>
      <w:r w:rsidRPr="00C23C7B">
        <w:rPr>
          <w:b/>
          <w:szCs w:val="22"/>
          <w:u w:val="single"/>
        </w:rPr>
        <w:t>P&amp;P</w:t>
      </w:r>
      <w:r w:rsidRPr="00C23C7B">
        <w:rPr>
          <w:b/>
          <w:szCs w:val="22"/>
        </w:rPr>
        <w:t xml:space="preserve"> </w:t>
      </w:r>
      <w:r w:rsidRPr="00C23C7B">
        <w:rPr>
          <w:szCs w:val="22"/>
        </w:rPr>
        <w:t>— Policy and procedure.</w:t>
      </w:r>
    </w:p>
    <w:p w:rsidR="00607400" w:rsidRPr="00C23C7B" w:rsidRDefault="006C33D7" w:rsidP="006E0431">
      <w:pPr>
        <w:spacing w:beforeLines="40" w:before="96" w:afterLines="40" w:after="96" w:line="276" w:lineRule="auto"/>
        <w:rPr>
          <w:szCs w:val="22"/>
        </w:rPr>
      </w:pPr>
      <w:r w:rsidRPr="00C23C7B">
        <w:rPr>
          <w:b/>
          <w:szCs w:val="22"/>
          <w:u w:val="single"/>
        </w:rPr>
        <w:t>PCP</w:t>
      </w:r>
      <w:r w:rsidR="004E30DB" w:rsidRPr="00C23C7B">
        <w:rPr>
          <w:b/>
          <w:szCs w:val="22"/>
        </w:rPr>
        <w:t xml:space="preserve"> </w:t>
      </w:r>
      <w:r w:rsidR="004E30DB" w:rsidRPr="00C23C7B">
        <w:rPr>
          <w:szCs w:val="22"/>
        </w:rPr>
        <w:t>— Primary care provider.</w:t>
      </w:r>
    </w:p>
    <w:p w:rsidR="0015764D" w:rsidRPr="00C23C7B" w:rsidRDefault="003460E7" w:rsidP="006E0431">
      <w:pPr>
        <w:spacing w:beforeLines="40" w:before="96" w:afterLines="40" w:after="96"/>
        <w:rPr>
          <w:szCs w:val="22"/>
        </w:rPr>
      </w:pPr>
      <w:r w:rsidRPr="00C23C7B">
        <w:rPr>
          <w:b/>
          <w:szCs w:val="22"/>
          <w:u w:val="single"/>
        </w:rPr>
        <w:t xml:space="preserve">Peer </w:t>
      </w:r>
      <w:r w:rsidR="00527249" w:rsidRPr="00C23C7B">
        <w:rPr>
          <w:b/>
          <w:szCs w:val="22"/>
          <w:u w:val="single"/>
        </w:rPr>
        <w:t>Specialist</w:t>
      </w:r>
      <w:r w:rsidR="00527249" w:rsidRPr="00C23C7B">
        <w:rPr>
          <w:b/>
          <w:szCs w:val="22"/>
        </w:rPr>
        <w:t xml:space="preserve"> </w:t>
      </w:r>
      <w:r w:rsidRPr="00C23C7B">
        <w:rPr>
          <w:szCs w:val="22"/>
        </w:rPr>
        <w:t>—</w:t>
      </w:r>
      <w:r w:rsidR="00AF13FE">
        <w:rPr>
          <w:szCs w:val="22"/>
        </w:rPr>
        <w:t xml:space="preserve"> I</w:t>
      </w:r>
      <w:r w:rsidR="001D6466" w:rsidRPr="00C23C7B">
        <w:rPr>
          <w:szCs w:val="22"/>
        </w:rPr>
        <w:t>ndividuals who hold a credential from a certifying authority recognized by the commissioner</w:t>
      </w:r>
      <w:r w:rsidR="003F6179">
        <w:rPr>
          <w:szCs w:val="22"/>
        </w:rPr>
        <w:t xml:space="preserve"> of </w:t>
      </w:r>
      <w:r w:rsidR="00EF72A4" w:rsidRPr="00C23C7B">
        <w:rPr>
          <w:szCs w:val="22"/>
        </w:rPr>
        <w:t>OASAS or OMH</w:t>
      </w:r>
      <w:r w:rsidR="001D6466" w:rsidRPr="00C23C7B">
        <w:rPr>
          <w:szCs w:val="22"/>
        </w:rPr>
        <w:t xml:space="preserve">. Peer </w:t>
      </w:r>
      <w:r w:rsidR="003F6179">
        <w:rPr>
          <w:szCs w:val="22"/>
        </w:rPr>
        <w:t>specialists</w:t>
      </w:r>
      <w:r w:rsidR="001D6466" w:rsidRPr="00C23C7B">
        <w:rPr>
          <w:szCs w:val="22"/>
        </w:rPr>
        <w:t xml:space="preserve"> are supervised by a credentialed or licensed clinical staff member to provide peer support services</w:t>
      </w:r>
      <w:r w:rsidR="003F6179">
        <w:rPr>
          <w:szCs w:val="22"/>
        </w:rPr>
        <w:t xml:space="preserve"> or other authorized services</w:t>
      </w:r>
      <w:r w:rsidR="001D6466" w:rsidRPr="00C23C7B">
        <w:rPr>
          <w:szCs w:val="22"/>
        </w:rPr>
        <w:t xml:space="preserve"> based on clinical need as identified in the patient’s treatment/recovery plan. </w:t>
      </w:r>
    </w:p>
    <w:p w:rsidR="00BD553D" w:rsidRPr="00C23C7B" w:rsidRDefault="00CD210E" w:rsidP="006E0431">
      <w:pPr>
        <w:spacing w:beforeLines="40" w:before="96" w:afterLines="40" w:after="96" w:line="276" w:lineRule="auto"/>
        <w:rPr>
          <w:szCs w:val="22"/>
        </w:rPr>
      </w:pPr>
      <w:r w:rsidRPr="00C23C7B">
        <w:rPr>
          <w:b/>
          <w:szCs w:val="22"/>
          <w:u w:val="single"/>
        </w:rPr>
        <w:t xml:space="preserve">Permanent </w:t>
      </w:r>
      <w:r w:rsidR="0066571B">
        <w:rPr>
          <w:b/>
          <w:szCs w:val="22"/>
          <w:u w:val="single"/>
        </w:rPr>
        <w:t>S</w:t>
      </w:r>
      <w:r w:rsidR="00B27D81" w:rsidRPr="00C23C7B">
        <w:rPr>
          <w:b/>
          <w:szCs w:val="22"/>
          <w:u w:val="single"/>
        </w:rPr>
        <w:t xml:space="preserve">upportive </w:t>
      </w:r>
      <w:r w:rsidR="0066571B">
        <w:rPr>
          <w:b/>
          <w:szCs w:val="22"/>
          <w:u w:val="single"/>
        </w:rPr>
        <w:t>H</w:t>
      </w:r>
      <w:r w:rsidR="00B27D81" w:rsidRPr="00C23C7B">
        <w:rPr>
          <w:b/>
          <w:szCs w:val="22"/>
          <w:u w:val="single"/>
        </w:rPr>
        <w:t xml:space="preserve">ousing </w:t>
      </w:r>
      <w:r w:rsidRPr="00C23C7B">
        <w:rPr>
          <w:b/>
          <w:szCs w:val="22"/>
          <w:u w:val="single"/>
        </w:rPr>
        <w:t>(PSH)</w:t>
      </w:r>
      <w:r w:rsidRPr="00C23C7B">
        <w:rPr>
          <w:b/>
          <w:szCs w:val="22"/>
        </w:rPr>
        <w:t xml:space="preserve"> </w:t>
      </w:r>
      <w:r w:rsidR="00DD32DB" w:rsidRPr="00C23C7B">
        <w:rPr>
          <w:szCs w:val="22"/>
        </w:rPr>
        <w:t>—</w:t>
      </w:r>
      <w:r w:rsidRPr="00C23C7B">
        <w:rPr>
          <w:szCs w:val="22"/>
        </w:rPr>
        <w:t xml:space="preserve"> Housing with continued occupancy for a qualified tenant as long as the tenant’s household pays the rent and complies with the lease or applicable landlord/tenant laws. The </w:t>
      </w:r>
      <w:r w:rsidR="00EB7F76">
        <w:rPr>
          <w:szCs w:val="22"/>
        </w:rPr>
        <w:t xml:space="preserve">tenants are </w:t>
      </w:r>
      <w:r w:rsidRPr="00C23C7B">
        <w:rPr>
          <w:szCs w:val="22"/>
        </w:rPr>
        <w:t>linked with supportive services that are: flexible and responsive to the</w:t>
      </w:r>
      <w:r w:rsidR="00EB7F76">
        <w:rPr>
          <w:szCs w:val="22"/>
        </w:rPr>
        <w:t>ir individualized</w:t>
      </w:r>
      <w:r w:rsidRPr="00C23C7B">
        <w:rPr>
          <w:szCs w:val="22"/>
        </w:rPr>
        <w:t xml:space="preserve"> needs; available when needed by tenants; and accessible where the tenant lives, if necessary. Housing meets </w:t>
      </w:r>
      <w:r w:rsidR="004E30DB" w:rsidRPr="00C23C7B">
        <w:rPr>
          <w:szCs w:val="22"/>
        </w:rPr>
        <w:t xml:space="preserve">the </w:t>
      </w:r>
      <w:r w:rsidR="00D443B3" w:rsidRPr="00C23C7B">
        <w:rPr>
          <w:szCs w:val="22"/>
        </w:rPr>
        <w:t xml:space="preserve">U.S. </w:t>
      </w:r>
      <w:r w:rsidR="004E30DB" w:rsidRPr="00C23C7B">
        <w:rPr>
          <w:szCs w:val="22"/>
        </w:rPr>
        <w:t>Department of Housing</w:t>
      </w:r>
      <w:r w:rsidR="00D443B3" w:rsidRPr="00C23C7B">
        <w:rPr>
          <w:szCs w:val="22"/>
        </w:rPr>
        <w:t xml:space="preserve"> and</w:t>
      </w:r>
      <w:r w:rsidR="004E30DB" w:rsidRPr="00C23C7B">
        <w:rPr>
          <w:szCs w:val="22"/>
        </w:rPr>
        <w:t xml:space="preserve"> Urban Development</w:t>
      </w:r>
      <w:r w:rsidRPr="00C23C7B">
        <w:rPr>
          <w:szCs w:val="22"/>
        </w:rPr>
        <w:t xml:space="preserve"> </w:t>
      </w:r>
      <w:r w:rsidR="00D443B3" w:rsidRPr="00C23C7B">
        <w:rPr>
          <w:szCs w:val="22"/>
        </w:rPr>
        <w:t xml:space="preserve">housing quality standards </w:t>
      </w:r>
      <w:r w:rsidRPr="00C23C7B">
        <w:rPr>
          <w:szCs w:val="22"/>
        </w:rPr>
        <w:t xml:space="preserve">and is made available </w:t>
      </w:r>
      <w:r w:rsidRPr="00C23C7B">
        <w:rPr>
          <w:color w:val="000000"/>
          <w:szCs w:val="22"/>
        </w:rPr>
        <w:t xml:space="preserve">by </w:t>
      </w:r>
      <w:r w:rsidR="00D443B3" w:rsidRPr="00C23C7B">
        <w:rPr>
          <w:color w:val="000000"/>
          <w:szCs w:val="22"/>
        </w:rPr>
        <w:t xml:space="preserve">New York </w:t>
      </w:r>
      <w:r w:rsidR="000A4684" w:rsidRPr="00C23C7B">
        <w:rPr>
          <w:color w:val="000000"/>
          <w:szCs w:val="22"/>
        </w:rPr>
        <w:t>State</w:t>
      </w:r>
      <w:r w:rsidR="00D443B3" w:rsidRPr="00C23C7B">
        <w:rPr>
          <w:color w:val="000000"/>
          <w:szCs w:val="22"/>
        </w:rPr>
        <w:t>,</w:t>
      </w:r>
      <w:r w:rsidR="00D443B3" w:rsidRPr="00C23C7B">
        <w:rPr>
          <w:color w:val="1F497D"/>
          <w:szCs w:val="22"/>
        </w:rPr>
        <w:t xml:space="preserve"> </w:t>
      </w:r>
      <w:r w:rsidRPr="00C23C7B">
        <w:rPr>
          <w:color w:val="000000"/>
        </w:rPr>
        <w:t>or its designee</w:t>
      </w:r>
      <w:r w:rsidR="00D443B3" w:rsidRPr="00C23C7B">
        <w:rPr>
          <w:color w:val="000000"/>
          <w:szCs w:val="22"/>
        </w:rPr>
        <w:t>,</w:t>
      </w:r>
      <w:r w:rsidRPr="00C23C7B">
        <w:rPr>
          <w:szCs w:val="22"/>
        </w:rPr>
        <w:t xml:space="preserve"> or directly with other qualified housing organizations. Housing is affordable to the eligible target population (monthly rent and utilities do not exceed </w:t>
      </w:r>
      <w:r w:rsidRPr="00C23C7B">
        <w:t>30%</w:t>
      </w:r>
      <w:r w:rsidRPr="00C23C7B">
        <w:rPr>
          <w:szCs w:val="22"/>
        </w:rPr>
        <w:t xml:space="preserve"> of monthly income). </w:t>
      </w:r>
    </w:p>
    <w:p w:rsidR="00607400" w:rsidRPr="00C23C7B" w:rsidRDefault="006C33D7" w:rsidP="006E0431">
      <w:pPr>
        <w:spacing w:beforeLines="40" w:before="96" w:afterLines="40" w:after="96" w:line="276" w:lineRule="auto"/>
        <w:rPr>
          <w:b/>
          <w:u w:val="single"/>
        </w:rPr>
      </w:pPr>
      <w:r w:rsidRPr="00C23C7B">
        <w:rPr>
          <w:b/>
          <w:szCs w:val="22"/>
          <w:u w:val="single"/>
        </w:rPr>
        <w:t>PH</w:t>
      </w:r>
      <w:r w:rsidR="004E30DB" w:rsidRPr="00C23C7B">
        <w:rPr>
          <w:szCs w:val="22"/>
        </w:rPr>
        <w:t xml:space="preserve"> —</w:t>
      </w:r>
      <w:r w:rsidR="00D443B3" w:rsidRPr="00C23C7B">
        <w:rPr>
          <w:szCs w:val="22"/>
        </w:rPr>
        <w:t xml:space="preserve"> Physical health.</w:t>
      </w:r>
    </w:p>
    <w:p w:rsidR="00BD553D" w:rsidRPr="00C23C7B" w:rsidRDefault="006C33D7" w:rsidP="006E0431">
      <w:pPr>
        <w:spacing w:beforeLines="40" w:before="96" w:afterLines="40" w:after="96" w:line="276" w:lineRule="auto"/>
        <w:rPr>
          <w:b/>
          <w:szCs w:val="22"/>
          <w:u w:val="single"/>
        </w:rPr>
      </w:pPr>
      <w:r w:rsidRPr="00C23C7B">
        <w:rPr>
          <w:b/>
          <w:szCs w:val="22"/>
          <w:u w:val="single"/>
        </w:rPr>
        <w:t>PIP</w:t>
      </w:r>
      <w:r w:rsidR="004E30DB" w:rsidRPr="00C23C7B">
        <w:rPr>
          <w:b/>
          <w:szCs w:val="22"/>
        </w:rPr>
        <w:t xml:space="preserve"> </w:t>
      </w:r>
      <w:r w:rsidR="004E30DB" w:rsidRPr="00C23C7B">
        <w:rPr>
          <w:szCs w:val="22"/>
        </w:rPr>
        <w:t>—</w:t>
      </w:r>
      <w:r w:rsidR="00D443B3" w:rsidRPr="00C23C7B">
        <w:rPr>
          <w:szCs w:val="22"/>
        </w:rPr>
        <w:t xml:space="preserve"> Performance improvement project.</w:t>
      </w:r>
    </w:p>
    <w:p w:rsidR="00AC7AA9" w:rsidRPr="00C23C7B" w:rsidRDefault="00AC7AA9" w:rsidP="006E0431">
      <w:pPr>
        <w:widowControl w:val="0"/>
        <w:spacing w:beforeLines="40" w:before="96" w:afterLines="40" w:after="96" w:line="276" w:lineRule="auto"/>
        <w:rPr>
          <w:b/>
          <w:szCs w:val="22"/>
          <w:u w:val="single"/>
        </w:rPr>
      </w:pPr>
      <w:r w:rsidRPr="00C23C7B">
        <w:rPr>
          <w:b/>
          <w:szCs w:val="22"/>
          <w:u w:val="single"/>
        </w:rPr>
        <w:t>The Plan</w:t>
      </w:r>
      <w:r w:rsidRPr="00C23C7B">
        <w:rPr>
          <w:szCs w:val="22"/>
        </w:rPr>
        <w:t xml:space="preserve"> — For the purposes of this request for qualifications, the term Plan refers to the managed care organization and Health and Recovery Plan (HARP) collectively. Any requirement under the request for qualifications that references the Plan shall apply to both the </w:t>
      </w:r>
      <w:r w:rsidR="00023298">
        <w:rPr>
          <w:szCs w:val="22"/>
        </w:rPr>
        <w:t>HARP</w:t>
      </w:r>
      <w:r w:rsidRPr="00C23C7B">
        <w:rPr>
          <w:szCs w:val="22"/>
        </w:rPr>
        <w:t xml:space="preserve"> and the managed care organization. Requirements that reference only the </w:t>
      </w:r>
      <w:r w:rsidR="00023298">
        <w:rPr>
          <w:szCs w:val="22"/>
        </w:rPr>
        <w:t>HARPs</w:t>
      </w:r>
      <w:r w:rsidRPr="00C23C7B" w:rsidDel="006C33D7">
        <w:rPr>
          <w:szCs w:val="22"/>
        </w:rPr>
        <w:t xml:space="preserve"> </w:t>
      </w:r>
      <w:r w:rsidRPr="00C23C7B">
        <w:rPr>
          <w:szCs w:val="22"/>
        </w:rPr>
        <w:t xml:space="preserve">shall apply only to the </w:t>
      </w:r>
      <w:r w:rsidR="00023298">
        <w:rPr>
          <w:szCs w:val="22"/>
        </w:rPr>
        <w:t>HARPs</w:t>
      </w:r>
      <w:r w:rsidRPr="00C23C7B">
        <w:rPr>
          <w:szCs w:val="22"/>
        </w:rPr>
        <w:t>.</w:t>
      </w:r>
    </w:p>
    <w:p w:rsidR="00BD553D" w:rsidRPr="00C23C7B" w:rsidRDefault="006C33D7" w:rsidP="006E0431">
      <w:pPr>
        <w:pStyle w:val="ListNumber"/>
        <w:numPr>
          <w:ilvl w:val="0"/>
          <w:numId w:val="0"/>
        </w:numPr>
        <w:spacing w:beforeLines="40" w:before="96" w:afterLines="40" w:after="96" w:line="276" w:lineRule="auto"/>
        <w:rPr>
          <w:b/>
          <w:szCs w:val="22"/>
          <w:u w:val="single"/>
        </w:rPr>
      </w:pPr>
      <w:r w:rsidRPr="00C23C7B">
        <w:rPr>
          <w:b/>
          <w:szCs w:val="22"/>
          <w:u w:val="single"/>
        </w:rPr>
        <w:t>PMPM</w:t>
      </w:r>
      <w:r w:rsidR="004E30DB" w:rsidRPr="00C23C7B">
        <w:rPr>
          <w:b/>
          <w:szCs w:val="22"/>
        </w:rPr>
        <w:t xml:space="preserve"> </w:t>
      </w:r>
      <w:r w:rsidR="004E30DB" w:rsidRPr="00C23C7B">
        <w:rPr>
          <w:szCs w:val="22"/>
        </w:rPr>
        <w:t>—</w:t>
      </w:r>
      <w:r w:rsidR="00D443B3" w:rsidRPr="00C23C7B">
        <w:rPr>
          <w:szCs w:val="22"/>
        </w:rPr>
        <w:t xml:space="preserve"> Per member per month.</w:t>
      </w:r>
    </w:p>
    <w:p w:rsidR="00BD553D" w:rsidRDefault="006C33D7" w:rsidP="006E0431">
      <w:pPr>
        <w:pStyle w:val="ListNumber"/>
        <w:numPr>
          <w:ilvl w:val="0"/>
          <w:numId w:val="0"/>
        </w:numPr>
        <w:spacing w:beforeLines="40" w:before="96" w:afterLines="40" w:after="96" w:line="276" w:lineRule="auto"/>
      </w:pPr>
      <w:r w:rsidRPr="00C23C7B">
        <w:rPr>
          <w:b/>
          <w:szCs w:val="22"/>
          <w:u w:val="single"/>
        </w:rPr>
        <w:t>PROS</w:t>
      </w:r>
      <w:r w:rsidR="004E30DB" w:rsidRPr="00C23C7B">
        <w:rPr>
          <w:b/>
          <w:szCs w:val="22"/>
        </w:rPr>
        <w:t xml:space="preserve"> </w:t>
      </w:r>
      <w:r w:rsidR="004E30DB" w:rsidRPr="00C23C7B">
        <w:rPr>
          <w:szCs w:val="22"/>
        </w:rPr>
        <w:t>—</w:t>
      </w:r>
      <w:r w:rsidR="00D443B3" w:rsidRPr="00C23C7B">
        <w:rPr>
          <w:szCs w:val="22"/>
        </w:rPr>
        <w:t xml:space="preserve"> </w:t>
      </w:r>
      <w:r w:rsidR="00D443B3" w:rsidRPr="00C23C7B">
        <w:t>Personalized Recovery Oriented Services.</w:t>
      </w:r>
    </w:p>
    <w:p w:rsidR="005F6486" w:rsidRPr="005F6486" w:rsidRDefault="005F6486" w:rsidP="006E0431">
      <w:pPr>
        <w:pStyle w:val="ListNumber"/>
        <w:numPr>
          <w:ilvl w:val="0"/>
          <w:numId w:val="0"/>
        </w:numPr>
        <w:spacing w:beforeLines="40" w:before="96" w:afterLines="40" w:after="96" w:line="276" w:lineRule="auto"/>
      </w:pPr>
      <w:r w:rsidRPr="005F6486">
        <w:rPr>
          <w:b/>
          <w:szCs w:val="22"/>
          <w:u w:val="single"/>
        </w:rPr>
        <w:t>Psychiatric Advance Directive</w:t>
      </w:r>
      <w:r>
        <w:rPr>
          <w:b/>
          <w:szCs w:val="22"/>
          <w:u w:val="single"/>
        </w:rPr>
        <w:t xml:space="preserve"> </w:t>
      </w:r>
      <w:r w:rsidRPr="00C23C7B">
        <w:rPr>
          <w:szCs w:val="22"/>
        </w:rPr>
        <w:t xml:space="preserve">— </w:t>
      </w:r>
      <w:r w:rsidRPr="005F6486">
        <w:t>A legal document giv</w:t>
      </w:r>
      <w:r>
        <w:t>ing</w:t>
      </w:r>
      <w:r w:rsidRPr="005F6486">
        <w:t xml:space="preserve"> instructions for future mental health treatment or appoint</w:t>
      </w:r>
      <w:r>
        <w:t>ing</w:t>
      </w:r>
      <w:r w:rsidRPr="005F6486">
        <w:t xml:space="preserve"> an agent to make future decisions about mental health treatment.  The document is used when the person who created the document experiences acute episodes of psychiatric illness and becomes unable to make or communicate decisions about treatment</w:t>
      </w:r>
      <w:r w:rsidRPr="00C23C7B">
        <w:t>.</w:t>
      </w:r>
      <w:r>
        <w:rPr>
          <w:rStyle w:val="FootnoteReference"/>
        </w:rPr>
        <w:footnoteReference w:id="17"/>
      </w:r>
    </w:p>
    <w:p w:rsidR="00BD553D" w:rsidRPr="00C23C7B" w:rsidRDefault="006C33D7" w:rsidP="006E0431">
      <w:pPr>
        <w:pStyle w:val="ListNumber"/>
        <w:numPr>
          <w:ilvl w:val="0"/>
          <w:numId w:val="0"/>
        </w:numPr>
        <w:spacing w:beforeLines="40" w:before="96" w:afterLines="40" w:after="96" w:line="276" w:lineRule="auto"/>
        <w:rPr>
          <w:b/>
          <w:szCs w:val="22"/>
          <w:u w:val="single"/>
        </w:rPr>
      </w:pPr>
      <w:r w:rsidRPr="00C23C7B">
        <w:rPr>
          <w:b/>
          <w:szCs w:val="22"/>
          <w:u w:val="single"/>
        </w:rPr>
        <w:t>QARR</w:t>
      </w:r>
      <w:r w:rsidR="004E30DB" w:rsidRPr="00C23C7B">
        <w:rPr>
          <w:b/>
          <w:szCs w:val="22"/>
        </w:rPr>
        <w:t xml:space="preserve"> </w:t>
      </w:r>
      <w:r w:rsidR="004E30DB" w:rsidRPr="00C23C7B">
        <w:rPr>
          <w:szCs w:val="22"/>
        </w:rPr>
        <w:t>—</w:t>
      </w:r>
      <w:r w:rsidR="00D443B3" w:rsidRPr="00C23C7B">
        <w:rPr>
          <w:szCs w:val="22"/>
        </w:rPr>
        <w:t xml:space="preserve"> </w:t>
      </w:r>
      <w:r w:rsidR="00D443B3" w:rsidRPr="00C23C7B">
        <w:t>Quality Assurance Reporting Requirements.</w:t>
      </w:r>
    </w:p>
    <w:p w:rsidR="00B4197B" w:rsidRDefault="006C33D7" w:rsidP="006E0431">
      <w:pPr>
        <w:pStyle w:val="ListNumber"/>
        <w:numPr>
          <w:ilvl w:val="0"/>
          <w:numId w:val="0"/>
        </w:numPr>
        <w:spacing w:beforeLines="40" w:before="96" w:afterLines="40" w:after="96" w:line="276" w:lineRule="auto"/>
        <w:rPr>
          <w:szCs w:val="22"/>
        </w:rPr>
      </w:pPr>
      <w:r w:rsidRPr="00C23C7B">
        <w:rPr>
          <w:b/>
          <w:szCs w:val="22"/>
          <w:u w:val="single"/>
        </w:rPr>
        <w:t>QM</w:t>
      </w:r>
      <w:r w:rsidR="004E30DB" w:rsidRPr="00C23C7B">
        <w:rPr>
          <w:b/>
          <w:szCs w:val="22"/>
        </w:rPr>
        <w:t xml:space="preserve"> </w:t>
      </w:r>
      <w:r w:rsidR="004E30DB" w:rsidRPr="00C23C7B">
        <w:rPr>
          <w:szCs w:val="22"/>
        </w:rPr>
        <w:t>—</w:t>
      </w:r>
      <w:r w:rsidR="00C63C56" w:rsidRPr="00C23C7B">
        <w:rPr>
          <w:szCs w:val="22"/>
        </w:rPr>
        <w:t xml:space="preserve"> Quality management.</w:t>
      </w:r>
    </w:p>
    <w:p w:rsidR="00F87BF3" w:rsidRPr="00C23C7B" w:rsidRDefault="00F87BF3" w:rsidP="006E0431">
      <w:pPr>
        <w:pStyle w:val="ListNumber"/>
        <w:numPr>
          <w:ilvl w:val="0"/>
          <w:numId w:val="0"/>
        </w:numPr>
        <w:spacing w:beforeLines="40" w:before="96" w:afterLines="40" w:after="96" w:line="276" w:lineRule="auto"/>
        <w:rPr>
          <w:szCs w:val="22"/>
        </w:rPr>
      </w:pPr>
      <w:r w:rsidRPr="00B4197B">
        <w:rPr>
          <w:b/>
          <w:szCs w:val="22"/>
          <w:u w:val="single"/>
        </w:rPr>
        <w:t>Recovery</w:t>
      </w:r>
      <w:r w:rsidR="00063544" w:rsidRPr="00B4197B">
        <w:rPr>
          <w:b/>
          <w:szCs w:val="22"/>
          <w:u w:val="single"/>
        </w:rPr>
        <w:t xml:space="preserve"> Focus</w:t>
      </w:r>
      <w:r w:rsidR="00E841AD">
        <w:rPr>
          <w:szCs w:val="22"/>
        </w:rPr>
        <w:t xml:space="preserve"> </w:t>
      </w:r>
      <w:r w:rsidR="00E841AD" w:rsidRPr="00C23C7B">
        <w:rPr>
          <w:szCs w:val="22"/>
        </w:rPr>
        <w:t>—</w:t>
      </w:r>
      <w:r w:rsidR="00063544">
        <w:rPr>
          <w:szCs w:val="22"/>
        </w:rPr>
        <w:t xml:space="preserve"> A process of change through which individuals improve their health and wellness, live a self-directed life, and strive to reach their full potential.</w:t>
      </w:r>
    </w:p>
    <w:p w:rsidR="00631E58" w:rsidRPr="00C23C7B" w:rsidRDefault="00631E58" w:rsidP="006E0431">
      <w:pPr>
        <w:pStyle w:val="ListNumber"/>
        <w:numPr>
          <w:ilvl w:val="0"/>
          <w:numId w:val="0"/>
        </w:numPr>
        <w:spacing w:beforeLines="40" w:before="96" w:afterLines="40" w:after="96" w:line="276" w:lineRule="auto"/>
        <w:rPr>
          <w:b/>
          <w:szCs w:val="22"/>
          <w:u w:val="single"/>
        </w:rPr>
      </w:pPr>
      <w:r w:rsidRPr="00C23C7B">
        <w:rPr>
          <w:b/>
          <w:szCs w:val="22"/>
          <w:u w:val="single"/>
        </w:rPr>
        <w:t>RPC</w:t>
      </w:r>
      <w:r w:rsidRPr="00B4197B">
        <w:rPr>
          <w:b/>
          <w:szCs w:val="22"/>
        </w:rPr>
        <w:t xml:space="preserve"> </w:t>
      </w:r>
      <w:r w:rsidR="00610FF5" w:rsidRPr="00C23C7B">
        <w:rPr>
          <w:szCs w:val="22"/>
        </w:rPr>
        <w:t xml:space="preserve">— </w:t>
      </w:r>
      <w:r w:rsidR="007A21D9" w:rsidRPr="00C23C7B">
        <w:rPr>
          <w:szCs w:val="22"/>
        </w:rPr>
        <w:t xml:space="preserve">Regional BH </w:t>
      </w:r>
      <w:r w:rsidR="00A16972" w:rsidRPr="00C23C7B">
        <w:rPr>
          <w:szCs w:val="22"/>
        </w:rPr>
        <w:t>planning</w:t>
      </w:r>
      <w:r w:rsidR="007A21D9" w:rsidRPr="00C23C7B">
        <w:rPr>
          <w:szCs w:val="22"/>
        </w:rPr>
        <w:t xml:space="preserve"> Consortiums</w:t>
      </w:r>
      <w:r w:rsidR="00321D1F" w:rsidRPr="00C23C7B">
        <w:rPr>
          <w:szCs w:val="22"/>
        </w:rPr>
        <w:t xml:space="preserve"> (RPC)</w:t>
      </w:r>
      <w:r w:rsidR="007A21D9" w:rsidRPr="00C23C7B">
        <w:rPr>
          <w:szCs w:val="22"/>
        </w:rPr>
        <w:t xml:space="preserve"> comprised of each LGU in a region, and representatives of mental health and substance use </w:t>
      </w:r>
      <w:r w:rsidR="00BA76C9">
        <w:rPr>
          <w:szCs w:val="22"/>
        </w:rPr>
        <w:t>disorder</w:t>
      </w:r>
      <w:r w:rsidR="00883B04" w:rsidRPr="00C23C7B">
        <w:rPr>
          <w:szCs w:val="22"/>
        </w:rPr>
        <w:t xml:space="preserve"> </w:t>
      </w:r>
      <w:r w:rsidR="007A21D9" w:rsidRPr="00C23C7B">
        <w:rPr>
          <w:szCs w:val="22"/>
        </w:rPr>
        <w:t xml:space="preserve">service providers, </w:t>
      </w:r>
      <w:r w:rsidR="00583E1C" w:rsidRPr="00C23C7B">
        <w:rPr>
          <w:szCs w:val="22"/>
        </w:rPr>
        <w:t xml:space="preserve">child welfare system, </w:t>
      </w:r>
      <w:r w:rsidR="007A21D9" w:rsidRPr="00C23C7B">
        <w:rPr>
          <w:szCs w:val="22"/>
        </w:rPr>
        <w:t xml:space="preserve">peers, families, </w:t>
      </w:r>
      <w:r w:rsidR="00BD13E5">
        <w:rPr>
          <w:szCs w:val="22"/>
        </w:rPr>
        <w:t>H</w:t>
      </w:r>
      <w:r w:rsidR="007A21D9" w:rsidRPr="00C23C7B">
        <w:rPr>
          <w:szCs w:val="22"/>
        </w:rPr>
        <w:t xml:space="preserve">ealth </w:t>
      </w:r>
      <w:r w:rsidR="00BD13E5">
        <w:rPr>
          <w:szCs w:val="22"/>
        </w:rPr>
        <w:t>H</w:t>
      </w:r>
      <w:r w:rsidR="007A21D9" w:rsidRPr="00C23C7B">
        <w:rPr>
          <w:szCs w:val="22"/>
        </w:rPr>
        <w:t>ome leads, and Medicaid MCOs. The RPC would work closely with State agencies to guide behavioral health policy in the region, problem solve regional service delivery challenges, and recommend provider training topics.</w:t>
      </w:r>
      <w:r w:rsidR="002F5BF6" w:rsidRPr="00C23C7B">
        <w:rPr>
          <w:szCs w:val="22"/>
        </w:rPr>
        <w:t xml:space="preserve"> </w:t>
      </w:r>
    </w:p>
    <w:p w:rsidR="00BD553D" w:rsidRPr="00C23C7B" w:rsidRDefault="006C33D7" w:rsidP="006E0431">
      <w:pPr>
        <w:pStyle w:val="ListNumber"/>
        <w:numPr>
          <w:ilvl w:val="0"/>
          <w:numId w:val="0"/>
        </w:numPr>
        <w:spacing w:beforeLines="40" w:before="96" w:afterLines="40" w:after="96" w:line="276" w:lineRule="auto"/>
        <w:rPr>
          <w:b/>
          <w:szCs w:val="22"/>
          <w:u w:val="single"/>
        </w:rPr>
      </w:pPr>
      <w:r w:rsidRPr="00C23C7B">
        <w:rPr>
          <w:b/>
          <w:szCs w:val="22"/>
          <w:u w:val="single"/>
        </w:rPr>
        <w:t>RFQ</w:t>
      </w:r>
      <w:r w:rsidR="004E30DB" w:rsidRPr="00C23C7B">
        <w:rPr>
          <w:b/>
          <w:szCs w:val="22"/>
        </w:rPr>
        <w:t xml:space="preserve"> </w:t>
      </w:r>
      <w:r w:rsidR="004E30DB" w:rsidRPr="00C23C7B">
        <w:rPr>
          <w:szCs w:val="22"/>
        </w:rPr>
        <w:t xml:space="preserve">— </w:t>
      </w:r>
      <w:r w:rsidR="00C63C56" w:rsidRPr="00C23C7B">
        <w:rPr>
          <w:szCs w:val="22"/>
        </w:rPr>
        <w:t xml:space="preserve">Request for </w:t>
      </w:r>
      <w:r w:rsidR="003760C1">
        <w:rPr>
          <w:szCs w:val="22"/>
        </w:rPr>
        <w:t>Q</w:t>
      </w:r>
      <w:r w:rsidR="00C63C56" w:rsidRPr="00C23C7B">
        <w:rPr>
          <w:szCs w:val="22"/>
        </w:rPr>
        <w:t>ualifications.</w:t>
      </w:r>
    </w:p>
    <w:p w:rsidR="00BD553D" w:rsidRPr="00C23C7B" w:rsidRDefault="00CD210E" w:rsidP="006E0431">
      <w:pPr>
        <w:tabs>
          <w:tab w:val="left" w:pos="-1440"/>
        </w:tabs>
        <w:spacing w:beforeLines="40" w:before="96" w:afterLines="40" w:after="96" w:line="276" w:lineRule="auto"/>
        <w:rPr>
          <w:rFonts w:eastAsia="MS Mincho"/>
          <w:szCs w:val="22"/>
          <w:lang w:eastAsia="ja-JP"/>
        </w:rPr>
      </w:pPr>
      <w:r w:rsidRPr="00C23C7B">
        <w:rPr>
          <w:rFonts w:eastAsia="MS Mincho"/>
          <w:b/>
          <w:szCs w:val="22"/>
          <w:u w:val="single"/>
          <w:lang w:eastAsia="ja-JP"/>
        </w:rPr>
        <w:t>SAMHSA</w:t>
      </w:r>
      <w:r w:rsidRPr="00C23C7B">
        <w:rPr>
          <w:rFonts w:eastAsia="MS Mincho"/>
          <w:szCs w:val="22"/>
          <w:lang w:eastAsia="ja-JP"/>
        </w:rPr>
        <w:t xml:space="preserve"> </w:t>
      </w:r>
      <w:r w:rsidR="00DD32DB" w:rsidRPr="00C23C7B">
        <w:rPr>
          <w:szCs w:val="22"/>
        </w:rPr>
        <w:t>—</w:t>
      </w:r>
      <w:r w:rsidRPr="00C23C7B">
        <w:rPr>
          <w:rFonts w:eastAsia="MS Mincho"/>
          <w:szCs w:val="22"/>
          <w:lang w:eastAsia="ja-JP"/>
        </w:rPr>
        <w:t xml:space="preserve"> </w:t>
      </w:r>
      <w:r w:rsidRPr="00C23C7B">
        <w:rPr>
          <w:rFonts w:eastAsia="MS Mincho"/>
          <w:lang w:eastAsia="ja-JP"/>
        </w:rPr>
        <w:t>Substance Abuse and Mental Health Services Administration</w:t>
      </w:r>
      <w:r w:rsidRPr="00C23C7B">
        <w:rPr>
          <w:rFonts w:eastAsia="MS Mincho"/>
          <w:szCs w:val="22"/>
          <w:lang w:eastAsia="ja-JP"/>
        </w:rPr>
        <w:t>.</w:t>
      </w:r>
    </w:p>
    <w:p w:rsidR="00D66792" w:rsidRDefault="00D66792" w:rsidP="006E0431">
      <w:pPr>
        <w:spacing w:beforeLines="40" w:before="96" w:afterLines="40" w:after="96" w:line="276" w:lineRule="auto"/>
        <w:rPr>
          <w:b/>
          <w:u w:val="single"/>
        </w:rPr>
      </w:pPr>
      <w:r w:rsidRPr="008C5C6A">
        <w:rPr>
          <w:rFonts w:eastAsia="MS Mincho"/>
          <w:b/>
          <w:szCs w:val="22"/>
          <w:u w:val="single"/>
          <w:lang w:eastAsia="ja-JP"/>
        </w:rPr>
        <w:t xml:space="preserve">SBIRT </w:t>
      </w:r>
      <w:r w:rsidRPr="008C5C6A">
        <w:rPr>
          <w:szCs w:val="22"/>
        </w:rPr>
        <w:t>–</w:t>
      </w:r>
      <w:r>
        <w:rPr>
          <w:rFonts w:eastAsia="MS Mincho"/>
          <w:szCs w:val="22"/>
          <w:lang w:eastAsia="ja-JP"/>
        </w:rPr>
        <w:t xml:space="preserve"> Screening, Brief Intervention and Referral to Treatment is a screening and intervention procedure conducted in primary care, ED or in some specialty care settings to screen for risky substance use and provide a brief intervention or when indicated, a referral to treatment.</w:t>
      </w:r>
    </w:p>
    <w:p w:rsidR="00BD553D" w:rsidRPr="00C43357" w:rsidRDefault="00CD210E" w:rsidP="006E0431">
      <w:pPr>
        <w:tabs>
          <w:tab w:val="left" w:pos="-1440"/>
        </w:tabs>
        <w:spacing w:beforeLines="40" w:before="96" w:afterLines="40" w:after="96" w:line="276" w:lineRule="auto"/>
        <w:rPr>
          <w:szCs w:val="22"/>
        </w:rPr>
      </w:pPr>
      <w:r w:rsidRPr="00C43357">
        <w:rPr>
          <w:b/>
          <w:szCs w:val="22"/>
          <w:u w:val="single"/>
        </w:rPr>
        <w:t>Semi-annual</w:t>
      </w:r>
      <w:r w:rsidRPr="00C43357">
        <w:rPr>
          <w:szCs w:val="22"/>
        </w:rPr>
        <w:t xml:space="preserve"> </w:t>
      </w:r>
      <w:r w:rsidR="00DD32DB" w:rsidRPr="00C43357">
        <w:rPr>
          <w:szCs w:val="22"/>
        </w:rPr>
        <w:t>—</w:t>
      </w:r>
      <w:r w:rsidRPr="00C43357">
        <w:rPr>
          <w:szCs w:val="22"/>
        </w:rPr>
        <w:t xml:space="preserve"> Twice yearly.</w:t>
      </w:r>
    </w:p>
    <w:p w:rsidR="00BD553D" w:rsidRPr="00C23C7B" w:rsidRDefault="00CD210E" w:rsidP="006E0431">
      <w:pPr>
        <w:tabs>
          <w:tab w:val="left" w:pos="-1440"/>
        </w:tabs>
        <w:spacing w:beforeLines="40" w:before="96" w:afterLines="40" w:after="96" w:line="276" w:lineRule="auto"/>
        <w:rPr>
          <w:b/>
          <w:szCs w:val="22"/>
        </w:rPr>
      </w:pPr>
      <w:r w:rsidRPr="00C43357">
        <w:rPr>
          <w:b/>
          <w:szCs w:val="22"/>
          <w:u w:val="single"/>
        </w:rPr>
        <w:t xml:space="preserve">Serious </w:t>
      </w:r>
      <w:r w:rsidR="00C63C56" w:rsidRPr="00C43357">
        <w:rPr>
          <w:b/>
          <w:szCs w:val="22"/>
          <w:u w:val="single"/>
        </w:rPr>
        <w:t xml:space="preserve">mental illness </w:t>
      </w:r>
      <w:r w:rsidRPr="00C43357">
        <w:rPr>
          <w:b/>
          <w:szCs w:val="22"/>
          <w:u w:val="single"/>
        </w:rPr>
        <w:t>(SMI)</w:t>
      </w:r>
      <w:r w:rsidRPr="00C43357">
        <w:rPr>
          <w:b/>
          <w:szCs w:val="22"/>
        </w:rPr>
        <w:t xml:space="preserve"> </w:t>
      </w:r>
      <w:r w:rsidR="00DD32DB" w:rsidRPr="00C43357">
        <w:rPr>
          <w:szCs w:val="22"/>
        </w:rPr>
        <w:t>—</w:t>
      </w:r>
      <w:r w:rsidRPr="00C43357">
        <w:rPr>
          <w:szCs w:val="22"/>
        </w:rPr>
        <w:t xml:space="preserve"> </w:t>
      </w:r>
      <w:r w:rsidR="001B1389" w:rsidRPr="00C43357">
        <w:rPr>
          <w:szCs w:val="22"/>
        </w:rPr>
        <w:t>A diagnosable mental disorder experienced by an adult that is sufficiently severe and enduring to cause functional impairment in one or more life areas and a recurrent need for mental health services.</w:t>
      </w:r>
      <w:r w:rsidRPr="00C23C7B">
        <w:rPr>
          <w:szCs w:val="22"/>
        </w:rPr>
        <w:t xml:space="preserve"> </w:t>
      </w:r>
    </w:p>
    <w:p w:rsidR="00BD553D" w:rsidRPr="00C23C7B" w:rsidRDefault="00C63C56" w:rsidP="006E0431">
      <w:pPr>
        <w:tabs>
          <w:tab w:val="left" w:pos="-1440"/>
        </w:tabs>
        <w:spacing w:beforeLines="40" w:before="96" w:afterLines="40" w:after="96" w:line="276" w:lineRule="auto"/>
        <w:rPr>
          <w:b/>
          <w:szCs w:val="22"/>
          <w:u w:val="single"/>
        </w:rPr>
      </w:pPr>
      <w:r w:rsidRPr="00C23C7B">
        <w:rPr>
          <w:b/>
          <w:szCs w:val="22"/>
          <w:u w:val="single"/>
        </w:rPr>
        <w:t>SMA</w:t>
      </w:r>
      <w:r w:rsidRPr="00C23C7B">
        <w:rPr>
          <w:szCs w:val="22"/>
        </w:rPr>
        <w:t xml:space="preserve"> — </w:t>
      </w:r>
      <w:r w:rsidRPr="00C23C7B">
        <w:rPr>
          <w:color w:val="000000"/>
          <w:szCs w:val="22"/>
        </w:rPr>
        <w:t>The State Medicaid Agency.</w:t>
      </w:r>
      <w:r w:rsidR="0000018B">
        <w:rPr>
          <w:color w:val="000000"/>
          <w:szCs w:val="22"/>
        </w:rPr>
        <w:t xml:space="preserve"> In NYS this is the NYS Department of Health.</w:t>
      </w:r>
    </w:p>
    <w:p w:rsidR="00BD553D" w:rsidRPr="00C23C7B" w:rsidRDefault="00C63C56" w:rsidP="006E0431">
      <w:pPr>
        <w:tabs>
          <w:tab w:val="left" w:pos="-1440"/>
        </w:tabs>
        <w:spacing w:beforeLines="40" w:before="96" w:afterLines="40" w:after="96" w:line="276" w:lineRule="auto"/>
        <w:rPr>
          <w:b/>
          <w:szCs w:val="22"/>
          <w:u w:val="single"/>
        </w:rPr>
      </w:pPr>
      <w:r w:rsidRPr="00C23C7B">
        <w:rPr>
          <w:b/>
          <w:szCs w:val="22"/>
          <w:u w:val="single"/>
        </w:rPr>
        <w:t>SNA</w:t>
      </w:r>
      <w:r w:rsidRPr="00C23C7B">
        <w:rPr>
          <w:szCs w:val="22"/>
        </w:rPr>
        <w:t xml:space="preserve"> — Safety net assistance.</w:t>
      </w:r>
    </w:p>
    <w:p w:rsidR="00BD553D" w:rsidRPr="00C23C7B" w:rsidRDefault="00CD210E" w:rsidP="006E0431">
      <w:pPr>
        <w:spacing w:beforeLines="40" w:before="96" w:afterLines="40" w:after="96" w:line="276" w:lineRule="auto"/>
        <w:rPr>
          <w:szCs w:val="22"/>
        </w:rPr>
      </w:pPr>
      <w:r w:rsidRPr="00C23C7B">
        <w:rPr>
          <w:b/>
          <w:szCs w:val="22"/>
          <w:u w:val="single"/>
        </w:rPr>
        <w:t>Start-</w:t>
      </w:r>
      <w:r w:rsidR="00C63C56" w:rsidRPr="00C23C7B">
        <w:rPr>
          <w:b/>
          <w:szCs w:val="22"/>
          <w:u w:val="single"/>
        </w:rPr>
        <w:t>up date</w:t>
      </w:r>
      <w:r w:rsidR="00C63C56" w:rsidRPr="00C23C7B">
        <w:rPr>
          <w:b/>
          <w:szCs w:val="22"/>
        </w:rPr>
        <w:t xml:space="preserve"> </w:t>
      </w:r>
      <w:r w:rsidR="00DD32DB" w:rsidRPr="00C23C7B">
        <w:rPr>
          <w:szCs w:val="22"/>
        </w:rPr>
        <w:t>—</w:t>
      </w:r>
      <w:r w:rsidRPr="00C23C7B">
        <w:rPr>
          <w:b/>
          <w:szCs w:val="22"/>
        </w:rPr>
        <w:t xml:space="preserve"> </w:t>
      </w:r>
      <w:r w:rsidRPr="00C23C7B">
        <w:rPr>
          <w:szCs w:val="22"/>
        </w:rPr>
        <w:t xml:space="preserve">The date </w:t>
      </w:r>
      <w:r w:rsidR="00C63C56" w:rsidRPr="00C23C7B">
        <w:rPr>
          <w:szCs w:val="22"/>
        </w:rPr>
        <w:t>the managed care organization or Health and Recovery Plan</w:t>
      </w:r>
      <w:r w:rsidRPr="00C23C7B">
        <w:rPr>
          <w:szCs w:val="22"/>
        </w:rPr>
        <w:t xml:space="preserve"> providers begin providing </w:t>
      </w:r>
      <w:r w:rsidR="00C63C56" w:rsidRPr="00C23C7B">
        <w:rPr>
          <w:szCs w:val="22"/>
        </w:rPr>
        <w:t xml:space="preserve">behavioral health </w:t>
      </w:r>
      <w:r w:rsidRPr="00C23C7B">
        <w:rPr>
          <w:szCs w:val="22"/>
        </w:rPr>
        <w:t xml:space="preserve">services identified in the </w:t>
      </w:r>
      <w:r w:rsidR="00C63C56" w:rsidRPr="00C23C7B">
        <w:rPr>
          <w:szCs w:val="22"/>
        </w:rPr>
        <w:t>request for qualifications</w:t>
      </w:r>
      <w:r w:rsidRPr="00C23C7B">
        <w:rPr>
          <w:szCs w:val="22"/>
        </w:rPr>
        <w:t xml:space="preserve">. </w:t>
      </w:r>
    </w:p>
    <w:p w:rsidR="00BD553D" w:rsidRPr="00C23C7B" w:rsidRDefault="00C63C56" w:rsidP="006E0431">
      <w:pPr>
        <w:tabs>
          <w:tab w:val="left" w:pos="-1440"/>
        </w:tabs>
        <w:spacing w:beforeLines="40" w:before="96" w:afterLines="40" w:after="96" w:line="276" w:lineRule="auto"/>
        <w:rPr>
          <w:b/>
          <w:szCs w:val="22"/>
          <w:u w:val="single"/>
        </w:rPr>
      </w:pPr>
      <w:r w:rsidRPr="00C23C7B">
        <w:rPr>
          <w:b/>
          <w:szCs w:val="22"/>
          <w:u w:val="single"/>
        </w:rPr>
        <w:t>SPA</w:t>
      </w:r>
      <w:r w:rsidRPr="00C23C7B">
        <w:rPr>
          <w:szCs w:val="22"/>
        </w:rPr>
        <w:t xml:space="preserve"> — State Plan Amendment.</w:t>
      </w:r>
    </w:p>
    <w:p w:rsidR="00BD553D" w:rsidRPr="00C23C7B" w:rsidRDefault="00C63C56" w:rsidP="006E0431">
      <w:pPr>
        <w:tabs>
          <w:tab w:val="left" w:pos="-1440"/>
        </w:tabs>
        <w:spacing w:beforeLines="40" w:before="96" w:afterLines="40" w:after="96" w:line="276" w:lineRule="auto"/>
        <w:rPr>
          <w:b/>
          <w:szCs w:val="22"/>
          <w:u w:val="single"/>
        </w:rPr>
      </w:pPr>
      <w:r w:rsidRPr="00C23C7B">
        <w:rPr>
          <w:b/>
          <w:szCs w:val="22"/>
          <w:u w:val="single"/>
        </w:rPr>
        <w:t>SSI</w:t>
      </w:r>
      <w:r w:rsidRPr="00C23C7B">
        <w:rPr>
          <w:szCs w:val="22"/>
        </w:rPr>
        <w:t xml:space="preserve"> — Social Security Income.</w:t>
      </w:r>
    </w:p>
    <w:p w:rsidR="00607400" w:rsidRPr="00C23C7B" w:rsidRDefault="00CD210E" w:rsidP="006E0431">
      <w:pPr>
        <w:tabs>
          <w:tab w:val="left" w:pos="-1440"/>
        </w:tabs>
        <w:spacing w:beforeLines="40" w:before="96" w:afterLines="40" w:after="96" w:line="276" w:lineRule="auto"/>
        <w:rPr>
          <w:szCs w:val="22"/>
        </w:rPr>
      </w:pPr>
      <w:r w:rsidRPr="00C23C7B">
        <w:rPr>
          <w:b/>
          <w:szCs w:val="22"/>
          <w:u w:val="single"/>
        </w:rPr>
        <w:t>State</w:t>
      </w:r>
      <w:r w:rsidRPr="00C23C7B">
        <w:rPr>
          <w:b/>
          <w:szCs w:val="22"/>
        </w:rPr>
        <w:t xml:space="preserve"> </w:t>
      </w:r>
      <w:r w:rsidR="00DD32DB" w:rsidRPr="00C23C7B">
        <w:rPr>
          <w:szCs w:val="22"/>
        </w:rPr>
        <w:t>—</w:t>
      </w:r>
      <w:r w:rsidRPr="00C23C7B">
        <w:rPr>
          <w:szCs w:val="22"/>
        </w:rPr>
        <w:t xml:space="preserve"> State of New York</w:t>
      </w:r>
    </w:p>
    <w:p w:rsidR="00BD553D" w:rsidRPr="00C23C7B" w:rsidRDefault="00CD210E" w:rsidP="006E0431">
      <w:pPr>
        <w:spacing w:beforeLines="40" w:before="96" w:afterLines="40" w:after="96" w:line="276" w:lineRule="auto"/>
        <w:rPr>
          <w:szCs w:val="22"/>
        </w:rPr>
      </w:pPr>
      <w:r w:rsidRPr="00C23C7B">
        <w:rPr>
          <w:b/>
          <w:szCs w:val="22"/>
          <w:u w:val="single"/>
        </w:rPr>
        <w:t>SUD</w:t>
      </w:r>
      <w:r w:rsidRPr="00C23C7B">
        <w:rPr>
          <w:szCs w:val="22"/>
        </w:rPr>
        <w:t xml:space="preserve"> </w:t>
      </w:r>
      <w:r w:rsidR="00DD32DB" w:rsidRPr="00C23C7B">
        <w:rPr>
          <w:szCs w:val="22"/>
        </w:rPr>
        <w:t>—</w:t>
      </w:r>
      <w:r w:rsidRPr="00C23C7B">
        <w:rPr>
          <w:szCs w:val="22"/>
        </w:rPr>
        <w:t xml:space="preserve"> Substance use disorder.</w:t>
      </w:r>
    </w:p>
    <w:p w:rsidR="00BD553D" w:rsidRPr="00C23C7B" w:rsidRDefault="00C63C56" w:rsidP="006E0431">
      <w:pPr>
        <w:tabs>
          <w:tab w:val="left" w:pos="-1440"/>
        </w:tabs>
        <w:spacing w:beforeLines="40" w:before="96" w:afterLines="40" w:after="96" w:line="276" w:lineRule="auto"/>
        <w:rPr>
          <w:szCs w:val="22"/>
        </w:rPr>
      </w:pPr>
      <w:r w:rsidRPr="00C23C7B">
        <w:rPr>
          <w:b/>
          <w:szCs w:val="22"/>
          <w:u w:val="single"/>
        </w:rPr>
        <w:t>TANF</w:t>
      </w:r>
      <w:r w:rsidRPr="00C23C7B">
        <w:rPr>
          <w:szCs w:val="22"/>
        </w:rPr>
        <w:t xml:space="preserve"> — Temporary </w:t>
      </w:r>
      <w:r w:rsidR="00064D2F">
        <w:rPr>
          <w:szCs w:val="22"/>
        </w:rPr>
        <w:t>A</w:t>
      </w:r>
      <w:r w:rsidRPr="00C23C7B">
        <w:rPr>
          <w:szCs w:val="22"/>
        </w:rPr>
        <w:t xml:space="preserve">ssistance to </w:t>
      </w:r>
      <w:r w:rsidR="00064D2F">
        <w:rPr>
          <w:szCs w:val="22"/>
        </w:rPr>
        <w:t>N</w:t>
      </w:r>
      <w:r w:rsidRPr="00C23C7B">
        <w:rPr>
          <w:szCs w:val="22"/>
        </w:rPr>
        <w:t xml:space="preserve">eedy </w:t>
      </w:r>
      <w:r w:rsidR="00064D2F">
        <w:rPr>
          <w:szCs w:val="22"/>
        </w:rPr>
        <w:t>F</w:t>
      </w:r>
      <w:r w:rsidRPr="00C23C7B">
        <w:rPr>
          <w:szCs w:val="22"/>
        </w:rPr>
        <w:t>amilies.</w:t>
      </w:r>
    </w:p>
    <w:p w:rsidR="00607400" w:rsidRPr="00C23C7B" w:rsidRDefault="001C2377" w:rsidP="006E0431">
      <w:pPr>
        <w:tabs>
          <w:tab w:val="left" w:pos="-1440"/>
        </w:tabs>
        <w:spacing w:beforeLines="40" w:before="96" w:afterLines="40" w:after="96" w:line="276" w:lineRule="auto"/>
        <w:rPr>
          <w:color w:val="000000"/>
        </w:rPr>
      </w:pPr>
      <w:r w:rsidRPr="00C23C7B">
        <w:rPr>
          <w:b/>
          <w:u w:val="single"/>
        </w:rPr>
        <w:t>Transition age youth (TAY)</w:t>
      </w:r>
      <w:r w:rsidRPr="00C23C7B">
        <w:rPr>
          <w:b/>
        </w:rPr>
        <w:t xml:space="preserve"> </w:t>
      </w:r>
      <w:r w:rsidRPr="00C23C7B">
        <w:t>—</w:t>
      </w:r>
      <w:r w:rsidRPr="00C23C7B">
        <w:rPr>
          <w:color w:val="000000"/>
        </w:rPr>
        <w:t xml:space="preserve"> Individuals</w:t>
      </w:r>
      <w:r w:rsidR="00287922" w:rsidRPr="00C23C7B">
        <w:rPr>
          <w:color w:val="000000"/>
        </w:rPr>
        <w:t xml:space="preserve"> under age 23 transitioning into the adult system from any OMH</w:t>
      </w:r>
      <w:r w:rsidR="00FB67C5" w:rsidRPr="00C23C7B">
        <w:rPr>
          <w:color w:val="000000"/>
        </w:rPr>
        <w:t>,</w:t>
      </w:r>
      <w:r w:rsidR="00287922" w:rsidRPr="00C23C7B">
        <w:rPr>
          <w:color w:val="000000"/>
        </w:rPr>
        <w:t xml:space="preserve"> OASAS</w:t>
      </w:r>
      <w:r w:rsidR="00FB67C5" w:rsidRPr="00C23C7B">
        <w:rPr>
          <w:color w:val="000000"/>
        </w:rPr>
        <w:t xml:space="preserve"> or OCFS</w:t>
      </w:r>
      <w:r w:rsidR="00287922" w:rsidRPr="00C23C7B">
        <w:rPr>
          <w:color w:val="000000"/>
        </w:rPr>
        <w:t xml:space="preserve"> licensed, certified, or funded children’s program.</w:t>
      </w:r>
      <w:r w:rsidR="00FB67C5" w:rsidRPr="00C23C7B">
        <w:rPr>
          <w:color w:val="000000"/>
        </w:rPr>
        <w:t xml:space="preserve"> This also includes </w:t>
      </w:r>
      <w:r w:rsidR="008949F0" w:rsidRPr="00C23C7B">
        <w:rPr>
          <w:color w:val="000000"/>
        </w:rPr>
        <w:t>individuals under age 23</w:t>
      </w:r>
      <w:r w:rsidR="00FB67C5" w:rsidRPr="00C23C7B">
        <w:rPr>
          <w:color w:val="000000"/>
        </w:rPr>
        <w:t xml:space="preserve"> transitioning from State Education 853 schools</w:t>
      </w:r>
      <w:r w:rsidR="009D749D">
        <w:rPr>
          <w:color w:val="000000"/>
        </w:rPr>
        <w:t xml:space="preserve"> (</w:t>
      </w:r>
      <w:r w:rsidR="009D749D" w:rsidRPr="006B5003">
        <w:rPr>
          <w:color w:val="000000"/>
          <w:szCs w:val="22"/>
        </w:rPr>
        <w:t xml:space="preserve">These </w:t>
      </w:r>
      <w:r w:rsidR="009D749D" w:rsidRPr="00B4197B">
        <w:rPr>
          <w:szCs w:val="22"/>
          <w:lang w:val="en"/>
        </w:rPr>
        <w:t>are operated by private agencies and provide day and/or residential programs for students with disabilities)</w:t>
      </w:r>
      <w:r w:rsidR="000C4553">
        <w:rPr>
          <w:szCs w:val="22"/>
          <w:lang w:val="en"/>
        </w:rPr>
        <w:t>.</w:t>
      </w:r>
    </w:p>
    <w:p w:rsidR="00607400" w:rsidRPr="00C23C7B" w:rsidRDefault="00C63C56" w:rsidP="006E0431">
      <w:pPr>
        <w:tabs>
          <w:tab w:val="left" w:pos="-1440"/>
        </w:tabs>
        <w:spacing w:beforeLines="40" w:before="96" w:afterLines="40" w:after="96" w:line="276" w:lineRule="auto"/>
        <w:rPr>
          <w:b/>
          <w:szCs w:val="22"/>
          <w:u w:val="single"/>
        </w:rPr>
      </w:pPr>
      <w:r w:rsidRPr="00C23C7B">
        <w:rPr>
          <w:b/>
          <w:szCs w:val="22"/>
          <w:u w:val="single"/>
        </w:rPr>
        <w:t>TCM</w:t>
      </w:r>
      <w:r w:rsidRPr="00C23C7B">
        <w:rPr>
          <w:szCs w:val="22"/>
        </w:rPr>
        <w:t xml:space="preserve"> — Targeted case management.</w:t>
      </w:r>
    </w:p>
    <w:p w:rsidR="00023298" w:rsidRDefault="00CD210E" w:rsidP="006E0431">
      <w:pPr>
        <w:spacing w:beforeLines="40" w:before="96" w:afterLines="40" w:after="96" w:line="276" w:lineRule="auto"/>
        <w:rPr>
          <w:rStyle w:val="Emphasis"/>
          <w:rFonts w:cs="Arial"/>
          <w:b/>
          <w:i w:val="0"/>
          <w:szCs w:val="22"/>
          <w:u w:val="single"/>
        </w:rPr>
      </w:pPr>
      <w:r w:rsidRPr="00C23C7B">
        <w:rPr>
          <w:b/>
          <w:szCs w:val="22"/>
          <w:u w:val="single"/>
        </w:rPr>
        <w:t xml:space="preserve">Utilization </w:t>
      </w:r>
      <w:r w:rsidR="00B27D81" w:rsidRPr="00C23C7B">
        <w:rPr>
          <w:b/>
          <w:szCs w:val="22"/>
          <w:u w:val="single"/>
        </w:rPr>
        <w:t xml:space="preserve">management </w:t>
      </w:r>
      <w:r w:rsidRPr="00C23C7B">
        <w:rPr>
          <w:b/>
          <w:szCs w:val="22"/>
          <w:u w:val="single"/>
        </w:rPr>
        <w:t>(UM)</w:t>
      </w:r>
      <w:r w:rsidRPr="00C23C7B">
        <w:rPr>
          <w:szCs w:val="22"/>
        </w:rPr>
        <w:t xml:space="preserve"> </w:t>
      </w:r>
      <w:r w:rsidR="00DD32DB" w:rsidRPr="00C23C7B">
        <w:rPr>
          <w:szCs w:val="22"/>
        </w:rPr>
        <w:t>—</w:t>
      </w:r>
      <w:r w:rsidRPr="00C23C7B">
        <w:rPr>
          <w:b/>
          <w:szCs w:val="22"/>
        </w:rPr>
        <w:t xml:space="preserve"> </w:t>
      </w:r>
      <w:r w:rsidRPr="00C23C7B">
        <w:rPr>
          <w:szCs w:val="22"/>
        </w:rPr>
        <w:t xml:space="preserve">Procedures used to monitor or evaluate clinical necessity, appropriateness, efficacy, or efficiency of </w:t>
      </w:r>
      <w:r w:rsidR="00C63C56" w:rsidRPr="00C23C7B">
        <w:rPr>
          <w:szCs w:val="22"/>
        </w:rPr>
        <w:t xml:space="preserve">behavioral health </w:t>
      </w:r>
      <w:r w:rsidRPr="00C23C7B">
        <w:rPr>
          <w:szCs w:val="22"/>
        </w:rPr>
        <w:t>care services, procedures</w:t>
      </w:r>
      <w:r w:rsidR="00C63C56" w:rsidRPr="00C23C7B">
        <w:rPr>
          <w:szCs w:val="22"/>
        </w:rPr>
        <w:t>,</w:t>
      </w:r>
      <w:r w:rsidRPr="00C23C7B">
        <w:rPr>
          <w:szCs w:val="22"/>
        </w:rPr>
        <w:t xml:space="preserve"> or settings and includes ambulatory review, prospective review, concurrent review, retrospective review, second opinions, care management, discharge </w:t>
      </w:r>
      <w:r w:rsidR="00A16972" w:rsidRPr="00C23C7B">
        <w:rPr>
          <w:szCs w:val="22"/>
        </w:rPr>
        <w:t>planning</w:t>
      </w:r>
      <w:r w:rsidR="00C63C56" w:rsidRPr="00C23C7B">
        <w:rPr>
          <w:szCs w:val="22"/>
        </w:rPr>
        <w:t>,</w:t>
      </w:r>
      <w:r w:rsidRPr="00C23C7B">
        <w:rPr>
          <w:szCs w:val="22"/>
        </w:rPr>
        <w:t xml:space="preserve"> and </w:t>
      </w:r>
      <w:r w:rsidRPr="00C23C7B">
        <w:rPr>
          <w:rStyle w:val="Emphasis"/>
          <w:rFonts w:cs="Arial"/>
          <w:i w:val="0"/>
          <w:szCs w:val="22"/>
        </w:rPr>
        <w:t>service authorization</w:t>
      </w:r>
      <w:r w:rsidR="00023298">
        <w:rPr>
          <w:rStyle w:val="Emphasis"/>
          <w:rFonts w:cs="Arial"/>
          <w:i w:val="0"/>
          <w:szCs w:val="22"/>
        </w:rPr>
        <w:t>.</w:t>
      </w:r>
    </w:p>
    <w:p w:rsidR="006E0431" w:rsidRDefault="00C81AB7" w:rsidP="006E0431">
      <w:pPr>
        <w:spacing w:beforeLines="40" w:before="96" w:afterLines="40" w:after="96" w:line="276" w:lineRule="auto"/>
        <w:rPr>
          <w:rStyle w:val="Emphasis"/>
          <w:rFonts w:cs="Arial"/>
          <w:i w:val="0"/>
          <w:szCs w:val="22"/>
        </w:rPr>
      </w:pPr>
      <w:r w:rsidRPr="00C23C7B">
        <w:rPr>
          <w:rStyle w:val="Emphasis"/>
          <w:rFonts w:cs="Arial"/>
          <w:b/>
          <w:i w:val="0"/>
          <w:szCs w:val="22"/>
          <w:u w:val="single"/>
        </w:rPr>
        <w:t>Utilization review (UR</w:t>
      </w:r>
      <w:r w:rsidR="00DB3ECE">
        <w:rPr>
          <w:rStyle w:val="Emphasis"/>
          <w:i w:val="0"/>
          <w:iCs w:val="0"/>
          <w:szCs w:val="22"/>
          <w:u w:val="single"/>
        </w:rPr>
        <w:t>)</w:t>
      </w:r>
      <w:r w:rsidR="00AD21BA" w:rsidRPr="00C23C7B">
        <w:rPr>
          <w:rStyle w:val="Emphasis"/>
          <w:rFonts w:cs="Arial"/>
          <w:b/>
          <w:i w:val="0"/>
          <w:szCs w:val="22"/>
          <w:u w:val="single"/>
        </w:rPr>
        <w:t xml:space="preserve"> </w:t>
      </w:r>
      <w:r w:rsidR="008E7DE7" w:rsidRPr="00C23C7B">
        <w:rPr>
          <w:szCs w:val="22"/>
        </w:rPr>
        <w:t>—</w:t>
      </w:r>
      <w:r w:rsidR="008E7DE7">
        <w:rPr>
          <w:szCs w:val="22"/>
        </w:rPr>
        <w:t xml:space="preserve"> </w:t>
      </w:r>
      <w:r w:rsidR="00AD21BA" w:rsidRPr="00C23C7B">
        <w:rPr>
          <w:rStyle w:val="Emphasis"/>
          <w:rFonts w:cs="Arial"/>
          <w:i w:val="0"/>
          <w:szCs w:val="22"/>
        </w:rPr>
        <w:t>Utilization review means the review to determine whether health care services that have been provided,</w:t>
      </w:r>
      <w:r w:rsidR="00E472BA" w:rsidRPr="00C23C7B">
        <w:rPr>
          <w:rStyle w:val="Emphasis"/>
          <w:rFonts w:cs="Arial"/>
          <w:i w:val="0"/>
          <w:szCs w:val="22"/>
        </w:rPr>
        <w:t xml:space="preserve"> </w:t>
      </w:r>
      <w:r w:rsidR="00AD21BA" w:rsidRPr="00C23C7B">
        <w:rPr>
          <w:rStyle w:val="Emphasis"/>
          <w:rFonts w:cs="Arial"/>
          <w:i w:val="0"/>
          <w:szCs w:val="22"/>
        </w:rPr>
        <w:t>are being provided or are proposed to be provided to a patient, whether undertaken prior to, concurrent with or subsequent to the delivery of such se</w:t>
      </w:r>
      <w:r w:rsidR="003457ED">
        <w:rPr>
          <w:rStyle w:val="Emphasis"/>
          <w:rFonts w:cs="Arial"/>
          <w:i w:val="0"/>
          <w:szCs w:val="22"/>
        </w:rPr>
        <w:t>rvices are medically necessary.</w:t>
      </w:r>
    </w:p>
    <w:p w:rsidR="00D36B3C" w:rsidRPr="003457ED" w:rsidRDefault="00CD210E" w:rsidP="006E0431">
      <w:pPr>
        <w:keepLines/>
        <w:spacing w:beforeLines="40" w:before="96" w:afterLines="40" w:after="96" w:line="276" w:lineRule="auto"/>
        <w:rPr>
          <w:iCs/>
          <w:szCs w:val="22"/>
        </w:rPr>
      </w:pPr>
      <w:r w:rsidRPr="00C23C7B">
        <w:rPr>
          <w:b/>
          <w:szCs w:val="22"/>
          <w:u w:val="single"/>
        </w:rPr>
        <w:t>W</w:t>
      </w:r>
      <w:r w:rsidR="00EC7DE3">
        <w:rPr>
          <w:b/>
          <w:szCs w:val="22"/>
          <w:u w:val="single"/>
        </w:rPr>
        <w:t xml:space="preserve">ellness </w:t>
      </w:r>
      <w:r w:rsidRPr="00C23C7B">
        <w:rPr>
          <w:b/>
          <w:szCs w:val="22"/>
          <w:u w:val="single"/>
        </w:rPr>
        <w:t>R</w:t>
      </w:r>
      <w:r w:rsidR="00EC7DE3">
        <w:rPr>
          <w:b/>
          <w:szCs w:val="22"/>
          <w:u w:val="single"/>
        </w:rPr>
        <w:t xml:space="preserve">ecovery </w:t>
      </w:r>
      <w:r w:rsidRPr="00C23C7B">
        <w:rPr>
          <w:b/>
          <w:szCs w:val="22"/>
          <w:u w:val="single"/>
        </w:rPr>
        <w:t>A</w:t>
      </w:r>
      <w:r w:rsidR="00EC7DE3">
        <w:rPr>
          <w:b/>
          <w:szCs w:val="22"/>
          <w:u w:val="single"/>
        </w:rPr>
        <w:t xml:space="preserve">ction </w:t>
      </w:r>
      <w:r w:rsidRPr="00C23C7B">
        <w:rPr>
          <w:b/>
          <w:szCs w:val="22"/>
          <w:u w:val="single"/>
        </w:rPr>
        <w:t>P</w:t>
      </w:r>
      <w:r w:rsidR="00EC7DE3">
        <w:rPr>
          <w:b/>
          <w:szCs w:val="22"/>
          <w:u w:val="single"/>
        </w:rPr>
        <w:t>lan (WRAP</w:t>
      </w:r>
      <w:r w:rsidR="008745A2">
        <w:rPr>
          <w:b/>
          <w:szCs w:val="22"/>
          <w:u w:val="single"/>
        </w:rPr>
        <w:t>®</w:t>
      </w:r>
      <w:r w:rsidR="00EC7DE3">
        <w:rPr>
          <w:b/>
          <w:szCs w:val="22"/>
          <w:u w:val="single"/>
        </w:rPr>
        <w:t xml:space="preserve">) </w:t>
      </w:r>
      <w:r w:rsidR="00EC7DE3" w:rsidRPr="00C23C7B">
        <w:rPr>
          <w:szCs w:val="22"/>
        </w:rPr>
        <w:t>—</w:t>
      </w:r>
      <w:r w:rsidR="00EC7DE3">
        <w:rPr>
          <w:szCs w:val="22"/>
        </w:rPr>
        <w:t xml:space="preserve"> </w:t>
      </w:r>
      <w:r w:rsidR="008B75CA">
        <w:rPr>
          <w:szCs w:val="22"/>
        </w:rPr>
        <w:t>A</w:t>
      </w:r>
      <w:r w:rsidR="00EC7DE3" w:rsidRPr="00EC7DE3">
        <w:rPr>
          <w:szCs w:val="22"/>
        </w:rPr>
        <w:t xml:space="preserve"> self-management recovery system designed to decrease symptoms, increase personal responsibility and improve the quality of life for people who experience psychiatric symptoms. This self-designed plan teaches individuals how to keep themselves well, to identify and monitor symptoms and to use simple, safe, personal skills, supports, and strategies to reduce or eliminate symptoms. WRAP is not meant to replace, but to</w:t>
      </w:r>
      <w:r w:rsidR="003457ED">
        <w:rPr>
          <w:szCs w:val="22"/>
        </w:rPr>
        <w:t xml:space="preserve"> </w:t>
      </w:r>
      <w:r w:rsidR="00EC7DE3" w:rsidRPr="00EC7DE3">
        <w:rPr>
          <w:szCs w:val="22"/>
        </w:rPr>
        <w:t>complement, professional health support and medications, though in more and more cases people are able to shift the balance of care to this self-management approach over time.</w:t>
      </w:r>
      <w:r w:rsidR="00D123D8">
        <w:rPr>
          <w:rStyle w:val="FootnoteReference"/>
          <w:szCs w:val="22"/>
        </w:rPr>
        <w:footnoteReference w:id="18"/>
      </w:r>
      <w:r w:rsidRPr="00C23C7B">
        <w:rPr>
          <w:szCs w:val="22"/>
        </w:rPr>
        <w:t xml:space="preserve"> </w:t>
      </w:r>
    </w:p>
    <w:p w:rsidR="004D68BD" w:rsidRDefault="004D68BD" w:rsidP="008C5C6A">
      <w:pPr>
        <w:spacing w:before="120" w:line="276" w:lineRule="auto"/>
        <w:rPr>
          <w:szCs w:val="22"/>
        </w:rPr>
      </w:pPr>
    </w:p>
    <w:p w:rsidR="004D68BD" w:rsidRDefault="004D68BD" w:rsidP="008C5C6A">
      <w:pPr>
        <w:spacing w:before="120" w:line="276" w:lineRule="auto"/>
        <w:rPr>
          <w:szCs w:val="22"/>
        </w:rPr>
      </w:pPr>
    </w:p>
    <w:p w:rsidR="004D68BD" w:rsidRDefault="004D68BD" w:rsidP="008C5C6A">
      <w:pPr>
        <w:spacing w:before="120" w:line="276" w:lineRule="auto"/>
        <w:rPr>
          <w:szCs w:val="22"/>
        </w:rPr>
      </w:pPr>
    </w:p>
    <w:p w:rsidR="004D68BD" w:rsidRDefault="004D68BD" w:rsidP="008C5C6A">
      <w:pPr>
        <w:spacing w:before="120" w:line="276" w:lineRule="auto"/>
        <w:rPr>
          <w:szCs w:val="22"/>
        </w:rPr>
      </w:pPr>
    </w:p>
    <w:p w:rsidR="004D68BD" w:rsidRDefault="004D68BD" w:rsidP="008C5C6A">
      <w:pPr>
        <w:spacing w:before="120" w:line="276" w:lineRule="auto"/>
        <w:rPr>
          <w:szCs w:val="22"/>
        </w:rPr>
      </w:pPr>
    </w:p>
    <w:p w:rsidR="004D68BD" w:rsidRDefault="004D68BD" w:rsidP="008C5C6A">
      <w:pPr>
        <w:spacing w:before="120" w:line="276" w:lineRule="auto"/>
        <w:rPr>
          <w:szCs w:val="22"/>
        </w:rPr>
      </w:pPr>
    </w:p>
    <w:p w:rsidR="004D68BD" w:rsidRDefault="004D68BD" w:rsidP="008C5C6A">
      <w:pPr>
        <w:spacing w:before="120" w:line="276" w:lineRule="auto"/>
        <w:rPr>
          <w:szCs w:val="22"/>
        </w:rPr>
      </w:pPr>
    </w:p>
    <w:p w:rsidR="004D68BD" w:rsidRDefault="004D68BD" w:rsidP="008C5C6A">
      <w:pPr>
        <w:spacing w:before="120" w:line="276" w:lineRule="auto"/>
        <w:rPr>
          <w:szCs w:val="22"/>
        </w:rPr>
      </w:pPr>
    </w:p>
    <w:p w:rsidR="004D68BD" w:rsidRDefault="004D68BD" w:rsidP="008C5C6A">
      <w:pPr>
        <w:spacing w:before="120" w:line="276" w:lineRule="auto"/>
        <w:rPr>
          <w:szCs w:val="22"/>
        </w:rPr>
      </w:pPr>
    </w:p>
    <w:p w:rsidR="00607400" w:rsidRPr="00D41307" w:rsidRDefault="00CD210E" w:rsidP="004D68BD">
      <w:pPr>
        <w:pStyle w:val="Heading1"/>
        <w:pageBreakBefore/>
        <w:numPr>
          <w:ilvl w:val="0"/>
          <w:numId w:val="0"/>
        </w:numPr>
        <w:spacing w:line="276" w:lineRule="auto"/>
      </w:pPr>
      <w:bookmarkStart w:id="66" w:name="_3.0_Performance_Standards"/>
      <w:bookmarkStart w:id="67" w:name="_Toc357600176"/>
      <w:bookmarkStart w:id="68" w:name="_Toc366768128"/>
      <w:bookmarkStart w:id="69" w:name="_Toc383088691"/>
      <w:bookmarkEnd w:id="66"/>
      <w:r w:rsidRPr="00C23C7B">
        <w:rPr>
          <w:rStyle w:val="Heading1Char"/>
          <w:color w:val="auto"/>
        </w:rPr>
        <w:t>3.</w:t>
      </w:r>
      <w:r w:rsidRPr="00D41307">
        <w:rPr>
          <w:rStyle w:val="Heading1Char"/>
          <w:color w:val="auto"/>
        </w:rPr>
        <w:t>0 Performance Standards</w:t>
      </w:r>
      <w:bookmarkStart w:id="70" w:name="_Toc357600177"/>
      <w:bookmarkEnd w:id="67"/>
      <w:bookmarkEnd w:id="68"/>
      <w:bookmarkEnd w:id="69"/>
    </w:p>
    <w:p w:rsidR="00F80C12" w:rsidRPr="00D41307" w:rsidRDefault="00F80C12" w:rsidP="006C0BA7">
      <w:pPr>
        <w:numPr>
          <w:ilvl w:val="0"/>
          <w:numId w:val="125"/>
        </w:numPr>
        <w:spacing w:before="120" w:after="120" w:line="276" w:lineRule="auto"/>
        <w:contextualSpacing/>
        <w:rPr>
          <w:rFonts w:eastAsia="MS Mincho"/>
          <w:lang w:eastAsia="ja-JP"/>
        </w:rPr>
      </w:pPr>
      <w:r w:rsidRPr="00D41307">
        <w:t xml:space="preserve">Plans must </w:t>
      </w:r>
      <w:r w:rsidRPr="00D41307">
        <w:rPr>
          <w:rFonts w:eastAsia="MS Mincho"/>
          <w:lang w:eastAsia="ja-JP"/>
        </w:rPr>
        <w:t xml:space="preserve">meet the qualifying </w:t>
      </w:r>
      <w:r w:rsidRPr="00D41307">
        <w:rPr>
          <w:rFonts w:eastAsia="MS Mincho"/>
        </w:rPr>
        <w:t xml:space="preserve">criteria in this RFQ to manage </w:t>
      </w:r>
      <w:r w:rsidRPr="00D41307">
        <w:t>the delivery of Medicaid behavioral health services</w:t>
      </w:r>
      <w:r w:rsidRPr="00D41307">
        <w:rPr>
          <w:rFonts w:eastAsia="MS Mincho"/>
          <w:lang w:eastAsia="ja-JP"/>
        </w:rPr>
        <w:t>.  This may be done independently</w:t>
      </w:r>
      <w:r w:rsidR="006C6415" w:rsidRPr="00D41307">
        <w:rPr>
          <w:rFonts w:eastAsia="MS Mincho"/>
          <w:lang w:eastAsia="ja-JP"/>
        </w:rPr>
        <w:t xml:space="preserve">, </w:t>
      </w:r>
      <w:r w:rsidRPr="00D41307">
        <w:rPr>
          <w:rFonts w:eastAsia="MS Mincho"/>
          <w:lang w:eastAsia="ja-JP"/>
        </w:rPr>
        <w:t xml:space="preserve">or by subcontracting with a BH organization. </w:t>
      </w:r>
      <w:r w:rsidR="00D10376" w:rsidRPr="00D41307">
        <w:rPr>
          <w:rFonts w:eastAsia="MS Mincho"/>
          <w:lang w:eastAsia="ja-JP"/>
        </w:rPr>
        <w:t xml:space="preserve"> Plans are encouraged to develop a governance model that includes the experience of their expanded behavioral health network.  However, these relationships cannot substitute for the Plan requirements included in this RFQ.</w:t>
      </w:r>
    </w:p>
    <w:p w:rsidR="00141D99" w:rsidRPr="00C23C7B" w:rsidRDefault="00141D99" w:rsidP="006C0BA7">
      <w:pPr>
        <w:pStyle w:val="ListParagraph"/>
        <w:numPr>
          <w:ilvl w:val="0"/>
          <w:numId w:val="125"/>
        </w:numPr>
        <w:spacing w:before="120" w:after="120"/>
        <w:rPr>
          <w:rFonts w:ascii="Arial" w:eastAsia="MS Mincho" w:hAnsi="Arial" w:cs="Arial"/>
          <w:szCs w:val="20"/>
          <w:lang w:eastAsia="ja-JP"/>
        </w:rPr>
      </w:pPr>
      <w:r w:rsidRPr="00D41307">
        <w:rPr>
          <w:rFonts w:ascii="Arial" w:eastAsia="MS Mincho" w:hAnsi="Arial" w:cs="Arial"/>
          <w:szCs w:val="20"/>
          <w:lang w:eastAsia="ja-JP"/>
        </w:rPr>
        <w:t>This document lists criteria that are in addition to present</w:t>
      </w:r>
      <w:r w:rsidRPr="00C23C7B">
        <w:rPr>
          <w:rFonts w:ascii="Arial" w:eastAsia="MS Mincho" w:hAnsi="Arial" w:cs="Arial"/>
          <w:szCs w:val="20"/>
          <w:lang w:eastAsia="ja-JP"/>
        </w:rPr>
        <w:t xml:space="preserve"> MCO requirements as delineated by the model contract.  These</w:t>
      </w:r>
      <w:r w:rsidR="00C458A0">
        <w:rPr>
          <w:rFonts w:ascii="Arial" w:eastAsia="MS Mincho" w:hAnsi="Arial" w:cs="Arial"/>
          <w:szCs w:val="20"/>
          <w:lang w:eastAsia="ja-JP"/>
        </w:rPr>
        <w:t xml:space="preserve"> existing</w:t>
      </w:r>
      <w:r w:rsidRPr="00C23C7B">
        <w:rPr>
          <w:rFonts w:ascii="Arial" w:eastAsia="MS Mincho" w:hAnsi="Arial" w:cs="Arial"/>
          <w:szCs w:val="20"/>
          <w:lang w:eastAsia="ja-JP"/>
        </w:rPr>
        <w:t xml:space="preserve"> requirements remain in place and must be met unless explicitly modified per this document.</w:t>
      </w:r>
    </w:p>
    <w:p w:rsidR="00401F17" w:rsidRPr="00C23C7B" w:rsidRDefault="00F80C12" w:rsidP="006C0BA7">
      <w:pPr>
        <w:numPr>
          <w:ilvl w:val="0"/>
          <w:numId w:val="125"/>
        </w:numPr>
        <w:spacing w:before="120" w:after="120" w:line="276" w:lineRule="auto"/>
      </w:pPr>
      <w:r w:rsidRPr="00C23C7B">
        <w:t>In the sections that follow</w:t>
      </w:r>
      <w:r w:rsidR="001A6896" w:rsidRPr="00C23C7B">
        <w:t>,</w:t>
      </w:r>
      <w:r w:rsidRPr="00C23C7B">
        <w:t xml:space="preserve"> the </w:t>
      </w:r>
      <w:r w:rsidR="001A6896" w:rsidRPr="00C23C7B">
        <w:t xml:space="preserve">requirements </w:t>
      </w:r>
      <w:r w:rsidRPr="00C23C7B">
        <w:t>for all ma</w:t>
      </w:r>
      <w:r w:rsidR="001A6896" w:rsidRPr="00C23C7B">
        <w:t xml:space="preserve">naged care plans are specified.  </w:t>
      </w:r>
      <w:r w:rsidR="00401F17" w:rsidRPr="00C23C7B">
        <w:t xml:space="preserve">Additional qualifying criteria must also be met to operate a HARP and administer </w:t>
      </w:r>
      <w:r w:rsidR="00F0326D">
        <w:t>the</w:t>
      </w:r>
      <w:r w:rsidR="00F0326D" w:rsidRPr="00C23C7B">
        <w:t xml:space="preserve"> </w:t>
      </w:r>
      <w:r w:rsidR="002C3402">
        <w:t>H</w:t>
      </w:r>
      <w:r w:rsidR="00401F17" w:rsidRPr="00C23C7B">
        <w:t xml:space="preserve">ome and </w:t>
      </w:r>
      <w:r w:rsidR="002C3402">
        <w:t>C</w:t>
      </w:r>
      <w:r w:rsidR="00401F17" w:rsidRPr="00C23C7B">
        <w:t>ommunity</w:t>
      </w:r>
      <w:r w:rsidR="00B400B2" w:rsidRPr="00C23C7B">
        <w:t xml:space="preserve"> </w:t>
      </w:r>
      <w:r w:rsidR="002C3402">
        <w:t>B</w:t>
      </w:r>
      <w:r w:rsidR="00B400B2" w:rsidRPr="00C23C7B">
        <w:t xml:space="preserve">ased </w:t>
      </w:r>
      <w:r w:rsidR="002C3402">
        <w:t>S</w:t>
      </w:r>
      <w:r w:rsidR="00B400B2" w:rsidRPr="00C23C7B">
        <w:t>ervices benefits (1915(i</w:t>
      </w:r>
      <w:r w:rsidR="00401F17" w:rsidRPr="00C23C7B">
        <w:t xml:space="preserve">)-like benefits).   </w:t>
      </w:r>
    </w:p>
    <w:p w:rsidR="00BD553D" w:rsidRPr="00C23C7B" w:rsidRDefault="00CD210E" w:rsidP="00141D99">
      <w:pPr>
        <w:pStyle w:val="Heading2"/>
        <w:numPr>
          <w:ilvl w:val="1"/>
          <w:numId w:val="0"/>
        </w:numPr>
        <w:tabs>
          <w:tab w:val="num" w:pos="-720"/>
        </w:tabs>
        <w:spacing w:before="120" w:after="60" w:line="276" w:lineRule="auto"/>
      </w:pPr>
      <w:bookmarkStart w:id="71" w:name="_Toc366768129"/>
      <w:bookmarkStart w:id="72" w:name="_Toc383088692"/>
      <w:r w:rsidRPr="00C23C7B">
        <w:t xml:space="preserve">3.1 </w:t>
      </w:r>
      <w:bookmarkEnd w:id="71"/>
      <w:r w:rsidRPr="00C23C7B">
        <w:t>Organization</w:t>
      </w:r>
      <w:r w:rsidR="005218E2" w:rsidRPr="00C23C7B">
        <w:t>al Capacity</w:t>
      </w:r>
      <w:bookmarkEnd w:id="70"/>
      <w:bookmarkEnd w:id="72"/>
    </w:p>
    <w:p w:rsidR="00BD553D" w:rsidRPr="00D41307" w:rsidRDefault="002A54B3" w:rsidP="00B4197B">
      <w:r w:rsidRPr="00D41307">
        <w:t>The Plan</w:t>
      </w:r>
      <w:r w:rsidR="00CD210E" w:rsidRPr="00D41307">
        <w:t xml:space="preserve"> must meet the following minimum requirements: </w:t>
      </w:r>
    </w:p>
    <w:p w:rsidR="00BD553D" w:rsidRPr="00D41307" w:rsidRDefault="00CD210E" w:rsidP="006C0BA7">
      <w:pPr>
        <w:numPr>
          <w:ilvl w:val="0"/>
          <w:numId w:val="52"/>
        </w:numPr>
        <w:spacing w:before="60" w:after="60" w:line="276" w:lineRule="auto"/>
      </w:pPr>
      <w:r w:rsidRPr="00D41307">
        <w:t xml:space="preserve">The </w:t>
      </w:r>
      <w:r w:rsidR="001E7C5D" w:rsidRPr="00D41307">
        <w:t>Plan</w:t>
      </w:r>
      <w:r w:rsidRPr="00D41307">
        <w:t xml:space="preserve"> must be operating as a Medicaid MCO in </w:t>
      </w:r>
      <w:r w:rsidR="00A76823" w:rsidRPr="00D41307">
        <w:t>NYS</w:t>
      </w:r>
      <w:r w:rsidRPr="00D41307">
        <w:t xml:space="preserve"> as of March 1, 201</w:t>
      </w:r>
      <w:r w:rsidR="00D96C5E" w:rsidRPr="00D41307">
        <w:t>3</w:t>
      </w:r>
      <w:r w:rsidRPr="00D41307">
        <w:t xml:space="preserve"> and on the start-up date</w:t>
      </w:r>
      <w:r w:rsidR="0042526D" w:rsidRPr="00D41307">
        <w:rPr>
          <w:rStyle w:val="FootnoteReference"/>
        </w:rPr>
        <w:footnoteReference w:id="19"/>
      </w:r>
      <w:r w:rsidR="00285D3A" w:rsidRPr="00D41307">
        <w:t>.</w:t>
      </w:r>
    </w:p>
    <w:p w:rsidR="004601C0" w:rsidRPr="00D41307" w:rsidRDefault="004601C0" w:rsidP="006C0BA7">
      <w:pPr>
        <w:numPr>
          <w:ilvl w:val="0"/>
          <w:numId w:val="52"/>
        </w:numPr>
        <w:spacing w:before="60" w:after="60" w:line="276" w:lineRule="auto"/>
      </w:pPr>
      <w:r w:rsidRPr="00D41307">
        <w:t>HIV SNPs are eligible to apply to manage the HARP benefit for its HARP eligible enrollees.</w:t>
      </w:r>
    </w:p>
    <w:p w:rsidR="00092975" w:rsidRPr="00D41307" w:rsidRDefault="005218E2" w:rsidP="006C0BA7">
      <w:pPr>
        <w:numPr>
          <w:ilvl w:val="0"/>
          <w:numId w:val="52"/>
        </w:numPr>
        <w:spacing w:before="60" w:after="60" w:line="276" w:lineRule="auto"/>
      </w:pPr>
      <w:r w:rsidRPr="00D41307">
        <w:rPr>
          <w:rFonts w:eastAsia="MS Mincho"/>
          <w:szCs w:val="22"/>
          <w:lang w:eastAsia="ja-JP"/>
        </w:rPr>
        <w:t xml:space="preserve">The </w:t>
      </w:r>
      <w:r w:rsidRPr="00D41307">
        <w:rPr>
          <w:rFonts w:eastAsia="MS Mincho"/>
          <w:lang w:eastAsia="ja-JP"/>
        </w:rPr>
        <w:t>Plan</w:t>
      </w:r>
      <w:r w:rsidRPr="00D41307">
        <w:rPr>
          <w:rFonts w:eastAsia="MS Mincho"/>
          <w:szCs w:val="22"/>
          <w:lang w:eastAsia="ja-JP"/>
        </w:rPr>
        <w:t xml:space="preserve"> or its business associates may not have current, unsatisfied charges or orders outstanding </w:t>
      </w:r>
      <w:r w:rsidRPr="00D41307">
        <w:t>against</w:t>
      </w:r>
      <w:r w:rsidRPr="00D41307">
        <w:rPr>
          <w:rFonts w:eastAsia="MS Mincho"/>
          <w:szCs w:val="22"/>
          <w:lang w:eastAsia="ja-JP"/>
        </w:rPr>
        <w:t xml:space="preserve"> it by any State or the federal government related to administration of BH services.</w:t>
      </w:r>
      <w:r w:rsidR="00A655B0" w:rsidRPr="00D41307">
        <w:rPr>
          <w:rFonts w:eastAsia="MS Mincho"/>
        </w:rPr>
        <w:t xml:space="preserve"> </w:t>
      </w:r>
    </w:p>
    <w:p w:rsidR="00CD1501" w:rsidRPr="00C23C7B" w:rsidRDefault="00A655B0" w:rsidP="006C0BA7">
      <w:pPr>
        <w:numPr>
          <w:ilvl w:val="0"/>
          <w:numId w:val="52"/>
        </w:numPr>
        <w:spacing w:before="60" w:after="60" w:line="276" w:lineRule="auto"/>
      </w:pPr>
      <w:r w:rsidRPr="00C23C7B">
        <w:rPr>
          <w:rFonts w:eastAsia="MS Mincho"/>
        </w:rPr>
        <w:t xml:space="preserve">The Plan or its business associates may not have had a contract to manage BH services discontinued, cancelled or </w:t>
      </w:r>
      <w:r w:rsidRPr="00904735">
        <w:rPr>
          <w:rFonts w:eastAsia="MS Mincho"/>
        </w:rPr>
        <w:t>non-</w:t>
      </w:r>
      <w:r w:rsidR="000A4684" w:rsidRPr="00904735">
        <w:rPr>
          <w:rFonts w:eastAsia="MS Mincho"/>
        </w:rPr>
        <w:t xml:space="preserve">renewed </w:t>
      </w:r>
      <w:r w:rsidR="00E6153B" w:rsidRPr="00C23C7B">
        <w:rPr>
          <w:rFonts w:eastAsia="MS Mincho"/>
          <w:szCs w:val="22"/>
          <w:lang w:eastAsia="ja-JP"/>
        </w:rPr>
        <w:t xml:space="preserve">by any State or the federal government </w:t>
      </w:r>
      <w:r w:rsidRPr="00904735">
        <w:rPr>
          <w:rFonts w:eastAsia="MS Mincho"/>
        </w:rPr>
        <w:t xml:space="preserve">for lack </w:t>
      </w:r>
      <w:r w:rsidRPr="00C23C7B">
        <w:rPr>
          <w:rFonts w:eastAsia="MS Mincho"/>
        </w:rPr>
        <w:t>of performance or non-performance</w:t>
      </w:r>
      <w:r w:rsidR="00DB3ECE">
        <w:rPr>
          <w:rFonts w:eastAsia="MS Mincho"/>
        </w:rPr>
        <w:t xml:space="preserve"> within the prior three years</w:t>
      </w:r>
      <w:r w:rsidRPr="00C23C7B">
        <w:rPr>
          <w:rFonts w:eastAsia="MS Mincho"/>
        </w:rPr>
        <w:t>.</w:t>
      </w:r>
    </w:p>
    <w:p w:rsidR="000C6E03" w:rsidRPr="00C23C7B" w:rsidRDefault="00DB3ECE" w:rsidP="006C0BA7">
      <w:pPr>
        <w:numPr>
          <w:ilvl w:val="0"/>
          <w:numId w:val="52"/>
        </w:numPr>
        <w:spacing w:before="60" w:after="60" w:line="276" w:lineRule="auto"/>
      </w:pPr>
      <w:r>
        <w:t xml:space="preserve">The </w:t>
      </w:r>
      <w:r w:rsidR="000C6E03" w:rsidRPr="00C23C7B">
        <w:t xml:space="preserve">Plan must </w:t>
      </w:r>
      <w:r w:rsidR="000C6E03" w:rsidRPr="002A15B7">
        <w:t xml:space="preserve">demonstrate that </w:t>
      </w:r>
      <w:r w:rsidR="000A4684" w:rsidRPr="002A15B7">
        <w:t>it has</w:t>
      </w:r>
      <w:r w:rsidR="000C6E03" w:rsidRPr="002A15B7">
        <w:t xml:space="preserve"> processes</w:t>
      </w:r>
      <w:r w:rsidR="000C6E03" w:rsidRPr="00C23C7B">
        <w:t xml:space="preserve"> and procedures to accommodate the service needs of people with both BH and PH conditions.</w:t>
      </w:r>
    </w:p>
    <w:p w:rsidR="00607400" w:rsidRPr="00C23C7B" w:rsidRDefault="00CD210E" w:rsidP="006C0BA7">
      <w:pPr>
        <w:numPr>
          <w:ilvl w:val="0"/>
          <w:numId w:val="52"/>
        </w:numPr>
        <w:spacing w:before="60" w:after="60" w:line="276" w:lineRule="auto"/>
      </w:pPr>
      <w:r w:rsidRPr="00C23C7B">
        <w:t xml:space="preserve">In addition to current MCO operations, the </w:t>
      </w:r>
      <w:r w:rsidR="00B54E0B" w:rsidRPr="00C23C7B">
        <w:t>Plan</w:t>
      </w:r>
      <w:r w:rsidRPr="00C23C7B">
        <w:t xml:space="preserve"> must e</w:t>
      </w:r>
      <w:r w:rsidR="009E7EF7">
        <w:t>xpand its</w:t>
      </w:r>
      <w:r w:rsidRPr="00C23C7B">
        <w:t xml:space="preserve"> service </w:t>
      </w:r>
      <w:r w:rsidR="001C2377" w:rsidRPr="00C23C7B">
        <w:t>center operations in NYS</w:t>
      </w:r>
      <w:r w:rsidRPr="00C23C7B">
        <w:t xml:space="preserve"> by the </w:t>
      </w:r>
      <w:r w:rsidRPr="00C23C7B">
        <w:rPr>
          <w:rFonts w:eastAsia="MS Mincho"/>
          <w:lang w:eastAsia="ja-JP"/>
        </w:rPr>
        <w:t>start-up date</w:t>
      </w:r>
      <w:r w:rsidR="009E7EF7">
        <w:rPr>
          <w:rFonts w:eastAsia="MS Mincho"/>
          <w:lang w:eastAsia="ja-JP"/>
        </w:rPr>
        <w:t xml:space="preserve"> to accommodate the additional BH </w:t>
      </w:r>
      <w:r w:rsidR="00580218">
        <w:rPr>
          <w:rFonts w:eastAsia="MS Mincho"/>
          <w:lang w:eastAsia="ja-JP"/>
        </w:rPr>
        <w:t>management responsibilities</w:t>
      </w:r>
      <w:r w:rsidRPr="00C23C7B">
        <w:t>.</w:t>
      </w:r>
      <w:r w:rsidR="00B54E0B" w:rsidRPr="00C23C7B">
        <w:t xml:space="preserve">  </w:t>
      </w:r>
    </w:p>
    <w:p w:rsidR="00BD553D" w:rsidRPr="00C23C7B" w:rsidRDefault="00CD210E" w:rsidP="006C0BA7">
      <w:pPr>
        <w:numPr>
          <w:ilvl w:val="0"/>
          <w:numId w:val="52"/>
        </w:numPr>
        <w:spacing w:before="60" w:after="60" w:line="276" w:lineRule="auto"/>
      </w:pPr>
      <w:r w:rsidRPr="00C23C7B">
        <w:t xml:space="preserve">The </w:t>
      </w:r>
      <w:r w:rsidR="00B54E0B" w:rsidRPr="00C23C7B">
        <w:t>Plan</w:t>
      </w:r>
      <w:r w:rsidRPr="00C23C7B">
        <w:t xml:space="preserve"> shall provide and/or manage the functions listed below. Unless otherwise noted, functions </w:t>
      </w:r>
      <w:r w:rsidRPr="00C23C7B">
        <w:rPr>
          <w:rFonts w:eastAsia="MS Mincho"/>
          <w:lang w:eastAsia="ja-JP"/>
        </w:rPr>
        <w:t>shall</w:t>
      </w:r>
      <w:r w:rsidRPr="00C23C7B">
        <w:t xml:space="preserve"> be available during business hours (8 am to 6 pm) in the NYS service center location.</w:t>
      </w:r>
      <w:r w:rsidR="009B0865">
        <w:t xml:space="preserve">  Functions allowed out of state must still be provided in the United States.</w:t>
      </w:r>
      <w:r w:rsidRPr="00C23C7B">
        <w:t xml:space="preserve"> </w:t>
      </w:r>
    </w:p>
    <w:p w:rsidR="00074860" w:rsidRPr="0078051D" w:rsidRDefault="00CD210E" w:rsidP="006C0BA7">
      <w:pPr>
        <w:numPr>
          <w:ilvl w:val="0"/>
          <w:numId w:val="54"/>
        </w:numPr>
        <w:tabs>
          <w:tab w:val="clear" w:pos="720"/>
          <w:tab w:val="num" w:pos="360"/>
        </w:tabs>
        <w:spacing w:before="60" w:after="60" w:line="276" w:lineRule="auto"/>
      </w:pPr>
      <w:r w:rsidRPr="00C22CE2">
        <w:t>7 days a week, 365 days a year</w:t>
      </w:r>
      <w:r w:rsidR="009E7EF7">
        <w:t xml:space="preserve"> live</w:t>
      </w:r>
      <w:r w:rsidRPr="00C22CE2">
        <w:t xml:space="preserve"> toll-free line to provide information and referral on BH benefits and services</w:t>
      </w:r>
      <w:r w:rsidR="00074860" w:rsidRPr="00C22CE2">
        <w:t>.</w:t>
      </w:r>
      <w:r w:rsidR="009E7EF7">
        <w:t xml:space="preserve">  This function may be operated out-of-state with the approval of NYS.  The Plan must demonstrate that </w:t>
      </w:r>
      <w:r w:rsidR="004B20B6">
        <w:t>the member service line</w:t>
      </w:r>
      <w:r w:rsidR="009E7EF7">
        <w:t xml:space="preserve"> staff has knowledge </w:t>
      </w:r>
      <w:r w:rsidR="000A4684" w:rsidRPr="0078051D">
        <w:t>of:</w:t>
      </w:r>
    </w:p>
    <w:p w:rsidR="007671C8" w:rsidRPr="009E7EF7" w:rsidRDefault="004168E8" w:rsidP="006C0BA7">
      <w:pPr>
        <w:numPr>
          <w:ilvl w:val="1"/>
          <w:numId w:val="54"/>
        </w:numPr>
        <w:spacing w:before="60" w:after="60" w:line="276" w:lineRule="auto"/>
      </w:pPr>
      <w:r>
        <w:t>C</w:t>
      </w:r>
      <w:r w:rsidR="009E7EF7" w:rsidRPr="009E7EF7">
        <w:t>overed services</w:t>
      </w:r>
      <w:r w:rsidR="00AB5EF7">
        <w:t>;</w:t>
      </w:r>
    </w:p>
    <w:p w:rsidR="007671C8" w:rsidRPr="009E7EF7" w:rsidRDefault="009E7EF7" w:rsidP="006C0BA7">
      <w:pPr>
        <w:numPr>
          <w:ilvl w:val="1"/>
          <w:numId w:val="54"/>
        </w:numPr>
        <w:spacing w:before="60" w:after="60" w:line="276" w:lineRule="auto"/>
      </w:pPr>
      <w:r w:rsidRPr="009E7EF7">
        <w:t>NYS managed care rules</w:t>
      </w:r>
      <w:r w:rsidR="00AB5EF7">
        <w:t>;</w:t>
      </w:r>
    </w:p>
    <w:p w:rsidR="007671C8" w:rsidRPr="009E7EF7" w:rsidRDefault="004168E8" w:rsidP="006C0BA7">
      <w:pPr>
        <w:numPr>
          <w:ilvl w:val="1"/>
          <w:numId w:val="54"/>
        </w:numPr>
        <w:spacing w:before="60" w:after="60" w:line="276" w:lineRule="auto"/>
      </w:pPr>
      <w:r>
        <w:t>A</w:t>
      </w:r>
      <w:r w:rsidR="009E7EF7" w:rsidRPr="009E7EF7">
        <w:t>pproved BH UM criteria</w:t>
      </w:r>
      <w:r w:rsidR="00AB5EF7">
        <w:t>;</w:t>
      </w:r>
    </w:p>
    <w:p w:rsidR="009E7EF7" w:rsidRDefault="004168E8" w:rsidP="006C0BA7">
      <w:pPr>
        <w:numPr>
          <w:ilvl w:val="1"/>
          <w:numId w:val="54"/>
        </w:numPr>
        <w:spacing w:before="60" w:after="60" w:line="276" w:lineRule="auto"/>
      </w:pPr>
      <w:r>
        <w:t>A</w:t>
      </w:r>
      <w:r w:rsidR="009E7EF7" w:rsidRPr="009E7EF7">
        <w:t>pproved 1915(i) rules and requirements</w:t>
      </w:r>
      <w:r w:rsidR="006C6415">
        <w:t xml:space="preserve"> (for HARPs)</w:t>
      </w:r>
      <w:r w:rsidR="00AB5EF7">
        <w:t>; and</w:t>
      </w:r>
    </w:p>
    <w:p w:rsidR="0078051D" w:rsidRPr="00C22CE2" w:rsidRDefault="0078051D" w:rsidP="006C0BA7">
      <w:pPr>
        <w:numPr>
          <w:ilvl w:val="1"/>
          <w:numId w:val="54"/>
        </w:numPr>
        <w:spacing w:before="60" w:after="60" w:line="276" w:lineRule="auto"/>
      </w:pPr>
      <w:r>
        <w:t>Provider networks</w:t>
      </w:r>
    </w:p>
    <w:p w:rsidR="00607400" w:rsidRPr="00C22CE2" w:rsidRDefault="00074860" w:rsidP="006C0BA7">
      <w:pPr>
        <w:numPr>
          <w:ilvl w:val="0"/>
          <w:numId w:val="54"/>
        </w:numPr>
        <w:tabs>
          <w:tab w:val="clear" w:pos="720"/>
          <w:tab w:val="num" w:pos="360"/>
        </w:tabs>
        <w:spacing w:before="60" w:after="60" w:line="276" w:lineRule="auto"/>
      </w:pPr>
      <w:r w:rsidRPr="00C22CE2">
        <w:t>24 hour, 7 days a week, 365 days a year</w:t>
      </w:r>
      <w:r w:rsidR="00C22CE2">
        <w:t xml:space="preserve"> </w:t>
      </w:r>
      <w:r w:rsidR="00A1232F">
        <w:t>person staffed</w:t>
      </w:r>
      <w:r w:rsidRPr="00C22CE2">
        <w:t xml:space="preserve"> toll-free line to provide </w:t>
      </w:r>
      <w:r w:rsidR="00185881" w:rsidRPr="00C22CE2">
        <w:t>crisis referral</w:t>
      </w:r>
      <w:r w:rsidR="00CD210E" w:rsidRPr="00C22CE2">
        <w:t>.</w:t>
      </w:r>
    </w:p>
    <w:p w:rsidR="004B20B6" w:rsidRDefault="000F4AEE" w:rsidP="006C0BA7">
      <w:pPr>
        <w:numPr>
          <w:ilvl w:val="0"/>
          <w:numId w:val="54"/>
        </w:numPr>
        <w:spacing w:before="60" w:after="60" w:line="276" w:lineRule="auto"/>
      </w:pPr>
      <w:r w:rsidRPr="00C23C7B">
        <w:t xml:space="preserve">BH network development, </w:t>
      </w:r>
      <w:r>
        <w:t>care</w:t>
      </w:r>
      <w:r w:rsidRPr="00C23C7B">
        <w:t xml:space="preserve"> management</w:t>
      </w:r>
      <w:r>
        <w:t>, and</w:t>
      </w:r>
      <w:r w:rsidRPr="00C23C7B">
        <w:t xml:space="preserve"> </w:t>
      </w:r>
      <w:r>
        <w:t xml:space="preserve">provider relations activities.  </w:t>
      </w:r>
      <w:r w:rsidR="004B20B6">
        <w:t xml:space="preserve">The Plan must demonstrate an adequate NYS presence of trained staff to ensure that </w:t>
      </w:r>
      <w:r w:rsidR="00CD210E" w:rsidRPr="00C23C7B">
        <w:t xml:space="preserve">BH network development, </w:t>
      </w:r>
      <w:r w:rsidR="004B20B6">
        <w:t>care</w:t>
      </w:r>
      <w:r w:rsidR="004B20B6" w:rsidRPr="00C23C7B">
        <w:t xml:space="preserve"> </w:t>
      </w:r>
      <w:r w:rsidR="00CD210E" w:rsidRPr="00C23C7B">
        <w:t>management</w:t>
      </w:r>
      <w:r w:rsidR="004B20B6">
        <w:t>, and</w:t>
      </w:r>
      <w:r w:rsidR="00CD210E" w:rsidRPr="00C23C7B">
        <w:t xml:space="preserve"> </w:t>
      </w:r>
      <w:r w:rsidR="004B20B6">
        <w:t xml:space="preserve">provider relations activities are sufficient to accomplish Plan Behavioral Health Goals outlined below in </w:t>
      </w:r>
      <w:hyperlink w:anchor="_3.3_Contract_Personnel_1" w:history="1">
        <w:r w:rsidR="004B20B6" w:rsidRPr="006E0431">
          <w:rPr>
            <w:rStyle w:val="Hyperlink"/>
            <w:rFonts w:cs="Arial"/>
          </w:rPr>
          <w:t>Section 3.3.</w:t>
        </w:r>
        <w:r w:rsidR="00DC267E" w:rsidRPr="006E0431">
          <w:rPr>
            <w:rStyle w:val="Hyperlink"/>
            <w:rFonts w:cs="Arial"/>
          </w:rPr>
          <w:t>E</w:t>
        </w:r>
      </w:hyperlink>
      <w:r w:rsidR="004B20B6" w:rsidRPr="006E0431">
        <w:t>.</w:t>
      </w:r>
    </w:p>
    <w:p w:rsidR="00607400" w:rsidRPr="00C23C7B" w:rsidRDefault="004B20B6" w:rsidP="006C0BA7">
      <w:pPr>
        <w:numPr>
          <w:ilvl w:val="0"/>
          <w:numId w:val="54"/>
        </w:numPr>
        <w:spacing w:before="60" w:after="60" w:line="276" w:lineRule="auto"/>
      </w:pPr>
      <w:r>
        <w:t xml:space="preserve">BH </w:t>
      </w:r>
      <w:r w:rsidR="00CD210E" w:rsidRPr="00C23C7B">
        <w:t>contracting, credentialing</w:t>
      </w:r>
      <w:r w:rsidR="001E639D" w:rsidRPr="00C23C7B">
        <w:t>/</w:t>
      </w:r>
      <w:r w:rsidR="00CD210E" w:rsidRPr="00C23C7B">
        <w:t>re</w:t>
      </w:r>
      <w:r w:rsidR="00CB3CFC">
        <w:t>-</w:t>
      </w:r>
      <w:r w:rsidR="00CD210E" w:rsidRPr="00C23C7B">
        <w:t>credentialing</w:t>
      </w:r>
      <w:r w:rsidR="00A14E04">
        <w:t xml:space="preserve">.  This function </w:t>
      </w:r>
      <w:r w:rsidR="00CD210E" w:rsidRPr="00C23C7B">
        <w:t xml:space="preserve">may be </w:t>
      </w:r>
      <w:r>
        <w:t>located out of state</w:t>
      </w:r>
      <w:r w:rsidR="00CD210E" w:rsidRPr="00C23C7B">
        <w:t>.</w:t>
      </w:r>
    </w:p>
    <w:p w:rsidR="001727C7" w:rsidRPr="00C23C7B" w:rsidRDefault="00CD210E" w:rsidP="006C0BA7">
      <w:pPr>
        <w:numPr>
          <w:ilvl w:val="0"/>
          <w:numId w:val="54"/>
        </w:numPr>
        <w:spacing w:before="120" w:after="120" w:line="276" w:lineRule="auto"/>
      </w:pPr>
      <w:r w:rsidRPr="00C23C7B">
        <w:t xml:space="preserve">BH </w:t>
      </w:r>
      <w:r w:rsidR="00285D3A" w:rsidRPr="00C23C7B">
        <w:t xml:space="preserve">provider </w:t>
      </w:r>
      <w:r w:rsidRPr="00C23C7B">
        <w:t>relations</w:t>
      </w:r>
      <w:r w:rsidR="001727C7" w:rsidRPr="00C23C7B">
        <w:t xml:space="preserve"> with </w:t>
      </w:r>
      <w:r w:rsidR="00661384" w:rsidRPr="00C23C7B">
        <w:t xml:space="preserve">staff </w:t>
      </w:r>
      <w:r w:rsidR="001727C7" w:rsidRPr="00C23C7B">
        <w:t xml:space="preserve">access to a claims reporting and payment </w:t>
      </w:r>
      <w:r w:rsidR="00926405" w:rsidRPr="00C23C7B">
        <w:t>reporting</w:t>
      </w:r>
      <w:r w:rsidR="001727C7" w:rsidRPr="00C23C7B">
        <w:t xml:space="preserve"> platform (claims may be administered at another location)</w:t>
      </w:r>
      <w:r w:rsidR="00634E5C" w:rsidRPr="00C23C7B">
        <w:t>.</w:t>
      </w:r>
    </w:p>
    <w:p w:rsidR="00607400" w:rsidRDefault="00CD210E" w:rsidP="006C0BA7">
      <w:pPr>
        <w:numPr>
          <w:ilvl w:val="0"/>
          <w:numId w:val="54"/>
        </w:numPr>
        <w:spacing w:before="120" w:after="120" w:line="276" w:lineRule="auto"/>
      </w:pPr>
      <w:r w:rsidRPr="00FC6A64">
        <w:t>BH utilization reviews with 24 hour, 7 days</w:t>
      </w:r>
      <w:r w:rsidR="00EE0793">
        <w:t>, 365 days a year</w:t>
      </w:r>
      <w:r w:rsidRPr="00FC6A64">
        <w:t xml:space="preserve"> a week access to appropriate personnel to conduct prior authorization.</w:t>
      </w:r>
      <w:r w:rsidR="00FD49AF" w:rsidRPr="00FC6A64">
        <w:t xml:space="preserve"> Per</w:t>
      </w:r>
      <w:r w:rsidR="00FD49AF">
        <w:t xml:space="preserve"> federal guidelines, t</w:t>
      </w:r>
      <w:r w:rsidR="00FD49AF" w:rsidRPr="00FD49AF">
        <w:t xml:space="preserve">he MCO must respond to </w:t>
      </w:r>
      <w:r w:rsidR="00FD49AF">
        <w:t>prior authorization</w:t>
      </w:r>
      <w:r w:rsidR="00FD49AF" w:rsidRPr="00FD49AF">
        <w:t xml:space="preserve"> requests</w:t>
      </w:r>
      <w:r w:rsidR="00FD49AF">
        <w:t xml:space="preserve"> for </w:t>
      </w:r>
      <w:r w:rsidR="00FD49AF" w:rsidRPr="00FD49AF">
        <w:t>post stabilization</w:t>
      </w:r>
      <w:r w:rsidR="00FD49AF">
        <w:t xml:space="preserve"> services</w:t>
      </w:r>
      <w:r w:rsidR="00FD49AF" w:rsidRPr="00FD49AF">
        <w:t xml:space="preserve"> within 1 hour (24 hours a day)</w:t>
      </w:r>
      <w:r w:rsidR="00FD49AF">
        <w:t>.</w:t>
      </w:r>
      <w:r w:rsidR="00847686">
        <w:rPr>
          <w:rStyle w:val="FootnoteReference"/>
        </w:rPr>
        <w:footnoteReference w:id="20"/>
      </w:r>
      <w:r w:rsidR="004168E8">
        <w:t xml:space="preserve"> This service may be provided out-of-state but Plan staff must demonstrate knowledge of: </w:t>
      </w:r>
    </w:p>
    <w:p w:rsidR="000F4AEE" w:rsidRPr="009E7EF7" w:rsidRDefault="000F4AEE" w:rsidP="006C0BA7">
      <w:pPr>
        <w:numPr>
          <w:ilvl w:val="1"/>
          <w:numId w:val="54"/>
        </w:numPr>
        <w:spacing w:before="60" w:after="60" w:line="276" w:lineRule="auto"/>
      </w:pPr>
      <w:r>
        <w:t>C</w:t>
      </w:r>
      <w:r w:rsidRPr="009E7EF7">
        <w:t>overed services</w:t>
      </w:r>
      <w:r w:rsidRPr="004B20B6">
        <w:t xml:space="preserve"> </w:t>
      </w:r>
    </w:p>
    <w:p w:rsidR="000F4AEE" w:rsidRPr="009E7EF7" w:rsidRDefault="000F4AEE" w:rsidP="006C0BA7">
      <w:pPr>
        <w:numPr>
          <w:ilvl w:val="1"/>
          <w:numId w:val="54"/>
        </w:numPr>
        <w:spacing w:before="60" w:after="60" w:line="276" w:lineRule="auto"/>
      </w:pPr>
      <w:r w:rsidRPr="009E7EF7">
        <w:t>NYS managed care rules</w:t>
      </w:r>
    </w:p>
    <w:p w:rsidR="000F4AEE" w:rsidRPr="009E7EF7" w:rsidRDefault="000F4AEE" w:rsidP="006C0BA7">
      <w:pPr>
        <w:numPr>
          <w:ilvl w:val="1"/>
          <w:numId w:val="54"/>
        </w:numPr>
        <w:spacing w:before="60" w:after="60" w:line="276" w:lineRule="auto"/>
      </w:pPr>
      <w:r>
        <w:t>A</w:t>
      </w:r>
      <w:r w:rsidRPr="009E7EF7">
        <w:t>pproved BH UM criteria</w:t>
      </w:r>
    </w:p>
    <w:p w:rsidR="000F4AEE" w:rsidRPr="00C22CE2" w:rsidRDefault="000F4AEE" w:rsidP="006C0BA7">
      <w:pPr>
        <w:numPr>
          <w:ilvl w:val="1"/>
          <w:numId w:val="54"/>
        </w:numPr>
        <w:spacing w:before="60" w:after="60" w:line="276" w:lineRule="auto"/>
      </w:pPr>
      <w:r>
        <w:t>A</w:t>
      </w:r>
      <w:r w:rsidRPr="009E7EF7">
        <w:t>pproved 1915(i) rules and requirements</w:t>
      </w:r>
      <w:r>
        <w:t xml:space="preserve"> (for HARPs)</w:t>
      </w:r>
    </w:p>
    <w:p w:rsidR="00607400" w:rsidRPr="00C23C7B" w:rsidRDefault="00CD210E" w:rsidP="006C0BA7">
      <w:pPr>
        <w:numPr>
          <w:ilvl w:val="0"/>
          <w:numId w:val="54"/>
        </w:numPr>
        <w:spacing w:before="120" w:after="120" w:line="276" w:lineRule="auto"/>
      </w:pPr>
      <w:r w:rsidRPr="00C23C7B">
        <w:t>BH care management consistent with requirements at 42 CFR 438.208(c).</w:t>
      </w:r>
    </w:p>
    <w:p w:rsidR="00607400" w:rsidRPr="00C23C7B" w:rsidRDefault="006C0AC3" w:rsidP="006C0BA7">
      <w:pPr>
        <w:numPr>
          <w:ilvl w:val="0"/>
          <w:numId w:val="54"/>
        </w:numPr>
        <w:spacing w:before="120" w:after="120" w:line="276" w:lineRule="auto"/>
      </w:pPr>
      <w:r w:rsidRPr="00C23C7B">
        <w:t>BH</w:t>
      </w:r>
      <w:r w:rsidR="0082096A" w:rsidRPr="00C23C7B">
        <w:t xml:space="preserve"> </w:t>
      </w:r>
      <w:r w:rsidR="00DB3ECE">
        <w:t xml:space="preserve">clinical and </w:t>
      </w:r>
      <w:r w:rsidRPr="00C23C7B">
        <w:t>medical</w:t>
      </w:r>
      <w:r w:rsidR="00CD210E" w:rsidRPr="00C23C7B">
        <w:t xml:space="preserve"> management </w:t>
      </w:r>
      <w:r w:rsidR="0082096A" w:rsidRPr="00C23C7B">
        <w:t xml:space="preserve">as specified in </w:t>
      </w:r>
      <w:hyperlink w:anchor="_3.9_Utilization_Management" w:history="1">
        <w:r w:rsidR="0082096A" w:rsidRPr="00610FF5">
          <w:rPr>
            <w:rStyle w:val="Hyperlink"/>
            <w:rFonts w:cs="Arial"/>
          </w:rPr>
          <w:t>Section</w:t>
        </w:r>
        <w:r w:rsidR="006B4FBE" w:rsidRPr="00610FF5">
          <w:rPr>
            <w:rStyle w:val="Hyperlink"/>
            <w:rFonts w:cs="Arial"/>
          </w:rPr>
          <w:t>s</w:t>
        </w:r>
        <w:r w:rsidR="0082096A" w:rsidRPr="00610FF5">
          <w:rPr>
            <w:rStyle w:val="Hyperlink"/>
            <w:rFonts w:cs="Arial"/>
          </w:rPr>
          <w:t xml:space="preserve"> 3.</w:t>
        </w:r>
        <w:r w:rsidR="006B4FBE" w:rsidRPr="00610FF5">
          <w:rPr>
            <w:rStyle w:val="Hyperlink"/>
            <w:rFonts w:cs="Arial"/>
          </w:rPr>
          <w:t>9</w:t>
        </w:r>
      </w:hyperlink>
      <w:r w:rsidR="006B4FBE">
        <w:t xml:space="preserve"> and </w:t>
      </w:r>
      <w:hyperlink w:anchor="_3.10_Clinical_Management" w:history="1">
        <w:r w:rsidR="006B4FBE" w:rsidRPr="00610FF5">
          <w:rPr>
            <w:rStyle w:val="Hyperlink"/>
            <w:rFonts w:cs="Arial"/>
          </w:rPr>
          <w:t>3.10</w:t>
        </w:r>
      </w:hyperlink>
      <w:r w:rsidR="00654144" w:rsidRPr="00C23C7B">
        <w:t xml:space="preserve">.  </w:t>
      </w:r>
    </w:p>
    <w:p w:rsidR="00BD553D" w:rsidRPr="00C23C7B" w:rsidRDefault="00CD210E" w:rsidP="006C0BA7">
      <w:pPr>
        <w:numPr>
          <w:ilvl w:val="0"/>
          <w:numId w:val="54"/>
        </w:numPr>
        <w:spacing w:before="120" w:after="120" w:line="276" w:lineRule="auto"/>
      </w:pPr>
      <w:r w:rsidRPr="00C23C7B">
        <w:t xml:space="preserve">Education and training on topics required under this RFQ </w:t>
      </w:r>
      <w:r w:rsidR="00F47B32" w:rsidRPr="00C23C7B">
        <w:t>for</w:t>
      </w:r>
      <w:r w:rsidRPr="00C23C7B">
        <w:t xml:space="preserve"> medical and BH providers, State staff and other member serving agencies, except for specialized training where </w:t>
      </w:r>
      <w:r w:rsidR="002A54B3" w:rsidRPr="00C23C7B">
        <w:t>the Plan</w:t>
      </w:r>
      <w:r w:rsidRPr="00C23C7B">
        <w:t xml:space="preserve"> engages trainers with specialized expertise. </w:t>
      </w:r>
      <w:r w:rsidR="00D8037F" w:rsidRPr="00C23C7B">
        <w:t>Whenever possible, training and education for providers should be provided in coordination with the R</w:t>
      </w:r>
      <w:r w:rsidR="005E29FF" w:rsidRPr="00C23C7B">
        <w:t>egional Planning Consortiums (R</w:t>
      </w:r>
      <w:r w:rsidR="00D8037F" w:rsidRPr="00C23C7B">
        <w:t>PCs</w:t>
      </w:r>
      <w:r w:rsidR="005E29FF" w:rsidRPr="00C23C7B">
        <w:t>)</w:t>
      </w:r>
      <w:r w:rsidR="00D8037F" w:rsidRPr="00C23C7B">
        <w:t>.</w:t>
      </w:r>
    </w:p>
    <w:p w:rsidR="00607400" w:rsidRPr="00C23C7B" w:rsidRDefault="00BD0431" w:rsidP="006C0BA7">
      <w:pPr>
        <w:numPr>
          <w:ilvl w:val="0"/>
          <w:numId w:val="54"/>
        </w:numPr>
        <w:spacing w:before="120" w:after="120" w:line="276" w:lineRule="auto"/>
      </w:pPr>
      <w:r w:rsidRPr="00BD0431">
        <w:t>BH resources to assist with BH-specific quality management (QM) initiatives, financial oversight, reporting and monitoring, and oversight of any subco</w:t>
      </w:r>
      <w:r>
        <w:t>ntracted or delegated function.</w:t>
      </w:r>
    </w:p>
    <w:p w:rsidR="005218E2" w:rsidRPr="00C23C7B" w:rsidRDefault="00A655B0" w:rsidP="006C0BA7">
      <w:pPr>
        <w:numPr>
          <w:ilvl w:val="0"/>
          <w:numId w:val="52"/>
        </w:numPr>
        <w:spacing w:before="120" w:after="120" w:line="276" w:lineRule="auto"/>
      </w:pPr>
      <w:r w:rsidRPr="00C23C7B">
        <w:rPr>
          <w:rFonts w:eastAsia="MS Mincho"/>
        </w:rPr>
        <w:t>The Plan</w:t>
      </w:r>
      <w:r w:rsidR="005218E2" w:rsidRPr="00C23C7B">
        <w:t xml:space="preserve"> </w:t>
      </w:r>
      <w:r w:rsidR="00DD3738" w:rsidRPr="00C23C7B">
        <w:t>must have</w:t>
      </w:r>
      <w:r w:rsidR="005218E2" w:rsidRPr="00C23C7B">
        <w:t xml:space="preserve"> an established technology platform that provides technology support to comply with requirements under this RFQ, including demonstrated success in:</w:t>
      </w:r>
    </w:p>
    <w:p w:rsidR="005218E2" w:rsidRPr="00C23C7B" w:rsidRDefault="00DD3738" w:rsidP="006C0BA7">
      <w:pPr>
        <w:numPr>
          <w:ilvl w:val="0"/>
          <w:numId w:val="68"/>
        </w:numPr>
        <w:tabs>
          <w:tab w:val="clear" w:pos="720"/>
          <w:tab w:val="num" w:pos="360"/>
        </w:tabs>
        <w:spacing w:before="120" w:after="120" w:line="276" w:lineRule="auto"/>
      </w:pPr>
      <w:r w:rsidRPr="00C23C7B">
        <w:t>D</w:t>
      </w:r>
      <w:r w:rsidR="005218E2" w:rsidRPr="00C23C7B">
        <w:t>ata exchange with any business associate that will perform activities required under the RFQ.</w:t>
      </w:r>
    </w:p>
    <w:p w:rsidR="00322755" w:rsidRPr="006E0431" w:rsidRDefault="00322755" w:rsidP="006C0BA7">
      <w:pPr>
        <w:numPr>
          <w:ilvl w:val="0"/>
          <w:numId w:val="68"/>
        </w:numPr>
        <w:tabs>
          <w:tab w:val="clear" w:pos="720"/>
          <w:tab w:val="num" w:pos="360"/>
        </w:tabs>
        <w:spacing w:before="120" w:after="120" w:line="276" w:lineRule="auto"/>
      </w:pPr>
      <w:r w:rsidRPr="006E0431">
        <w:t>Provision of web-based portals with appropriate security features that allow BH providers and State agencies to submit and receive responses to BH referrals</w:t>
      </w:r>
      <w:r w:rsidR="004168E8" w:rsidRPr="006E0431">
        <w:t>,</w:t>
      </w:r>
      <w:r w:rsidRPr="006E0431">
        <w:t xml:space="preserve"> requests for prior authorizations for BH services</w:t>
      </w:r>
      <w:r w:rsidR="004168E8" w:rsidRPr="006E0431">
        <w:t>, and claims</w:t>
      </w:r>
      <w:r w:rsidRPr="006E0431">
        <w:t>.</w:t>
      </w:r>
    </w:p>
    <w:p w:rsidR="00DC666B" w:rsidRPr="006E0431" w:rsidRDefault="005218E2" w:rsidP="006C0BA7">
      <w:pPr>
        <w:numPr>
          <w:ilvl w:val="0"/>
          <w:numId w:val="68"/>
        </w:numPr>
        <w:spacing w:before="120" w:after="120" w:line="276" w:lineRule="auto"/>
      </w:pPr>
      <w:r w:rsidRPr="006E0431">
        <w:t>Data-driven approaches to monitor requirements described in the RFQ, by eligibility group when appropriate, includi</w:t>
      </w:r>
      <w:r w:rsidR="00DF0DC4" w:rsidRPr="006E0431">
        <w:t>ng BH network adequacy, crisis p</w:t>
      </w:r>
      <w:r w:rsidRPr="006E0431">
        <w:t xml:space="preserve">lans, </w:t>
      </w:r>
      <w:r w:rsidR="008159B8" w:rsidRPr="006E0431">
        <w:t>psychiatric advance directives</w:t>
      </w:r>
      <w:r w:rsidRPr="006E0431">
        <w:t xml:space="preserve">, and BH-specific reporting requirements for UM, QM, and financial management as well as administrative and clinical performance metrics. </w:t>
      </w:r>
      <w:bookmarkStart w:id="73" w:name="_3.3_Contract_Personnel"/>
      <w:bookmarkStart w:id="74" w:name="_Toc357600178"/>
      <w:bookmarkStart w:id="75" w:name="_Toc366768130"/>
      <w:bookmarkEnd w:id="73"/>
    </w:p>
    <w:p w:rsidR="00B0501C" w:rsidRPr="006E0431" w:rsidRDefault="00DC666B" w:rsidP="00B4197B">
      <w:pPr>
        <w:pStyle w:val="Heading2"/>
      </w:pPr>
      <w:bookmarkStart w:id="76" w:name="_3.2_Experience_Requirements"/>
      <w:bookmarkStart w:id="77" w:name="_Toc383088693"/>
      <w:bookmarkEnd w:id="76"/>
      <w:r w:rsidRPr="006E0431">
        <w:t>3.2</w:t>
      </w:r>
      <w:r w:rsidR="001C4920" w:rsidRPr="006E0431">
        <w:t xml:space="preserve"> </w:t>
      </w:r>
      <w:r w:rsidR="00B0501C" w:rsidRPr="006E0431">
        <w:t>Experience Requirements</w:t>
      </w:r>
      <w:bookmarkEnd w:id="77"/>
    </w:p>
    <w:p w:rsidR="00B0501C" w:rsidRPr="006E0431" w:rsidRDefault="00B0501C" w:rsidP="006C0BA7">
      <w:pPr>
        <w:numPr>
          <w:ilvl w:val="0"/>
          <w:numId w:val="140"/>
        </w:numPr>
        <w:spacing w:before="120" w:after="120" w:line="276" w:lineRule="auto"/>
      </w:pPr>
      <w:r w:rsidRPr="006E0431">
        <w:rPr>
          <w:rFonts w:eastAsia="MS Mincho"/>
          <w:lang w:eastAsia="ja-JP"/>
        </w:rPr>
        <w:t>T</w:t>
      </w:r>
      <w:r w:rsidRPr="006E0431">
        <w:rPr>
          <w:rFonts w:eastAsia="MS Mincho"/>
        </w:rPr>
        <w:t xml:space="preserve">he Plan or its </w:t>
      </w:r>
      <w:r w:rsidRPr="006E0431">
        <w:t>business</w:t>
      </w:r>
      <w:r w:rsidRPr="006E0431">
        <w:rPr>
          <w:rFonts w:eastAsia="MS Mincho"/>
        </w:rPr>
        <w:t xml:space="preserve"> associate must have more than </w:t>
      </w:r>
      <w:r w:rsidRPr="006E0431">
        <w:t>five</w:t>
      </w:r>
      <w:r w:rsidRPr="006E0431">
        <w:rPr>
          <w:rFonts w:eastAsia="MS Mincho"/>
        </w:rPr>
        <w:t xml:space="preserve"> years of experience with Medicaid BH</w:t>
      </w:r>
      <w:r w:rsidRPr="006E0431">
        <w:rPr>
          <w:rFonts w:eastAsia="MS Mincho"/>
          <w:lang w:eastAsia="ja-JP"/>
        </w:rPr>
        <w:t xml:space="preserve"> managed care </w:t>
      </w:r>
      <w:r w:rsidRPr="006E0431">
        <w:rPr>
          <w:rFonts w:eastAsia="MS Mincho"/>
        </w:rPr>
        <w:t xml:space="preserve">programs.  </w:t>
      </w:r>
      <w:r w:rsidRPr="006E0431">
        <w:t>If a Plan is unable to demonstrate the</w:t>
      </w:r>
      <w:r w:rsidR="00F904FD" w:rsidRPr="006E0431">
        <w:t xml:space="preserve"> experience required</w:t>
      </w:r>
      <w:r w:rsidRPr="006E0431">
        <w:t xml:space="preserve"> </w:t>
      </w:r>
      <w:r w:rsidR="00F904FD" w:rsidRPr="006E0431">
        <w:t>below</w:t>
      </w:r>
      <w:r w:rsidRPr="006E0431">
        <w:t>, it can hire an adequate complement of experienced staff or contract with a Behavioral Health Organization.  Plans choosing to hire experienced staff must submit the names</w:t>
      </w:r>
      <w:r w:rsidR="008B1C7F" w:rsidRPr="006E0431">
        <w:t xml:space="preserve">, </w:t>
      </w:r>
      <w:r w:rsidRPr="006E0431">
        <w:t>experience</w:t>
      </w:r>
      <w:r w:rsidR="008B1C7F" w:rsidRPr="006E0431">
        <w:t>, and resumes</w:t>
      </w:r>
      <w:r w:rsidRPr="006E0431">
        <w:t xml:space="preserve"> of senior employees to be assigned to manage the BH benefit who have the required expertise including a minimum of five years of experience in the areas </w:t>
      </w:r>
      <w:r w:rsidR="00F904FD" w:rsidRPr="006E0431">
        <w:t xml:space="preserve">required </w:t>
      </w:r>
      <w:r w:rsidRPr="006E0431">
        <w:t xml:space="preserve">below.   </w:t>
      </w:r>
      <w:r w:rsidR="00F904FD" w:rsidRPr="006E0431">
        <w:t>E</w:t>
      </w:r>
      <w:r w:rsidRPr="006E0431">
        <w:t xml:space="preserve">xperience must include the following: </w:t>
      </w:r>
    </w:p>
    <w:p w:rsidR="00B0501C" w:rsidRPr="006E0431" w:rsidRDefault="00B0501C" w:rsidP="006C0BA7">
      <w:pPr>
        <w:numPr>
          <w:ilvl w:val="0"/>
          <w:numId w:val="169"/>
        </w:numPr>
        <w:spacing w:before="120" w:after="120" w:line="276" w:lineRule="auto"/>
      </w:pPr>
      <w:r w:rsidRPr="006E0431">
        <w:t>Demonstrated success with the implementation of complex public sector BH</w:t>
      </w:r>
      <w:r w:rsidR="005C2952" w:rsidRPr="006E0431">
        <w:t xml:space="preserve"> (m</w:t>
      </w:r>
      <w:r w:rsidRPr="006E0431">
        <w:t xml:space="preserve">anaged care </w:t>
      </w:r>
      <w:r w:rsidR="005C2952" w:rsidRPr="006E0431">
        <w:t xml:space="preserve">or fee-for-service) </w:t>
      </w:r>
      <w:r w:rsidRPr="006E0431">
        <w:t xml:space="preserve">programs in an efficient and effective manner.  Plans will be expected to submit detailed information on the current management of their membership with BH needs, particularly those with complex conditions.  </w:t>
      </w:r>
    </w:p>
    <w:p w:rsidR="00B0501C" w:rsidRPr="00557537" w:rsidRDefault="00B0501C" w:rsidP="006C0BA7">
      <w:pPr>
        <w:numPr>
          <w:ilvl w:val="0"/>
          <w:numId w:val="170"/>
        </w:numPr>
        <w:spacing w:before="60" w:after="60" w:line="276" w:lineRule="auto"/>
      </w:pPr>
      <w:r w:rsidRPr="00557537">
        <w:t xml:space="preserve">Plans </w:t>
      </w:r>
      <w:r>
        <w:t>will be expected to describe</w:t>
      </w:r>
      <w:r w:rsidRPr="00557537">
        <w:t xml:space="preserve"> their experience managing care for other high need populations or complex benefits in NYS or elsewhere.  For example:</w:t>
      </w:r>
    </w:p>
    <w:p w:rsidR="00B0501C" w:rsidRPr="00557537" w:rsidRDefault="00CB3CFC" w:rsidP="006C0BA7">
      <w:pPr>
        <w:numPr>
          <w:ilvl w:val="2"/>
          <w:numId w:val="169"/>
        </w:numPr>
        <w:spacing w:before="120" w:after="120" w:line="240" w:lineRule="auto"/>
      </w:pPr>
      <w:r>
        <w:t>Managed Long Term C</w:t>
      </w:r>
      <w:r w:rsidR="00B0501C" w:rsidRPr="00557537">
        <w:t>are (MLTC)</w:t>
      </w:r>
    </w:p>
    <w:p w:rsidR="00B0501C" w:rsidRPr="00557537" w:rsidRDefault="00B0501C" w:rsidP="006C0BA7">
      <w:pPr>
        <w:numPr>
          <w:ilvl w:val="2"/>
          <w:numId w:val="169"/>
        </w:numPr>
        <w:spacing w:before="120" w:after="120" w:line="240" w:lineRule="auto"/>
      </w:pPr>
      <w:r w:rsidRPr="00557537">
        <w:t>HIV SNP</w:t>
      </w:r>
    </w:p>
    <w:p w:rsidR="00B0501C" w:rsidRPr="00557537" w:rsidRDefault="00B0501C" w:rsidP="006C0BA7">
      <w:pPr>
        <w:numPr>
          <w:ilvl w:val="2"/>
          <w:numId w:val="169"/>
        </w:numPr>
        <w:spacing w:before="120" w:after="120" w:line="240" w:lineRule="auto"/>
      </w:pPr>
      <w:r w:rsidRPr="00557537">
        <w:t>Homeless</w:t>
      </w:r>
    </w:p>
    <w:p w:rsidR="00B0501C" w:rsidRPr="00557537" w:rsidRDefault="00B0501C" w:rsidP="006C0BA7">
      <w:pPr>
        <w:numPr>
          <w:ilvl w:val="2"/>
          <w:numId w:val="169"/>
        </w:numPr>
        <w:spacing w:before="120" w:after="120" w:line="240" w:lineRule="auto"/>
      </w:pPr>
      <w:r w:rsidRPr="00557537">
        <w:t>Forensic BH</w:t>
      </w:r>
    </w:p>
    <w:p w:rsidR="003A63A0" w:rsidRPr="00824A44" w:rsidRDefault="003A63A0" w:rsidP="006C0BA7">
      <w:pPr>
        <w:numPr>
          <w:ilvl w:val="0"/>
          <w:numId w:val="169"/>
        </w:numPr>
        <w:spacing w:before="120" w:after="120" w:line="276" w:lineRule="auto"/>
      </w:pPr>
      <w:r>
        <w:t>Experience and demonstrated success with w</w:t>
      </w:r>
      <w:r w:rsidR="00B0501C" w:rsidRPr="00557537">
        <w:t xml:space="preserve">aiver services, peer supports, or </w:t>
      </w:r>
      <w:r w:rsidR="00B0501C" w:rsidRPr="00824A44">
        <w:t xml:space="preserve">community rehabilitation for disabled populations.  </w:t>
      </w:r>
    </w:p>
    <w:p w:rsidR="000A4684" w:rsidRPr="00824A44" w:rsidRDefault="000A4684" w:rsidP="006C0BA7">
      <w:pPr>
        <w:numPr>
          <w:ilvl w:val="0"/>
          <w:numId w:val="169"/>
        </w:numPr>
        <w:spacing w:before="120" w:after="120" w:line="276" w:lineRule="auto"/>
      </w:pPr>
      <w:r w:rsidRPr="00824A44">
        <w:t>Experience coordinating non-Medicaid funded care for Medicaid BH service recipients including coordination with local, State, and federal/other grant funded BH programs and supports (e.g., Substance Abuse Prevention and Treatment and Community Mental Health Services Block Grants).</w:t>
      </w:r>
    </w:p>
    <w:p w:rsidR="00B0501C" w:rsidRDefault="00B0501C" w:rsidP="006C0BA7">
      <w:pPr>
        <w:numPr>
          <w:ilvl w:val="0"/>
          <w:numId w:val="169"/>
        </w:numPr>
        <w:spacing w:before="120" w:after="120" w:line="276" w:lineRule="auto"/>
      </w:pPr>
      <w:r w:rsidRPr="00824A44">
        <w:t xml:space="preserve">Experience and demonstrated </w:t>
      </w:r>
      <w:r w:rsidRPr="00C23C7B">
        <w:t xml:space="preserve">success in </w:t>
      </w:r>
      <w:r w:rsidRPr="00C23C7B">
        <w:rPr>
          <w:rFonts w:eastAsia="MS Mincho"/>
        </w:rPr>
        <w:t>building</w:t>
      </w:r>
      <w:r w:rsidRPr="00C23C7B">
        <w:t xml:space="preserve"> and/or transforming a network delivery system to embrace principles of wellness and recovery, as demonstrated by: </w:t>
      </w:r>
    </w:p>
    <w:p w:rsidR="00B0501C" w:rsidRPr="00C23C7B" w:rsidRDefault="00B0501C" w:rsidP="006C0BA7">
      <w:pPr>
        <w:numPr>
          <w:ilvl w:val="0"/>
          <w:numId w:val="170"/>
        </w:numPr>
        <w:spacing w:before="60" w:after="60" w:line="276" w:lineRule="auto"/>
      </w:pPr>
      <w:r w:rsidRPr="00C23C7B">
        <w:t xml:space="preserve">The development of a qualified culturally competent provider network that emphasizes evidence-based and promising practices. </w:t>
      </w:r>
    </w:p>
    <w:p w:rsidR="00B0501C" w:rsidRPr="00C23C7B" w:rsidRDefault="00B0501C" w:rsidP="006C0BA7">
      <w:pPr>
        <w:numPr>
          <w:ilvl w:val="0"/>
          <w:numId w:val="170"/>
        </w:numPr>
        <w:spacing w:before="60" w:after="60" w:line="276" w:lineRule="auto"/>
      </w:pPr>
      <w:r w:rsidRPr="00C23C7B">
        <w:t>The incorporation of the preferences of members and their families in the design of services and supports</w:t>
      </w:r>
      <w:r w:rsidR="008B1C7F">
        <w:t xml:space="preserve"> (person-centered care planning).</w:t>
      </w:r>
    </w:p>
    <w:p w:rsidR="00B0501C" w:rsidRPr="00C23C7B" w:rsidRDefault="00B0501C" w:rsidP="006C0BA7">
      <w:pPr>
        <w:numPr>
          <w:ilvl w:val="0"/>
          <w:numId w:val="170"/>
        </w:numPr>
        <w:spacing w:before="60" w:after="60" w:line="276" w:lineRule="auto"/>
      </w:pPr>
      <w:r w:rsidRPr="00C23C7B">
        <w:t xml:space="preserve">The incorporation of a holistic approach in the design and delivery of services and supports, including assisting the member with obtaining and maintaining stable, safe, permanent housing; meaningful employment; social networks; and health and wellness. </w:t>
      </w:r>
    </w:p>
    <w:p w:rsidR="00B0501C" w:rsidRPr="00C23C7B" w:rsidRDefault="00824A44" w:rsidP="006C0BA7">
      <w:pPr>
        <w:numPr>
          <w:ilvl w:val="0"/>
          <w:numId w:val="170"/>
        </w:numPr>
        <w:spacing w:before="60" w:after="60" w:line="276" w:lineRule="auto"/>
      </w:pPr>
      <w:r>
        <w:t>C</w:t>
      </w:r>
      <w:r w:rsidR="00B0501C" w:rsidRPr="00C23C7B">
        <w:t>ollaborating with consumer and/or family-run services, demonstrated by incorporating peer-run services into the provider network.</w:t>
      </w:r>
    </w:p>
    <w:p w:rsidR="00B0501C" w:rsidRPr="00C23C7B" w:rsidRDefault="00B0501C" w:rsidP="006C0BA7">
      <w:pPr>
        <w:numPr>
          <w:ilvl w:val="0"/>
          <w:numId w:val="170"/>
        </w:numPr>
        <w:spacing w:before="60" w:after="60" w:line="276" w:lineRule="auto"/>
      </w:pPr>
      <w:r w:rsidRPr="00C23C7B">
        <w:t xml:space="preserve">The use of self-management and relapse prevention skills, </w:t>
      </w:r>
      <w:r>
        <w:t>W</w:t>
      </w:r>
      <w:r w:rsidRPr="00C23C7B">
        <w:t xml:space="preserve">ellness </w:t>
      </w:r>
      <w:r>
        <w:t>R</w:t>
      </w:r>
      <w:r w:rsidRPr="00C23C7B">
        <w:t xml:space="preserve">ecovery </w:t>
      </w:r>
      <w:r>
        <w:t>A</w:t>
      </w:r>
      <w:r w:rsidRPr="00C23C7B">
        <w:t>ction Plan</w:t>
      </w:r>
      <w:r>
        <w:t>s</w:t>
      </w:r>
      <w:r w:rsidRPr="00C23C7B">
        <w:t xml:space="preserve"> (WRAPs), and psychiatric advance directives. </w:t>
      </w:r>
    </w:p>
    <w:p w:rsidR="00F904FD" w:rsidRPr="00824A44" w:rsidRDefault="00824A44" w:rsidP="006C0BA7">
      <w:pPr>
        <w:numPr>
          <w:ilvl w:val="0"/>
          <w:numId w:val="170"/>
        </w:numPr>
        <w:spacing w:before="60" w:after="60" w:line="276" w:lineRule="auto"/>
      </w:pPr>
      <w:r>
        <w:t>O</w:t>
      </w:r>
      <w:r w:rsidR="00B0501C" w:rsidRPr="00C23C7B">
        <w:t xml:space="preserve">perating a utilization and care management program for a </w:t>
      </w:r>
      <w:r w:rsidR="00B0501C" w:rsidRPr="00824A44">
        <w:t>comprehensive array of BH programs and services similar to those covered under the core benefit package described in this RFQ</w:t>
      </w:r>
      <w:r w:rsidR="008B1C7F" w:rsidRPr="00824A44">
        <w:t xml:space="preserve">.  </w:t>
      </w:r>
    </w:p>
    <w:p w:rsidR="00B0501C" w:rsidRPr="00824A44" w:rsidRDefault="008B1C7F" w:rsidP="006E0431">
      <w:pPr>
        <w:numPr>
          <w:ilvl w:val="2"/>
          <w:numId w:val="169"/>
        </w:numPr>
        <w:spacing w:before="120" w:after="120" w:line="240" w:lineRule="auto"/>
      </w:pPr>
      <w:r w:rsidRPr="00824A44">
        <w:t>S</w:t>
      </w:r>
      <w:r w:rsidR="00B0501C" w:rsidRPr="00824A44">
        <w:t>uccess</w:t>
      </w:r>
      <w:r w:rsidR="00F904FD" w:rsidRPr="00824A44">
        <w:t xml:space="preserve"> includes a</w:t>
      </w:r>
      <w:r w:rsidRPr="00824A44">
        <w:t xml:space="preserve"> demonstrated </w:t>
      </w:r>
      <w:r w:rsidR="00B0501C" w:rsidRPr="00824A44">
        <w:t>reduction of inappropriate admissions and readmissions to the emergency room, inpatient, or other 24-hour levels of care for psychiatric or addiction disorders.</w:t>
      </w:r>
    </w:p>
    <w:p w:rsidR="00F904FD" w:rsidRPr="00824A44" w:rsidRDefault="008B1C7F" w:rsidP="006E0431">
      <w:pPr>
        <w:numPr>
          <w:ilvl w:val="2"/>
          <w:numId w:val="169"/>
        </w:numPr>
        <w:spacing w:before="120" w:after="120" w:line="240" w:lineRule="auto"/>
      </w:pPr>
      <w:r w:rsidRPr="00824A44">
        <w:t xml:space="preserve">Plans should describe their success in reducing behavioral health readmissions and increasing connectivity from inpatient to outpatient services (both BH and PH).  </w:t>
      </w:r>
    </w:p>
    <w:p w:rsidR="00F904FD" w:rsidRDefault="008B1C7F" w:rsidP="006E0431">
      <w:pPr>
        <w:numPr>
          <w:ilvl w:val="2"/>
          <w:numId w:val="169"/>
        </w:numPr>
        <w:spacing w:before="120" w:after="120" w:line="240" w:lineRule="auto"/>
      </w:pPr>
      <w:r w:rsidRPr="00824A44">
        <w:t xml:space="preserve">Plans should provide their current readmission rates for mental health inpatient and substance use rehabilitation and detox.  </w:t>
      </w:r>
    </w:p>
    <w:p w:rsidR="009B5A6D" w:rsidRPr="00824A44" w:rsidRDefault="009B5A6D" w:rsidP="006E0431">
      <w:pPr>
        <w:numPr>
          <w:ilvl w:val="2"/>
          <w:numId w:val="169"/>
        </w:numPr>
        <w:spacing w:before="120" w:after="120" w:line="240" w:lineRule="auto"/>
      </w:pPr>
      <w:r>
        <w:t xml:space="preserve">Plans should provide their current utilization of the BH clinic and inpatient benefits.  </w:t>
      </w:r>
    </w:p>
    <w:p w:rsidR="00B0501C" w:rsidRPr="00C23C7B" w:rsidRDefault="00B0501C" w:rsidP="006C0BA7">
      <w:pPr>
        <w:numPr>
          <w:ilvl w:val="0"/>
          <w:numId w:val="169"/>
        </w:numPr>
        <w:spacing w:before="120" w:after="120" w:line="276" w:lineRule="auto"/>
      </w:pPr>
      <w:r w:rsidRPr="00C23C7B">
        <w:t>Experience in providing services to other Medicaid or government-sponsored Plans for members and populations similar to the covered members under this RFQ as demonstrated by:</w:t>
      </w:r>
    </w:p>
    <w:p w:rsidR="00B0501C" w:rsidRPr="00C23C7B" w:rsidRDefault="00B0501C" w:rsidP="00FF1A3A">
      <w:pPr>
        <w:numPr>
          <w:ilvl w:val="0"/>
          <w:numId w:val="222"/>
        </w:numPr>
        <w:spacing w:before="120" w:after="120" w:line="276" w:lineRule="auto"/>
      </w:pPr>
      <w:r w:rsidRPr="00C23C7B">
        <w:t xml:space="preserve">Expertise </w:t>
      </w:r>
      <w:r w:rsidRPr="00A13905">
        <w:t xml:space="preserve">managing the full range of services for individuals with primary or co-occurring </w:t>
      </w:r>
      <w:r w:rsidR="000A4684" w:rsidRPr="00A13905">
        <w:t>SUDs</w:t>
      </w:r>
      <w:r w:rsidRPr="00C23C7B">
        <w:t xml:space="preserve">, including experience managing methadone and </w:t>
      </w:r>
      <w:r w:rsidRPr="00C23C7B">
        <w:rPr>
          <w:color w:val="000000"/>
        </w:rPr>
        <w:t>buprenorphine and other addiction medications.</w:t>
      </w:r>
    </w:p>
    <w:p w:rsidR="00B0501C" w:rsidRPr="00C23C7B" w:rsidRDefault="00B0501C" w:rsidP="00FF1A3A">
      <w:pPr>
        <w:numPr>
          <w:ilvl w:val="0"/>
          <w:numId w:val="222"/>
        </w:numPr>
        <w:spacing w:before="120" w:after="120" w:line="276" w:lineRule="auto"/>
      </w:pPr>
      <w:r w:rsidRPr="00A13905">
        <w:t xml:space="preserve">Expertise with the management and oversight of </w:t>
      </w:r>
      <w:r w:rsidR="000A4684" w:rsidRPr="00A13905">
        <w:t xml:space="preserve">behavioral </w:t>
      </w:r>
      <w:r w:rsidRPr="00A13905">
        <w:t xml:space="preserve">health </w:t>
      </w:r>
      <w:r w:rsidR="00A13905" w:rsidRPr="00A13905">
        <w:t xml:space="preserve">pharmacy including </w:t>
      </w:r>
      <w:r w:rsidRPr="00A13905">
        <w:t>polypharmacy</w:t>
      </w:r>
      <w:r w:rsidR="00A13905" w:rsidRPr="00A13905">
        <w:t>, anti-psychotics, smoking cessation medications</w:t>
      </w:r>
      <w:r w:rsidR="00A13905">
        <w:t xml:space="preserve">, and </w:t>
      </w:r>
      <w:r w:rsidRPr="00C23C7B">
        <w:t>injectable antipsychotics</w:t>
      </w:r>
      <w:r w:rsidR="000A4684" w:rsidRPr="00C23C7B">
        <w:t>.</w:t>
      </w:r>
    </w:p>
    <w:p w:rsidR="00B0501C" w:rsidRPr="00C23C7B" w:rsidRDefault="00B0501C" w:rsidP="00FF1A3A">
      <w:pPr>
        <w:numPr>
          <w:ilvl w:val="0"/>
          <w:numId w:val="222"/>
        </w:numPr>
        <w:spacing w:before="120" w:after="120" w:line="276" w:lineRule="auto"/>
      </w:pPr>
      <w:r w:rsidRPr="00C23C7B">
        <w:t>Expertise managing BH care for special populations including, but not limited to adults with co-occurring I/DD and/or chronic medical conditions or transition-aged youth.</w:t>
      </w:r>
    </w:p>
    <w:p w:rsidR="00B0501C" w:rsidRDefault="00B0501C" w:rsidP="00FF1A3A">
      <w:pPr>
        <w:numPr>
          <w:ilvl w:val="0"/>
          <w:numId w:val="222"/>
        </w:numPr>
        <w:spacing w:before="120" w:after="120" w:line="276" w:lineRule="auto"/>
      </w:pPr>
      <w:r w:rsidRPr="00C23C7B">
        <w:t xml:space="preserve">Experience and demonstrated success in implementing BH medical integration </w:t>
      </w:r>
      <w:r w:rsidR="000A4684" w:rsidRPr="00C23C7B">
        <w:rPr>
          <w:rFonts w:eastAsia="MS Mincho"/>
        </w:rPr>
        <w:t xml:space="preserve">as </w:t>
      </w:r>
      <w:r w:rsidRPr="00C23C7B">
        <w:t>evidenced</w:t>
      </w:r>
      <w:r w:rsidRPr="00C23C7B">
        <w:rPr>
          <w:rFonts w:eastAsia="MS Mincho"/>
        </w:rPr>
        <w:t xml:space="preserve"> by documented improvements in clinical and financial outcomes across the health care spectrum and </w:t>
      </w:r>
      <w:r w:rsidRPr="00C23C7B">
        <w:t>communication/coordinated Plan of care development between medical and behavioral providers.</w:t>
      </w:r>
    </w:p>
    <w:p w:rsidR="00407B48" w:rsidRDefault="00407B48" w:rsidP="00FF1A3A">
      <w:pPr>
        <w:numPr>
          <w:ilvl w:val="0"/>
          <w:numId w:val="222"/>
        </w:numPr>
        <w:spacing w:before="120" w:after="120" w:line="276" w:lineRule="auto"/>
      </w:pPr>
      <w:r>
        <w:t>Experience in implementing BH-specific performance improvement projects and valid, reliable performance metrics, including examples of successful achievement of performance thresholds or guarantees that embody the system goals and operating principles outlined in this document.</w:t>
      </w:r>
    </w:p>
    <w:p w:rsidR="00B0501C" w:rsidRPr="005E2FAE" w:rsidRDefault="00B0501C" w:rsidP="006C0BA7">
      <w:pPr>
        <w:numPr>
          <w:ilvl w:val="0"/>
          <w:numId w:val="140"/>
        </w:numPr>
        <w:spacing w:before="120" w:after="120" w:line="276" w:lineRule="auto"/>
        <w:rPr>
          <w:szCs w:val="22"/>
        </w:rPr>
      </w:pPr>
      <w:r w:rsidRPr="004B71E3">
        <w:rPr>
          <w:szCs w:val="22"/>
        </w:rPr>
        <w:t xml:space="preserve">In addition to the above minimum organizational and experience requirements, </w:t>
      </w:r>
      <w:r>
        <w:rPr>
          <w:szCs w:val="22"/>
        </w:rPr>
        <w:t xml:space="preserve">Plans proposing to manage a </w:t>
      </w:r>
      <w:r w:rsidRPr="004B71E3">
        <w:rPr>
          <w:szCs w:val="22"/>
        </w:rPr>
        <w:t>HARP</w:t>
      </w:r>
      <w:r>
        <w:rPr>
          <w:szCs w:val="22"/>
        </w:rPr>
        <w:t xml:space="preserve"> product line</w:t>
      </w:r>
      <w:r w:rsidRPr="004B71E3">
        <w:rPr>
          <w:szCs w:val="22"/>
        </w:rPr>
        <w:t xml:space="preserve"> must meet the following requirements:</w:t>
      </w:r>
    </w:p>
    <w:p w:rsidR="00B0501C" w:rsidRPr="00C23C7B" w:rsidRDefault="00B0501C" w:rsidP="006C0BA7">
      <w:pPr>
        <w:numPr>
          <w:ilvl w:val="0"/>
          <w:numId w:val="53"/>
        </w:numPr>
        <w:tabs>
          <w:tab w:val="clear" w:pos="720"/>
          <w:tab w:val="num" w:pos="360"/>
        </w:tabs>
        <w:spacing w:before="120" w:after="120" w:line="276" w:lineRule="auto"/>
        <w:rPr>
          <w:szCs w:val="22"/>
        </w:rPr>
      </w:pPr>
      <w:r w:rsidRPr="00C23C7B">
        <w:rPr>
          <w:szCs w:val="22"/>
        </w:rPr>
        <w:t xml:space="preserve">The </w:t>
      </w:r>
      <w:r>
        <w:rPr>
          <w:szCs w:val="22"/>
        </w:rPr>
        <w:t>Plan or its staff</w:t>
      </w:r>
      <w:r w:rsidRPr="00C23C7B">
        <w:rPr>
          <w:szCs w:val="22"/>
        </w:rPr>
        <w:t xml:space="preserve"> shall have a proven track </w:t>
      </w:r>
      <w:r w:rsidRPr="00C23C7B">
        <w:rPr>
          <w:rFonts w:eastAsia="MS Mincho"/>
          <w:szCs w:val="22"/>
        </w:rPr>
        <w:t>record</w:t>
      </w:r>
      <w:r w:rsidRPr="00C23C7B">
        <w:rPr>
          <w:szCs w:val="22"/>
        </w:rPr>
        <w:t xml:space="preserve"> in providing services to Medicaid or other government-sponsored Plans for members and </w:t>
      </w:r>
      <w:r w:rsidRPr="00C23C7B">
        <w:rPr>
          <w:rFonts w:eastAsia="MS Mincho"/>
          <w:szCs w:val="22"/>
          <w:lang w:eastAsia="ja-JP"/>
        </w:rPr>
        <w:t>populations</w:t>
      </w:r>
      <w:r w:rsidRPr="00C23C7B">
        <w:rPr>
          <w:szCs w:val="22"/>
        </w:rPr>
        <w:t xml:space="preserve"> similar to those described under the </w:t>
      </w:r>
      <w:r w:rsidR="00EC7DE3">
        <w:rPr>
          <w:szCs w:val="22"/>
        </w:rPr>
        <w:t>H</w:t>
      </w:r>
      <w:r w:rsidRPr="00C23C7B">
        <w:rPr>
          <w:szCs w:val="22"/>
        </w:rPr>
        <w:t xml:space="preserve">ome and </w:t>
      </w:r>
      <w:r w:rsidR="00EC7DE3">
        <w:rPr>
          <w:szCs w:val="22"/>
        </w:rPr>
        <w:t>C</w:t>
      </w:r>
      <w:r w:rsidRPr="00C23C7B">
        <w:rPr>
          <w:szCs w:val="22"/>
        </w:rPr>
        <w:t xml:space="preserve">ommunity </w:t>
      </w:r>
      <w:r w:rsidR="00EC7DE3">
        <w:rPr>
          <w:szCs w:val="22"/>
        </w:rPr>
        <w:t>B</w:t>
      </w:r>
      <w:r w:rsidRPr="00C23C7B">
        <w:rPr>
          <w:szCs w:val="22"/>
        </w:rPr>
        <w:t xml:space="preserve">ased </w:t>
      </w:r>
      <w:r w:rsidR="00EC7DE3">
        <w:rPr>
          <w:szCs w:val="22"/>
        </w:rPr>
        <w:t>S</w:t>
      </w:r>
      <w:r w:rsidRPr="00C23C7B">
        <w:rPr>
          <w:szCs w:val="22"/>
        </w:rPr>
        <w:t>ervices 1915(i)-like component of the Demonstration Amendment as demonstrated by:</w:t>
      </w:r>
    </w:p>
    <w:p w:rsidR="00B0501C" w:rsidRPr="00C23C7B" w:rsidRDefault="00B0501C" w:rsidP="006C0BA7">
      <w:pPr>
        <w:numPr>
          <w:ilvl w:val="0"/>
          <w:numId w:val="141"/>
        </w:numPr>
        <w:spacing w:before="120" w:after="120" w:line="276" w:lineRule="auto"/>
        <w:rPr>
          <w:szCs w:val="22"/>
        </w:rPr>
      </w:pPr>
      <w:r w:rsidRPr="00C23C7B">
        <w:rPr>
          <w:szCs w:val="22"/>
        </w:rPr>
        <w:t>Experience and demonstrated success managing BH care for special populations including, but not limited to adults with SMI, adults with functionally limiting SUD, individuals experiencing a first episode psychosis, individuals with SMI and criminal justice involvement, adults residing in per</w:t>
      </w:r>
      <w:r>
        <w:rPr>
          <w:szCs w:val="22"/>
        </w:rPr>
        <w:t>manent supportive housing (PSH)</w:t>
      </w:r>
      <w:r w:rsidRPr="00C23C7B">
        <w:rPr>
          <w:szCs w:val="22"/>
        </w:rPr>
        <w:t xml:space="preserve">  or other types of community housing and homeless adults.</w:t>
      </w:r>
    </w:p>
    <w:p w:rsidR="00B0501C" w:rsidRPr="00C23C7B" w:rsidRDefault="00B0501C" w:rsidP="006C0BA7">
      <w:pPr>
        <w:numPr>
          <w:ilvl w:val="0"/>
          <w:numId w:val="141"/>
        </w:numPr>
        <w:spacing w:before="120" w:after="120" w:line="276" w:lineRule="auto"/>
        <w:rPr>
          <w:szCs w:val="22"/>
        </w:rPr>
      </w:pPr>
      <w:r w:rsidRPr="00C23C7B">
        <w:rPr>
          <w:szCs w:val="22"/>
        </w:rPr>
        <w:t>Experience and demonstrated success in operating a comprehensive care management program for HARP like populations.</w:t>
      </w:r>
    </w:p>
    <w:p w:rsidR="00B0501C" w:rsidRDefault="00B0501C" w:rsidP="006C0BA7">
      <w:pPr>
        <w:numPr>
          <w:ilvl w:val="0"/>
          <w:numId w:val="53"/>
        </w:numPr>
        <w:tabs>
          <w:tab w:val="clear" w:pos="720"/>
          <w:tab w:val="num" w:pos="360"/>
        </w:tabs>
        <w:spacing w:before="120" w:after="120" w:line="276" w:lineRule="auto"/>
        <w:rPr>
          <w:szCs w:val="22"/>
        </w:rPr>
      </w:pPr>
      <w:r w:rsidRPr="00C23C7B">
        <w:rPr>
          <w:szCs w:val="22"/>
        </w:rPr>
        <w:t xml:space="preserve">The </w:t>
      </w:r>
      <w:r>
        <w:rPr>
          <w:szCs w:val="22"/>
        </w:rPr>
        <w:t>Plan</w:t>
      </w:r>
      <w:r w:rsidRPr="00C23C7B">
        <w:rPr>
          <w:szCs w:val="22"/>
        </w:rPr>
        <w:t xml:space="preserve"> shall have a reasonable plan and sufficient internal resources with the relevant expertise </w:t>
      </w:r>
      <w:r>
        <w:rPr>
          <w:szCs w:val="22"/>
        </w:rPr>
        <w:t xml:space="preserve">or plan to </w:t>
      </w:r>
      <w:r>
        <w:t xml:space="preserve">hire an adequate complement of experienced staff </w:t>
      </w:r>
      <w:r w:rsidRPr="00C23C7B">
        <w:rPr>
          <w:szCs w:val="22"/>
        </w:rPr>
        <w:t xml:space="preserve">to customize their technology platform to support compliance with federal HCBS requirements under the 1915(i)-like component of the 1115 waiver Demonstration Amendment.  This includes evaluating the adequacy of plans of care </w:t>
      </w:r>
      <w:r>
        <w:rPr>
          <w:szCs w:val="22"/>
        </w:rPr>
        <w:t>compared to assessed needs</w:t>
      </w:r>
      <w:r w:rsidRPr="00C23C7B">
        <w:rPr>
          <w:szCs w:val="22"/>
        </w:rPr>
        <w:t xml:space="preserve"> and that services are </w:t>
      </w:r>
      <w:r>
        <w:rPr>
          <w:szCs w:val="22"/>
        </w:rPr>
        <w:t>delivered</w:t>
      </w:r>
      <w:r w:rsidRPr="00C23C7B">
        <w:rPr>
          <w:szCs w:val="22"/>
        </w:rPr>
        <w:t xml:space="preserve"> consistent with the plan of care.</w:t>
      </w:r>
    </w:p>
    <w:p w:rsidR="00B0501C" w:rsidRPr="006D2A25" w:rsidRDefault="00B0501C" w:rsidP="006C0BA7">
      <w:pPr>
        <w:pStyle w:val="ListParagraph"/>
        <w:numPr>
          <w:ilvl w:val="0"/>
          <w:numId w:val="53"/>
        </w:numPr>
        <w:rPr>
          <w:rFonts w:ascii="Arial" w:hAnsi="Arial" w:cs="Arial"/>
        </w:rPr>
      </w:pPr>
      <w:r w:rsidRPr="00713E25">
        <w:rPr>
          <w:rFonts w:ascii="Arial" w:hAnsi="Arial" w:cs="Arial"/>
        </w:rPr>
        <w:t xml:space="preserve">A reasonable plan and sufficient internal resources to review external functional assessments, service eligibility determinations, and plans of care for SMI and/or SUD </w:t>
      </w:r>
      <w:r w:rsidRPr="006D2A25">
        <w:rPr>
          <w:rFonts w:ascii="Arial" w:hAnsi="Arial" w:cs="Arial"/>
        </w:rPr>
        <w:t xml:space="preserve">populations. </w:t>
      </w:r>
    </w:p>
    <w:p w:rsidR="00B0501C" w:rsidRPr="00C23C7B" w:rsidRDefault="00B0501C" w:rsidP="006C0BA7">
      <w:pPr>
        <w:numPr>
          <w:ilvl w:val="0"/>
          <w:numId w:val="53"/>
        </w:numPr>
        <w:tabs>
          <w:tab w:val="clear" w:pos="720"/>
          <w:tab w:val="num" w:pos="360"/>
        </w:tabs>
        <w:spacing w:before="120" w:after="120" w:line="276" w:lineRule="auto"/>
        <w:rPr>
          <w:szCs w:val="22"/>
        </w:rPr>
      </w:pPr>
      <w:r w:rsidRPr="006D2A25">
        <w:rPr>
          <w:szCs w:val="22"/>
        </w:rPr>
        <w:t xml:space="preserve">The Plan shall have a BH advisory subcommittee (for each region corresponding with RPCs) reporting to the MCO’s governing board.  The subcommittee will include peers, providers, </w:t>
      </w:r>
      <w:r w:rsidR="000A4684" w:rsidRPr="006D2A25">
        <w:rPr>
          <w:szCs w:val="22"/>
        </w:rPr>
        <w:t xml:space="preserve">local government </w:t>
      </w:r>
      <w:r w:rsidRPr="006D2A25">
        <w:rPr>
          <w:szCs w:val="22"/>
        </w:rPr>
        <w:t>and other key</w:t>
      </w:r>
      <w:r w:rsidRPr="00C23C7B">
        <w:rPr>
          <w:szCs w:val="22"/>
        </w:rPr>
        <w:t xml:space="preserve"> stakeholders. </w:t>
      </w:r>
    </w:p>
    <w:p w:rsidR="00B0501C" w:rsidRPr="00280127" w:rsidRDefault="00B0501C" w:rsidP="006C0BA7">
      <w:pPr>
        <w:numPr>
          <w:ilvl w:val="0"/>
          <w:numId w:val="140"/>
        </w:numPr>
        <w:spacing w:before="120" w:after="120" w:line="276" w:lineRule="auto"/>
        <w:rPr>
          <w:szCs w:val="22"/>
        </w:rPr>
      </w:pPr>
      <w:r w:rsidRPr="00280127">
        <w:rPr>
          <w:szCs w:val="22"/>
        </w:rPr>
        <w:t>Experience in managing mainstream BH benefits, MLTC, HIV SNP, Homeless, and Home and Community Based waiver services for non-SMI/SUD populations does not in and of itself demonstrate the ability to manage</w:t>
      </w:r>
      <w:r>
        <w:rPr>
          <w:szCs w:val="22"/>
        </w:rPr>
        <w:t xml:space="preserve"> care for</w:t>
      </w:r>
      <w:r w:rsidRPr="00280127">
        <w:rPr>
          <w:szCs w:val="22"/>
        </w:rPr>
        <w:t xml:space="preserve"> individuals with serious behavioral health disorders. Plans will be expected to provide details on how their experience qualifies them to manage BH benefits and networks in NYS, including HCBS benefits and network providers. Plans shall note the unique challenges to working with individuals</w:t>
      </w:r>
      <w:r>
        <w:rPr>
          <w:szCs w:val="22"/>
        </w:rPr>
        <w:t xml:space="preserve"> with serious behavioral health conditions</w:t>
      </w:r>
      <w:r w:rsidRPr="001508C2">
        <w:rPr>
          <w:szCs w:val="22"/>
        </w:rPr>
        <w:t>;</w:t>
      </w:r>
      <w:r w:rsidRPr="00280127">
        <w:rPr>
          <w:szCs w:val="22"/>
        </w:rPr>
        <w:t xml:space="preserve"> local and system-wide barrie</w:t>
      </w:r>
      <w:r>
        <w:rPr>
          <w:szCs w:val="22"/>
        </w:rPr>
        <w:t>rs to effective care management;</w:t>
      </w:r>
      <w:r w:rsidRPr="00280127">
        <w:rPr>
          <w:szCs w:val="22"/>
        </w:rPr>
        <w:t xml:space="preserve"> and their approach to addressing these </w:t>
      </w:r>
      <w:r>
        <w:rPr>
          <w:szCs w:val="22"/>
        </w:rPr>
        <w:t xml:space="preserve">challenges and </w:t>
      </w:r>
      <w:r w:rsidRPr="00280127">
        <w:rPr>
          <w:szCs w:val="22"/>
        </w:rPr>
        <w:t xml:space="preserve">barriers. Plans </w:t>
      </w:r>
      <w:r>
        <w:rPr>
          <w:szCs w:val="22"/>
        </w:rPr>
        <w:t>will be expected to describe</w:t>
      </w:r>
      <w:r w:rsidRPr="00280127">
        <w:rPr>
          <w:szCs w:val="22"/>
        </w:rPr>
        <w:t xml:space="preserve"> how current processes and procedures will be augmented or changed to meet the needs of people with serious behavioral health conditions.</w:t>
      </w:r>
    </w:p>
    <w:p w:rsidR="00B0501C" w:rsidRPr="00C23C7B" w:rsidRDefault="00B0501C" w:rsidP="006C0BA7">
      <w:pPr>
        <w:numPr>
          <w:ilvl w:val="0"/>
          <w:numId w:val="140"/>
        </w:numPr>
        <w:spacing w:before="120" w:after="120" w:line="276" w:lineRule="auto"/>
        <w:rPr>
          <w:szCs w:val="22"/>
        </w:rPr>
      </w:pPr>
      <w:r w:rsidRPr="00C23C7B">
        <w:rPr>
          <w:b/>
          <w:szCs w:val="22"/>
        </w:rPr>
        <w:t>Alternative Demonstration of Experience</w:t>
      </w:r>
      <w:r w:rsidRPr="00C23C7B">
        <w:rPr>
          <w:szCs w:val="22"/>
        </w:rPr>
        <w:t xml:space="preserve">: </w:t>
      </w:r>
      <w:r w:rsidR="00533EBE">
        <w:rPr>
          <w:szCs w:val="22"/>
        </w:rPr>
        <w:t xml:space="preserve">As stated in 3.2 above, </w:t>
      </w:r>
      <w:r w:rsidRPr="00C23C7B">
        <w:rPr>
          <w:szCs w:val="22"/>
        </w:rPr>
        <w:t>Plan</w:t>
      </w:r>
      <w:r w:rsidR="00533EBE">
        <w:rPr>
          <w:szCs w:val="22"/>
        </w:rPr>
        <w:t>s that</w:t>
      </w:r>
      <w:r w:rsidRPr="00C23C7B">
        <w:rPr>
          <w:szCs w:val="22"/>
        </w:rPr>
        <w:t xml:space="preserve"> can</w:t>
      </w:r>
      <w:r>
        <w:rPr>
          <w:szCs w:val="22"/>
        </w:rPr>
        <w:t>not</w:t>
      </w:r>
      <w:r w:rsidRPr="00C23C7B">
        <w:rPr>
          <w:szCs w:val="22"/>
        </w:rPr>
        <w:t xml:space="preserve"> demonstrate the required experience </w:t>
      </w:r>
      <w:r w:rsidR="00533EBE">
        <w:rPr>
          <w:szCs w:val="22"/>
        </w:rPr>
        <w:t>can</w:t>
      </w:r>
      <w:r>
        <w:t xml:space="preserve">: a) contract with a Behavioral Health Organization (BHO); or b) recruit new Plan BH leadership, managers and staff with experience that meet the requirements in 3.2.A. and 3.2.B. above. </w:t>
      </w:r>
    </w:p>
    <w:p w:rsidR="00607400" w:rsidRPr="00DC2D79" w:rsidRDefault="00CD210E" w:rsidP="00C23C7B">
      <w:pPr>
        <w:pStyle w:val="Heading2"/>
        <w:spacing w:before="120" w:after="120" w:line="276" w:lineRule="auto"/>
      </w:pPr>
      <w:bookmarkStart w:id="78" w:name="_3.3_Contract_Personnel_1"/>
      <w:bookmarkStart w:id="79" w:name="_Toc383088694"/>
      <w:bookmarkEnd w:id="78"/>
      <w:r w:rsidRPr="00DC2D79">
        <w:t>3.</w:t>
      </w:r>
      <w:r w:rsidR="006C2B42" w:rsidRPr="00DC2D79">
        <w:t>3</w:t>
      </w:r>
      <w:r w:rsidRPr="00DC2D79">
        <w:t xml:space="preserve"> Contract Personnel</w:t>
      </w:r>
      <w:bookmarkEnd w:id="74"/>
      <w:bookmarkEnd w:id="79"/>
      <w:r w:rsidR="005F459E" w:rsidRPr="00DC2D79">
        <w:t xml:space="preserve"> </w:t>
      </w:r>
      <w:bookmarkEnd w:id="75"/>
    </w:p>
    <w:p w:rsidR="0049669F" w:rsidRDefault="00994D16" w:rsidP="006C0BA7">
      <w:pPr>
        <w:numPr>
          <w:ilvl w:val="0"/>
          <w:numId w:val="99"/>
        </w:numPr>
        <w:spacing w:before="120" w:after="120" w:line="276" w:lineRule="auto"/>
        <w:rPr>
          <w:szCs w:val="22"/>
        </w:rPr>
      </w:pPr>
      <w:bookmarkStart w:id="80" w:name="_Toc357600179"/>
      <w:r w:rsidRPr="00DC2D79">
        <w:rPr>
          <w:szCs w:val="22"/>
        </w:rPr>
        <w:t>The purpose of the</w:t>
      </w:r>
      <w:r w:rsidR="007671C8" w:rsidRPr="00DC2D79">
        <w:rPr>
          <w:szCs w:val="22"/>
        </w:rPr>
        <w:t xml:space="preserve">se </w:t>
      </w:r>
      <w:r w:rsidRPr="00DC2D79">
        <w:rPr>
          <w:szCs w:val="22"/>
        </w:rPr>
        <w:t>staffing requirements is to</w:t>
      </w:r>
      <w:r w:rsidR="005A0D48" w:rsidRPr="00DC2D79">
        <w:rPr>
          <w:szCs w:val="22"/>
        </w:rPr>
        <w:t xml:space="preserve"> ensure the Plans have required BH, PH, pharmacy, utilization management, quality management, and care management </w:t>
      </w:r>
      <w:r w:rsidRPr="00DC2D79">
        <w:rPr>
          <w:szCs w:val="22"/>
        </w:rPr>
        <w:t>expertise to meet the needs of individua</w:t>
      </w:r>
      <w:r w:rsidR="0049669F" w:rsidRPr="00DC2D79">
        <w:rPr>
          <w:szCs w:val="22"/>
        </w:rPr>
        <w:t>ls</w:t>
      </w:r>
      <w:r w:rsidR="0049669F">
        <w:rPr>
          <w:szCs w:val="22"/>
        </w:rPr>
        <w:t xml:space="preserve"> with mental illness, addictions, and co-occurring physical health</w:t>
      </w:r>
      <w:r>
        <w:rPr>
          <w:szCs w:val="22"/>
        </w:rPr>
        <w:t xml:space="preserve"> challenges.  NYS expects that Plan staff will work as an integrated team</w:t>
      </w:r>
      <w:r w:rsidR="0049669F">
        <w:rPr>
          <w:szCs w:val="22"/>
        </w:rPr>
        <w:t xml:space="preserve"> </w:t>
      </w:r>
      <w:r w:rsidR="005A0D48">
        <w:rPr>
          <w:szCs w:val="22"/>
        </w:rPr>
        <w:t xml:space="preserve">with Health Homes, providers, and RPCs </w:t>
      </w:r>
      <w:r w:rsidR="0049669F">
        <w:rPr>
          <w:szCs w:val="22"/>
        </w:rPr>
        <w:t xml:space="preserve">regardless </w:t>
      </w:r>
      <w:r>
        <w:rPr>
          <w:szCs w:val="22"/>
        </w:rPr>
        <w:t>of</w:t>
      </w:r>
      <w:r w:rsidR="0049669F">
        <w:rPr>
          <w:szCs w:val="22"/>
        </w:rPr>
        <w:t xml:space="preserve"> each Plan’s organizational structure.</w:t>
      </w:r>
      <w:r>
        <w:rPr>
          <w:szCs w:val="22"/>
        </w:rPr>
        <w:t xml:space="preserve">  </w:t>
      </w:r>
    </w:p>
    <w:p w:rsidR="007671C8" w:rsidRPr="006B5003" w:rsidRDefault="007671C8" w:rsidP="006C0BA7">
      <w:pPr>
        <w:numPr>
          <w:ilvl w:val="0"/>
          <w:numId w:val="99"/>
        </w:numPr>
        <w:spacing w:before="120" w:after="120" w:line="276" w:lineRule="auto"/>
      </w:pPr>
      <w:r>
        <w:t xml:space="preserve">This section establishes </w:t>
      </w:r>
      <w:r w:rsidRPr="006B5003">
        <w:rPr>
          <w:szCs w:val="22"/>
        </w:rPr>
        <w:t xml:space="preserve">minimum requirements for key personnel, managerial staff, and </w:t>
      </w:r>
      <w:r w:rsidR="006036F0">
        <w:rPr>
          <w:szCs w:val="22"/>
        </w:rPr>
        <w:t>operational</w:t>
      </w:r>
      <w:r w:rsidR="006036F0" w:rsidRPr="006B5003">
        <w:rPr>
          <w:szCs w:val="22"/>
        </w:rPr>
        <w:t xml:space="preserve"> </w:t>
      </w:r>
      <w:r w:rsidRPr="006B5003">
        <w:rPr>
          <w:szCs w:val="22"/>
        </w:rPr>
        <w:t xml:space="preserve">staff for the </w:t>
      </w:r>
      <w:r w:rsidR="001F7B8C">
        <w:rPr>
          <w:szCs w:val="22"/>
        </w:rPr>
        <w:t>Mainstream MCO</w:t>
      </w:r>
      <w:r w:rsidRPr="006B5003">
        <w:rPr>
          <w:szCs w:val="22"/>
        </w:rPr>
        <w:t xml:space="preserve"> and HARP product lines, including requirements for staff to be dedicated to NYS Medicaid</w:t>
      </w:r>
      <w:r>
        <w:t xml:space="preserve">.  </w:t>
      </w:r>
    </w:p>
    <w:p w:rsidR="007671C8" w:rsidRPr="006B5003" w:rsidRDefault="007671C8" w:rsidP="006C0BA7">
      <w:pPr>
        <w:numPr>
          <w:ilvl w:val="0"/>
          <w:numId w:val="99"/>
        </w:numPr>
        <w:spacing w:before="120" w:after="120" w:line="276" w:lineRule="auto"/>
      </w:pPr>
      <w:r w:rsidRPr="006B5003">
        <w:t xml:space="preserve">Detailed functional responsibilities for </w:t>
      </w:r>
      <w:r w:rsidR="00FB5A1B">
        <w:t>required</w:t>
      </w:r>
      <w:r w:rsidR="00FB5A1B" w:rsidRPr="006B5003">
        <w:t xml:space="preserve"> </w:t>
      </w:r>
      <w:r w:rsidRPr="006B5003">
        <w:t xml:space="preserve">positions are described below. Unless otherwise noted, these positions shall be located in the NYS service center location. </w:t>
      </w:r>
    </w:p>
    <w:p w:rsidR="00432813" w:rsidRPr="00432813" w:rsidRDefault="00C4462F" w:rsidP="006C0BA7">
      <w:pPr>
        <w:numPr>
          <w:ilvl w:val="0"/>
          <w:numId w:val="99"/>
        </w:numPr>
        <w:spacing w:before="120" w:after="120" w:line="276" w:lineRule="auto"/>
        <w:rPr>
          <w:szCs w:val="22"/>
        </w:rPr>
      </w:pPr>
      <w:r w:rsidRPr="006B5003">
        <w:t>The Plan shall have BH re</w:t>
      </w:r>
      <w:r w:rsidR="002F7514" w:rsidRPr="006B5003">
        <w:t>sources sufficient to meet all c</w:t>
      </w:r>
      <w:r w:rsidRPr="006B5003">
        <w:t xml:space="preserve">ontract requirements and performance standards and shall require that all staff have the training, education, experience, orientation, and credentials, as applicable, to perform assigned job duties. </w:t>
      </w:r>
    </w:p>
    <w:p w:rsidR="00432813" w:rsidRPr="00432813" w:rsidRDefault="00C4462F" w:rsidP="006C0BA7">
      <w:pPr>
        <w:numPr>
          <w:ilvl w:val="0"/>
          <w:numId w:val="99"/>
        </w:numPr>
        <w:spacing w:before="120" w:after="120" w:line="276" w:lineRule="auto"/>
        <w:rPr>
          <w:szCs w:val="22"/>
        </w:rPr>
      </w:pPr>
      <w:r w:rsidRPr="006B5003">
        <w:t xml:space="preserve">Proposals must contain specific details on how functions will be assigned and how Plans will ensure these functions are achieved in ways that ensure effective services are </w:t>
      </w:r>
      <w:r w:rsidR="00883B04" w:rsidRPr="006B5003">
        <w:t>provide</w:t>
      </w:r>
      <w:r w:rsidR="00FD079C" w:rsidRPr="006B5003">
        <w:t>d</w:t>
      </w:r>
      <w:r w:rsidRPr="006B5003">
        <w:t xml:space="preserve"> to people with serious behavioral health conditions. </w:t>
      </w:r>
    </w:p>
    <w:p w:rsidR="00C4462F" w:rsidRDefault="004B1084" w:rsidP="006C0BA7">
      <w:pPr>
        <w:numPr>
          <w:ilvl w:val="0"/>
          <w:numId w:val="99"/>
        </w:numPr>
        <w:spacing w:before="120" w:after="120" w:line="276" w:lineRule="auto"/>
        <w:rPr>
          <w:szCs w:val="22"/>
        </w:rPr>
      </w:pPr>
      <w:r w:rsidRPr="006B5003">
        <w:t>Plans are required to su</w:t>
      </w:r>
      <w:r w:rsidR="000806CF" w:rsidRPr="006B5003">
        <w:t>bmit staff training plans as part of the RFQ process.</w:t>
      </w:r>
      <w:r w:rsidR="00994D16" w:rsidRPr="006B5003">
        <w:t xml:space="preserve">  Regardless of how functions are assigned within the </w:t>
      </w:r>
      <w:r w:rsidR="00012D7F">
        <w:t>Plan</w:t>
      </w:r>
      <w:r w:rsidR="00994D16" w:rsidRPr="006B5003">
        <w:t xml:space="preserve">, all staff must be trained </w:t>
      </w:r>
      <w:r w:rsidR="007671C8" w:rsidRPr="006B5003">
        <w:t xml:space="preserve">on the requirements of the NYS BH system. </w:t>
      </w:r>
      <w:r w:rsidR="00994D16">
        <w:rPr>
          <w:szCs w:val="22"/>
        </w:rPr>
        <w:t xml:space="preserve"> </w:t>
      </w:r>
    </w:p>
    <w:p w:rsidR="00670D82" w:rsidRDefault="00670D82" w:rsidP="006C0BA7">
      <w:pPr>
        <w:numPr>
          <w:ilvl w:val="0"/>
          <w:numId w:val="99"/>
        </w:numPr>
        <w:spacing w:before="120" w:after="120" w:line="276" w:lineRule="auto"/>
        <w:rPr>
          <w:szCs w:val="22"/>
        </w:rPr>
      </w:pPr>
      <w:r w:rsidRPr="00C23C7B">
        <w:rPr>
          <w:szCs w:val="22"/>
        </w:rPr>
        <w:t xml:space="preserve">The Plan shall maintain current organization charts and written job descriptions for each functional area consistent in format and style. </w:t>
      </w:r>
    </w:p>
    <w:p w:rsidR="00670D82" w:rsidRDefault="00670D82" w:rsidP="006C0BA7">
      <w:pPr>
        <w:numPr>
          <w:ilvl w:val="0"/>
          <w:numId w:val="160"/>
        </w:numPr>
        <w:spacing w:before="120" w:after="120" w:line="276" w:lineRule="auto"/>
        <w:rPr>
          <w:szCs w:val="22"/>
        </w:rPr>
      </w:pPr>
      <w:r w:rsidRPr="00C23C7B">
        <w:rPr>
          <w:szCs w:val="22"/>
        </w:rPr>
        <w:t>These organization charts and job descriptions must be submitted for review</w:t>
      </w:r>
      <w:r>
        <w:rPr>
          <w:szCs w:val="22"/>
        </w:rPr>
        <w:t xml:space="preserve"> and approval</w:t>
      </w:r>
      <w:r w:rsidRPr="00C23C7B">
        <w:rPr>
          <w:szCs w:val="22"/>
        </w:rPr>
        <w:t xml:space="preserve"> by NYS. </w:t>
      </w:r>
    </w:p>
    <w:p w:rsidR="00670D82" w:rsidRDefault="00670D82" w:rsidP="006C0BA7">
      <w:pPr>
        <w:numPr>
          <w:ilvl w:val="0"/>
          <w:numId w:val="160"/>
        </w:numPr>
        <w:spacing w:before="120" w:after="120" w:line="276" w:lineRule="auto"/>
        <w:rPr>
          <w:szCs w:val="22"/>
        </w:rPr>
      </w:pPr>
      <w:r w:rsidRPr="00C23C7B">
        <w:rPr>
          <w:szCs w:val="22"/>
        </w:rPr>
        <w:t>The Pla</w:t>
      </w:r>
      <w:r w:rsidR="00E02B24">
        <w:rPr>
          <w:szCs w:val="22"/>
        </w:rPr>
        <w:t xml:space="preserve">n shall hire employees for the </w:t>
      </w:r>
      <w:r w:rsidRPr="00C23C7B">
        <w:rPr>
          <w:szCs w:val="22"/>
        </w:rPr>
        <w:t xml:space="preserve">required BH positions specified throughout Section 3.3 of this RFQ. </w:t>
      </w:r>
    </w:p>
    <w:p w:rsidR="00670D82" w:rsidRPr="00C23C7B" w:rsidRDefault="00670D82" w:rsidP="006C0BA7">
      <w:pPr>
        <w:numPr>
          <w:ilvl w:val="0"/>
          <w:numId w:val="160"/>
        </w:numPr>
        <w:spacing w:before="120" w:after="120" w:line="276" w:lineRule="auto"/>
        <w:rPr>
          <w:szCs w:val="22"/>
        </w:rPr>
      </w:pPr>
      <w:r w:rsidRPr="00C23C7B">
        <w:rPr>
          <w:szCs w:val="22"/>
        </w:rPr>
        <w:t xml:space="preserve">Consultants shall not fill these positions without the approval of the State.  </w:t>
      </w:r>
    </w:p>
    <w:p w:rsidR="00670D82" w:rsidRPr="00C23C7B" w:rsidRDefault="00670D82" w:rsidP="006C0BA7">
      <w:pPr>
        <w:numPr>
          <w:ilvl w:val="0"/>
          <w:numId w:val="160"/>
        </w:numPr>
        <w:spacing w:before="120" w:after="120" w:line="276" w:lineRule="auto"/>
        <w:rPr>
          <w:szCs w:val="22"/>
        </w:rPr>
      </w:pPr>
      <w:r w:rsidRPr="00C23C7B">
        <w:rPr>
          <w:szCs w:val="22"/>
        </w:rPr>
        <w:t>The Plan shall develop and maintain a human resources and staffing plan that describes how the Plan shall maintain the staffing level</w:t>
      </w:r>
      <w:r>
        <w:rPr>
          <w:szCs w:val="22"/>
        </w:rPr>
        <w:t xml:space="preserve"> and staff training</w:t>
      </w:r>
      <w:r w:rsidRPr="00C23C7B">
        <w:rPr>
          <w:szCs w:val="22"/>
        </w:rPr>
        <w:t xml:space="preserve"> to ensure the successful accomplishment of all duties outlined in the RFQ. The key personnel and required personnel listed in the RFQ are mandatory positions. </w:t>
      </w:r>
    </w:p>
    <w:p w:rsidR="00670D82" w:rsidRPr="006E0431" w:rsidRDefault="001A6E45" w:rsidP="006C0BA7">
      <w:pPr>
        <w:numPr>
          <w:ilvl w:val="0"/>
          <w:numId w:val="160"/>
        </w:numPr>
        <w:spacing w:before="120" w:after="120" w:line="276" w:lineRule="auto"/>
        <w:rPr>
          <w:szCs w:val="22"/>
        </w:rPr>
      </w:pPr>
      <w:r>
        <w:rPr>
          <w:szCs w:val="22"/>
        </w:rPr>
        <w:t>Subject to the limitations described below, t</w:t>
      </w:r>
      <w:r w:rsidR="00670D82" w:rsidRPr="00C23C7B">
        <w:rPr>
          <w:szCs w:val="22"/>
        </w:rPr>
        <w:t>he Plan may propose a staffing plan that combines positions and functions outlined in the RFQ with other positions as long as the Plan describes how the table of organization and staff roles delineated in the RFQ will be addressed.</w:t>
      </w:r>
      <w:r w:rsidR="00670D82">
        <w:rPr>
          <w:szCs w:val="22"/>
        </w:rPr>
        <w:t xml:space="preserve">  The proposal must show the FTE percent allocated to the required functions. </w:t>
      </w:r>
      <w:r w:rsidR="00670D82" w:rsidRPr="00C23C7B">
        <w:rPr>
          <w:szCs w:val="22"/>
        </w:rPr>
        <w:t xml:space="preserve"> </w:t>
      </w:r>
      <w:r w:rsidR="00B9796A" w:rsidRPr="006E0431">
        <w:rPr>
          <w:szCs w:val="22"/>
        </w:rPr>
        <w:t xml:space="preserve">(Note: </w:t>
      </w:r>
      <w:r w:rsidR="00117430" w:rsidRPr="006E0431">
        <w:rPr>
          <w:szCs w:val="22"/>
        </w:rPr>
        <w:t>K</w:t>
      </w:r>
      <w:r w:rsidR="00B9796A" w:rsidRPr="006E0431">
        <w:rPr>
          <w:szCs w:val="22"/>
        </w:rPr>
        <w:t xml:space="preserve">ey positions </w:t>
      </w:r>
      <w:r w:rsidR="00E35946" w:rsidRPr="006E0431">
        <w:rPr>
          <w:szCs w:val="22"/>
        </w:rPr>
        <w:t xml:space="preserve">described in </w:t>
      </w:r>
      <w:r w:rsidR="00B915DE" w:rsidRPr="006E0431">
        <w:rPr>
          <w:szCs w:val="22"/>
        </w:rPr>
        <w:t xml:space="preserve">3.3L </w:t>
      </w:r>
      <w:r w:rsidR="00B9796A" w:rsidRPr="006E0431">
        <w:rPr>
          <w:szCs w:val="22"/>
        </w:rPr>
        <w:t>require full time staff dedicated to the HARP</w:t>
      </w:r>
      <w:r w:rsidR="00117430" w:rsidRPr="006E0431">
        <w:rPr>
          <w:szCs w:val="22"/>
        </w:rPr>
        <w:t xml:space="preserve"> unless the HARP has fewer than 4,000 State identified HARP eligibles.</w:t>
      </w:r>
      <w:r w:rsidR="00480927" w:rsidRPr="006E0431">
        <w:rPr>
          <w:szCs w:val="22"/>
        </w:rPr>
        <w:t>)</w:t>
      </w:r>
    </w:p>
    <w:p w:rsidR="00670D82" w:rsidRPr="00C23C7B" w:rsidRDefault="00670D82" w:rsidP="006C0BA7">
      <w:pPr>
        <w:numPr>
          <w:ilvl w:val="0"/>
          <w:numId w:val="160"/>
        </w:numPr>
        <w:spacing w:before="120" w:after="120" w:line="276" w:lineRule="auto"/>
        <w:rPr>
          <w:szCs w:val="22"/>
        </w:rPr>
      </w:pPr>
      <w:r>
        <w:rPr>
          <w:szCs w:val="22"/>
        </w:rPr>
        <w:t>S</w:t>
      </w:r>
      <w:r w:rsidRPr="009F5F6F">
        <w:rPr>
          <w:szCs w:val="22"/>
        </w:rPr>
        <w:t xml:space="preserve">ubmission of </w:t>
      </w:r>
      <w:r w:rsidR="000F4801">
        <w:rPr>
          <w:szCs w:val="22"/>
        </w:rPr>
        <w:t xml:space="preserve">draft </w:t>
      </w:r>
      <w:r w:rsidRPr="009F5F6F">
        <w:rPr>
          <w:szCs w:val="22"/>
        </w:rPr>
        <w:t xml:space="preserve">organizational charts and job descriptions </w:t>
      </w:r>
      <w:r>
        <w:rPr>
          <w:szCs w:val="22"/>
        </w:rPr>
        <w:t xml:space="preserve">will be </w:t>
      </w:r>
      <w:r w:rsidRPr="009F5F6F">
        <w:rPr>
          <w:szCs w:val="22"/>
        </w:rPr>
        <w:t xml:space="preserve">due </w:t>
      </w:r>
      <w:r>
        <w:rPr>
          <w:szCs w:val="22"/>
        </w:rPr>
        <w:t xml:space="preserve">to the State </w:t>
      </w:r>
      <w:r w:rsidR="000F4801">
        <w:rPr>
          <w:szCs w:val="22"/>
        </w:rPr>
        <w:t xml:space="preserve">at the time of RFQ submission.  Final versions will be due </w:t>
      </w:r>
      <w:r w:rsidRPr="009F5F6F">
        <w:rPr>
          <w:szCs w:val="22"/>
        </w:rPr>
        <w:t xml:space="preserve">90 days before </w:t>
      </w:r>
      <w:r>
        <w:rPr>
          <w:szCs w:val="22"/>
        </w:rPr>
        <w:t>the implementation date.</w:t>
      </w:r>
    </w:p>
    <w:p w:rsidR="00670D82" w:rsidRPr="00C23C7B" w:rsidRDefault="00670D82" w:rsidP="006C0BA7">
      <w:pPr>
        <w:numPr>
          <w:ilvl w:val="0"/>
          <w:numId w:val="99"/>
        </w:numPr>
        <w:spacing w:before="120" w:after="120" w:line="276" w:lineRule="auto"/>
        <w:rPr>
          <w:szCs w:val="22"/>
        </w:rPr>
      </w:pPr>
      <w:r w:rsidRPr="00C23C7B">
        <w:rPr>
          <w:szCs w:val="22"/>
        </w:rPr>
        <w:t>All personnel necessary to carry out the terms, conditions, and obligations of this Contract are the responsibility of the Plan. The Plan shall recruit, hire, train, supervise and, if necessary, terminate such professional, paraprofessional, and support personnel as necessary to carry out the terms of this Contract.</w:t>
      </w:r>
    </w:p>
    <w:p w:rsidR="001A5DFE" w:rsidRPr="00B5406B" w:rsidRDefault="001A5DFE" w:rsidP="006C0BA7">
      <w:pPr>
        <w:numPr>
          <w:ilvl w:val="0"/>
          <w:numId w:val="99"/>
        </w:numPr>
        <w:spacing w:before="120" w:after="120" w:line="276" w:lineRule="auto"/>
        <w:rPr>
          <w:szCs w:val="22"/>
        </w:rPr>
      </w:pPr>
      <w:r w:rsidRPr="004B71E3">
        <w:rPr>
          <w:b/>
          <w:szCs w:val="22"/>
        </w:rPr>
        <w:t xml:space="preserve">Plan Behavioral Health </w:t>
      </w:r>
      <w:r w:rsidR="00CD6011">
        <w:rPr>
          <w:b/>
          <w:szCs w:val="22"/>
        </w:rPr>
        <w:t>Leadership Goals</w:t>
      </w:r>
      <w:r w:rsidRPr="004B71E3">
        <w:rPr>
          <w:b/>
          <w:szCs w:val="22"/>
        </w:rPr>
        <w:t xml:space="preserve">: </w:t>
      </w:r>
      <w:r>
        <w:rPr>
          <w:szCs w:val="22"/>
        </w:rPr>
        <w:t xml:space="preserve">The Plan shall </w:t>
      </w:r>
      <w:r w:rsidR="00CD6011">
        <w:rPr>
          <w:szCs w:val="22"/>
        </w:rPr>
        <w:t xml:space="preserve">establish and </w:t>
      </w:r>
      <w:r>
        <w:rPr>
          <w:szCs w:val="22"/>
        </w:rPr>
        <w:t xml:space="preserve">describe an </w:t>
      </w:r>
      <w:r w:rsidRPr="000C02BC">
        <w:t xml:space="preserve">organizational culture and leadership </w:t>
      </w:r>
      <w:r>
        <w:t xml:space="preserve">approach </w:t>
      </w:r>
      <w:r w:rsidRPr="000C02BC">
        <w:t xml:space="preserve">that </w:t>
      </w:r>
      <w:r>
        <w:t xml:space="preserve">supports a partnership amongst Plans, providers, government, </w:t>
      </w:r>
      <w:r w:rsidR="00B9796A">
        <w:t xml:space="preserve">members </w:t>
      </w:r>
      <w:r>
        <w:t xml:space="preserve">and advocates, and </w:t>
      </w:r>
      <w:r w:rsidRPr="000C02BC">
        <w:t xml:space="preserve">embraces </w:t>
      </w:r>
      <w:r>
        <w:t>the NYS vision of a system that is person-centered, recovery-oriented, integrated, and outcomes-driven.</w:t>
      </w:r>
      <w:r>
        <w:rPr>
          <w:szCs w:val="22"/>
        </w:rPr>
        <w:t xml:space="preserve"> </w:t>
      </w:r>
      <w:r w:rsidRPr="00280127">
        <w:rPr>
          <w:szCs w:val="22"/>
        </w:rPr>
        <w:t xml:space="preserve">Plan </w:t>
      </w:r>
      <w:r>
        <w:rPr>
          <w:szCs w:val="22"/>
        </w:rPr>
        <w:t>behavioral health executive</w:t>
      </w:r>
      <w:r w:rsidRPr="00280127">
        <w:rPr>
          <w:szCs w:val="22"/>
        </w:rPr>
        <w:t xml:space="preserve"> leadership </w:t>
      </w:r>
      <w:r>
        <w:rPr>
          <w:szCs w:val="22"/>
        </w:rPr>
        <w:t xml:space="preserve">shall </w:t>
      </w:r>
      <w:r w:rsidRPr="00280127">
        <w:rPr>
          <w:szCs w:val="22"/>
        </w:rPr>
        <w:t>have experience in transforming systems from fee-for-service (FFS) to managed care and from instit</w:t>
      </w:r>
      <w:r>
        <w:rPr>
          <w:szCs w:val="22"/>
        </w:rPr>
        <w:t>utional based care to community-</w:t>
      </w:r>
      <w:r w:rsidRPr="00280127">
        <w:rPr>
          <w:szCs w:val="22"/>
        </w:rPr>
        <w:t>based alternatives.</w:t>
      </w:r>
      <w:r>
        <w:rPr>
          <w:szCs w:val="22"/>
        </w:rPr>
        <w:t xml:space="preserve"> Plan</w:t>
      </w:r>
      <w:r w:rsidRPr="00B5406B">
        <w:rPr>
          <w:szCs w:val="22"/>
        </w:rPr>
        <w:t xml:space="preserve"> behavioral health oversight should aim to achieve the following goals:</w:t>
      </w:r>
    </w:p>
    <w:p w:rsidR="001A5DFE" w:rsidRDefault="001A5DFE" w:rsidP="00FF1A3A">
      <w:pPr>
        <w:numPr>
          <w:ilvl w:val="0"/>
          <w:numId w:val="185"/>
        </w:numPr>
        <w:spacing w:before="60" w:line="276" w:lineRule="auto"/>
        <w:rPr>
          <w:szCs w:val="22"/>
        </w:rPr>
      </w:pPr>
      <w:r>
        <w:rPr>
          <w:szCs w:val="22"/>
        </w:rPr>
        <w:t>Increase use of prevention and early intervention strategies for common behavioral and physical health conditions;</w:t>
      </w:r>
    </w:p>
    <w:p w:rsidR="001A5DFE" w:rsidRDefault="001A5DFE" w:rsidP="00FF1A3A">
      <w:pPr>
        <w:numPr>
          <w:ilvl w:val="0"/>
          <w:numId w:val="185"/>
        </w:numPr>
        <w:spacing w:before="60" w:line="276" w:lineRule="auto"/>
        <w:rPr>
          <w:szCs w:val="22"/>
        </w:rPr>
      </w:pPr>
      <w:r>
        <w:rPr>
          <w:szCs w:val="22"/>
        </w:rPr>
        <w:t>Improve access to community-based behavioral health services, including services designed to improve/maintain independent functioning and quality of life;</w:t>
      </w:r>
    </w:p>
    <w:p w:rsidR="001A5DFE" w:rsidRDefault="001A5DFE" w:rsidP="00FF1A3A">
      <w:pPr>
        <w:numPr>
          <w:ilvl w:val="0"/>
          <w:numId w:val="185"/>
        </w:numPr>
        <w:spacing w:before="60" w:line="276" w:lineRule="auto"/>
        <w:rPr>
          <w:szCs w:val="22"/>
        </w:rPr>
      </w:pPr>
      <w:r>
        <w:rPr>
          <w:szCs w:val="22"/>
        </w:rPr>
        <w:t>Increase individuals’ engagement and retention in community-based services;</w:t>
      </w:r>
    </w:p>
    <w:p w:rsidR="001A5DFE" w:rsidRDefault="001A5DFE" w:rsidP="00FF1A3A">
      <w:pPr>
        <w:numPr>
          <w:ilvl w:val="0"/>
          <w:numId w:val="185"/>
        </w:numPr>
        <w:spacing w:before="60" w:line="276" w:lineRule="auto"/>
        <w:rPr>
          <w:szCs w:val="22"/>
        </w:rPr>
      </w:pPr>
      <w:r>
        <w:rPr>
          <w:szCs w:val="22"/>
        </w:rPr>
        <w:t xml:space="preserve">Ensure that high-need individuals receive appropriate and timely care management; </w:t>
      </w:r>
    </w:p>
    <w:p w:rsidR="001A5DFE" w:rsidRDefault="001A5DFE" w:rsidP="00FF1A3A">
      <w:pPr>
        <w:numPr>
          <w:ilvl w:val="0"/>
          <w:numId w:val="185"/>
        </w:numPr>
        <w:spacing w:before="60" w:line="276" w:lineRule="auto"/>
        <w:rPr>
          <w:szCs w:val="22"/>
        </w:rPr>
      </w:pPr>
      <w:r>
        <w:rPr>
          <w:szCs w:val="22"/>
        </w:rPr>
        <w:t>Promote community inclusion of individuals with serious behavioral health conditions;</w:t>
      </w:r>
    </w:p>
    <w:p w:rsidR="001A5DFE" w:rsidRDefault="001A5DFE" w:rsidP="00FF1A3A">
      <w:pPr>
        <w:numPr>
          <w:ilvl w:val="0"/>
          <w:numId w:val="185"/>
        </w:numPr>
        <w:spacing w:before="60" w:line="276" w:lineRule="auto"/>
        <w:rPr>
          <w:szCs w:val="22"/>
        </w:rPr>
      </w:pPr>
      <w:r>
        <w:rPr>
          <w:szCs w:val="22"/>
        </w:rPr>
        <w:t xml:space="preserve">Increase provider implementation of evidence based practices that integrate </w:t>
      </w:r>
      <w:r w:rsidRPr="00434881">
        <w:rPr>
          <w:szCs w:val="22"/>
        </w:rPr>
        <w:t>behavioral and physical health services</w:t>
      </w:r>
      <w:r>
        <w:rPr>
          <w:szCs w:val="22"/>
        </w:rPr>
        <w:t xml:space="preserve">; </w:t>
      </w:r>
    </w:p>
    <w:p w:rsidR="001A5DFE" w:rsidRDefault="001A5DFE" w:rsidP="00FF1A3A">
      <w:pPr>
        <w:numPr>
          <w:ilvl w:val="0"/>
          <w:numId w:val="185"/>
        </w:numPr>
        <w:spacing w:before="60" w:line="276" w:lineRule="auto"/>
        <w:rPr>
          <w:szCs w:val="22"/>
        </w:rPr>
      </w:pPr>
      <w:r>
        <w:rPr>
          <w:szCs w:val="22"/>
        </w:rPr>
        <w:t>Increase adherence to evidence based practices for pharmacotherapy of substance use, mood,</w:t>
      </w:r>
      <w:r w:rsidR="005C2952">
        <w:rPr>
          <w:szCs w:val="22"/>
        </w:rPr>
        <w:t xml:space="preserve"> anxiety,</w:t>
      </w:r>
      <w:r>
        <w:rPr>
          <w:szCs w:val="22"/>
        </w:rPr>
        <w:t xml:space="preserve"> and psychotic disorders, as well as common general medical conditions; and</w:t>
      </w:r>
    </w:p>
    <w:p w:rsidR="001A5DFE" w:rsidRPr="00D2168E" w:rsidRDefault="001A5DFE" w:rsidP="00FF1A3A">
      <w:pPr>
        <w:numPr>
          <w:ilvl w:val="0"/>
          <w:numId w:val="185"/>
        </w:numPr>
        <w:spacing w:before="60" w:line="276" w:lineRule="auto"/>
        <w:rPr>
          <w:szCs w:val="22"/>
        </w:rPr>
      </w:pPr>
      <w:r w:rsidRPr="00D2168E">
        <w:rPr>
          <w:szCs w:val="22"/>
        </w:rPr>
        <w:t xml:space="preserve">Reduce </w:t>
      </w:r>
      <w:r w:rsidR="000A4684" w:rsidRPr="00D2168E">
        <w:rPr>
          <w:szCs w:val="22"/>
        </w:rPr>
        <w:t xml:space="preserve">avoidable </w:t>
      </w:r>
      <w:r w:rsidRPr="00D2168E">
        <w:rPr>
          <w:szCs w:val="22"/>
        </w:rPr>
        <w:t>behavioral health and medical inpatient admissions/readmissions.</w:t>
      </w:r>
    </w:p>
    <w:p w:rsidR="001A5DFE" w:rsidRPr="00717436" w:rsidRDefault="001A5DFE" w:rsidP="006C0BA7">
      <w:pPr>
        <w:numPr>
          <w:ilvl w:val="0"/>
          <w:numId w:val="99"/>
        </w:numPr>
        <w:spacing w:before="120" w:after="120" w:line="276" w:lineRule="auto"/>
        <w:rPr>
          <w:szCs w:val="22"/>
        </w:rPr>
      </w:pPr>
      <w:r>
        <w:rPr>
          <w:b/>
          <w:szCs w:val="22"/>
        </w:rPr>
        <w:t>Plan Strategy and Staffing Proposal to Achieve Goals</w:t>
      </w:r>
      <w:r w:rsidRPr="004B71E3">
        <w:rPr>
          <w:b/>
          <w:szCs w:val="22"/>
        </w:rPr>
        <w:t xml:space="preserve">: </w:t>
      </w:r>
      <w:r>
        <w:rPr>
          <w:szCs w:val="22"/>
        </w:rPr>
        <w:t>The Plan</w:t>
      </w:r>
      <w:r w:rsidRPr="00B7767D">
        <w:rPr>
          <w:szCs w:val="22"/>
        </w:rPr>
        <w:t xml:space="preserve"> </w:t>
      </w:r>
      <w:r>
        <w:rPr>
          <w:szCs w:val="22"/>
        </w:rPr>
        <w:t>shall</w:t>
      </w:r>
      <w:r w:rsidRPr="00B7767D">
        <w:rPr>
          <w:szCs w:val="22"/>
        </w:rPr>
        <w:t xml:space="preserve"> </w:t>
      </w:r>
      <w:r>
        <w:rPr>
          <w:szCs w:val="22"/>
        </w:rPr>
        <w:t>describe its Behavioral Health administrative structure and operational strategy to achieve the goals stated in 3.3.</w:t>
      </w:r>
      <w:r w:rsidR="008E3122">
        <w:rPr>
          <w:szCs w:val="22"/>
        </w:rPr>
        <w:t>I</w:t>
      </w:r>
      <w:r>
        <w:rPr>
          <w:szCs w:val="22"/>
        </w:rPr>
        <w:t>. above. The Plan must describe how it</w:t>
      </w:r>
      <w:r w:rsidR="009D5FE3">
        <w:rPr>
          <w:szCs w:val="22"/>
        </w:rPr>
        <w:t xml:space="preserve"> </w:t>
      </w:r>
      <w:r w:rsidR="00B9796A">
        <w:rPr>
          <w:szCs w:val="22"/>
        </w:rPr>
        <w:t>will</w:t>
      </w:r>
      <w:r w:rsidR="009D5FE3">
        <w:rPr>
          <w:szCs w:val="22"/>
        </w:rPr>
        <w:t xml:space="preserve"> organize to meet the objectives of the RFQ</w:t>
      </w:r>
      <w:r w:rsidR="00CD6011">
        <w:rPr>
          <w:szCs w:val="22"/>
        </w:rPr>
        <w:t>; how it will</w:t>
      </w:r>
      <w:r>
        <w:rPr>
          <w:szCs w:val="22"/>
        </w:rPr>
        <w:t xml:space="preserve"> ensure </w:t>
      </w:r>
      <w:r w:rsidRPr="00B7767D">
        <w:rPr>
          <w:szCs w:val="22"/>
        </w:rPr>
        <w:t xml:space="preserve">that there is adequate qualified leadership to meet the </w:t>
      </w:r>
      <w:r>
        <w:rPr>
          <w:szCs w:val="22"/>
        </w:rPr>
        <w:t xml:space="preserve">behavioral and physical </w:t>
      </w:r>
      <w:r w:rsidRPr="00B7767D">
        <w:rPr>
          <w:szCs w:val="22"/>
        </w:rPr>
        <w:t>health</w:t>
      </w:r>
      <w:r>
        <w:rPr>
          <w:szCs w:val="22"/>
        </w:rPr>
        <w:t xml:space="preserve"> </w:t>
      </w:r>
      <w:r w:rsidRPr="00B7767D">
        <w:rPr>
          <w:szCs w:val="22"/>
        </w:rPr>
        <w:t xml:space="preserve">needs of </w:t>
      </w:r>
      <w:r>
        <w:rPr>
          <w:szCs w:val="22"/>
        </w:rPr>
        <w:t>enrollees</w:t>
      </w:r>
      <w:r w:rsidR="00CD6011">
        <w:rPr>
          <w:szCs w:val="22"/>
        </w:rPr>
        <w:t>;</w:t>
      </w:r>
      <w:r>
        <w:rPr>
          <w:szCs w:val="22"/>
        </w:rPr>
        <w:t xml:space="preserve"> </w:t>
      </w:r>
      <w:r w:rsidRPr="00B7767D">
        <w:rPr>
          <w:szCs w:val="22"/>
        </w:rPr>
        <w:t xml:space="preserve">and </w:t>
      </w:r>
      <w:r w:rsidR="00866299">
        <w:rPr>
          <w:szCs w:val="22"/>
        </w:rPr>
        <w:t>how Plan key personnel will manage staff and services to achieve program goals</w:t>
      </w:r>
      <w:r w:rsidRPr="00783E6B">
        <w:rPr>
          <w:szCs w:val="22"/>
        </w:rPr>
        <w:t>.</w:t>
      </w:r>
      <w:r>
        <w:rPr>
          <w:szCs w:val="22"/>
        </w:rPr>
        <w:t xml:space="preserve"> Plans that propose to manage behavioral health benefits internally (for either </w:t>
      </w:r>
      <w:r w:rsidR="005C2952">
        <w:rPr>
          <w:szCs w:val="22"/>
        </w:rPr>
        <w:t xml:space="preserve">Mainstream MCO </w:t>
      </w:r>
      <w:r>
        <w:rPr>
          <w:szCs w:val="22"/>
        </w:rPr>
        <w:t>or HARP product line) shall describe</w:t>
      </w:r>
      <w:r w:rsidR="00CD6011">
        <w:rPr>
          <w:szCs w:val="22"/>
        </w:rPr>
        <w:t xml:space="preserve"> their plans to recruit additional staff with the</w:t>
      </w:r>
      <w:r>
        <w:rPr>
          <w:szCs w:val="22"/>
        </w:rPr>
        <w:t xml:space="preserve"> necessary expertise to meet the expectations and goals noted above in Sections </w:t>
      </w:r>
      <w:hyperlink w:anchor="_3.2_Experience_Requirements" w:history="1">
        <w:r w:rsidRPr="00DC267E">
          <w:rPr>
            <w:rStyle w:val="Hyperlink"/>
            <w:rFonts w:cs="Arial"/>
            <w:szCs w:val="22"/>
          </w:rPr>
          <w:t>3.2.A</w:t>
        </w:r>
      </w:hyperlink>
      <w:r>
        <w:rPr>
          <w:szCs w:val="22"/>
        </w:rPr>
        <w:t xml:space="preserve">, </w:t>
      </w:r>
      <w:hyperlink w:anchor="_3.2_Experience_Requirements" w:history="1">
        <w:r w:rsidRPr="00DC267E">
          <w:rPr>
            <w:rStyle w:val="Hyperlink"/>
            <w:rFonts w:cs="Arial"/>
            <w:szCs w:val="22"/>
          </w:rPr>
          <w:t>3.2.B</w:t>
        </w:r>
      </w:hyperlink>
      <w:r>
        <w:rPr>
          <w:szCs w:val="22"/>
        </w:rPr>
        <w:t xml:space="preserve">, and </w:t>
      </w:r>
      <w:r w:rsidRPr="00DC267E">
        <w:rPr>
          <w:szCs w:val="22"/>
        </w:rPr>
        <w:t>3.3.</w:t>
      </w:r>
      <w:r w:rsidR="008E3122">
        <w:rPr>
          <w:szCs w:val="22"/>
        </w:rPr>
        <w:t>I</w:t>
      </w:r>
      <w:r>
        <w:rPr>
          <w:szCs w:val="22"/>
        </w:rPr>
        <w:t xml:space="preserve">. </w:t>
      </w:r>
    </w:p>
    <w:p w:rsidR="00AB0EBC" w:rsidRDefault="0026678F" w:rsidP="006C0BA7">
      <w:pPr>
        <w:numPr>
          <w:ilvl w:val="0"/>
          <w:numId w:val="99"/>
        </w:numPr>
        <w:spacing w:before="120" w:after="120" w:line="276" w:lineRule="auto"/>
        <w:rPr>
          <w:szCs w:val="22"/>
        </w:rPr>
      </w:pPr>
      <w:r>
        <w:rPr>
          <w:b/>
          <w:szCs w:val="22"/>
        </w:rPr>
        <w:t xml:space="preserve">Mainstream MCO </w:t>
      </w:r>
      <w:r w:rsidR="007B1660" w:rsidRPr="00F60F24">
        <w:rPr>
          <w:b/>
          <w:szCs w:val="22"/>
        </w:rPr>
        <w:t>Key Staff</w:t>
      </w:r>
      <w:r>
        <w:rPr>
          <w:b/>
          <w:szCs w:val="22"/>
        </w:rPr>
        <w:t xml:space="preserve"> Requirements</w:t>
      </w:r>
      <w:r w:rsidR="007B1660" w:rsidRPr="00F60F24">
        <w:rPr>
          <w:b/>
          <w:szCs w:val="22"/>
        </w:rPr>
        <w:t>:</w:t>
      </w:r>
      <w:r w:rsidR="007B1660">
        <w:rPr>
          <w:szCs w:val="22"/>
        </w:rPr>
        <w:t xml:space="preserve"> </w:t>
      </w:r>
      <w:r w:rsidR="00C4462F" w:rsidRPr="00C23C7B">
        <w:rPr>
          <w:szCs w:val="22"/>
        </w:rPr>
        <w:t>The Plan shall employ key</w:t>
      </w:r>
      <w:r w:rsidR="001A5DFE">
        <w:rPr>
          <w:szCs w:val="22"/>
        </w:rPr>
        <w:t xml:space="preserve"> leadership</w:t>
      </w:r>
      <w:r w:rsidR="00C4462F" w:rsidRPr="00C23C7B">
        <w:rPr>
          <w:szCs w:val="22"/>
        </w:rPr>
        <w:t xml:space="preserve"> personnel </w:t>
      </w:r>
      <w:r w:rsidR="001A5DFE">
        <w:rPr>
          <w:szCs w:val="22"/>
        </w:rPr>
        <w:t>with the following responsibilities:</w:t>
      </w:r>
      <w:r w:rsidR="001A5DFE" w:rsidRPr="00C23C7B">
        <w:rPr>
          <w:szCs w:val="22"/>
        </w:rPr>
        <w:t xml:space="preserve"> </w:t>
      </w:r>
    </w:p>
    <w:p w:rsidR="00AB0EBC" w:rsidRPr="00B86DEB" w:rsidRDefault="00AB0EBC" w:rsidP="00FF1A3A">
      <w:pPr>
        <w:numPr>
          <w:ilvl w:val="0"/>
          <w:numId w:val="210"/>
        </w:numPr>
        <w:spacing w:before="60" w:line="276" w:lineRule="auto"/>
        <w:rPr>
          <w:szCs w:val="22"/>
        </w:rPr>
      </w:pPr>
      <w:r w:rsidRPr="00D74073">
        <w:rPr>
          <w:b/>
          <w:szCs w:val="22"/>
        </w:rPr>
        <w:t>BH Medical Director</w:t>
      </w:r>
      <w:r w:rsidRPr="00B86DEB">
        <w:rPr>
          <w:szCs w:val="22"/>
        </w:rPr>
        <w:t>: The Plan shall identify a Behavioral Health Medical Director</w:t>
      </w:r>
      <w:r>
        <w:rPr>
          <w:szCs w:val="22"/>
        </w:rPr>
        <w:t xml:space="preserve"> to </w:t>
      </w:r>
      <w:r w:rsidRPr="00C23C7B">
        <w:rPr>
          <w:szCs w:val="22"/>
        </w:rPr>
        <w:t xml:space="preserve">have overall accountability for </w:t>
      </w:r>
      <w:r>
        <w:rPr>
          <w:szCs w:val="22"/>
        </w:rPr>
        <w:t xml:space="preserve">behavioral health services for mainstream </w:t>
      </w:r>
      <w:r w:rsidR="00EB2E40">
        <w:rPr>
          <w:szCs w:val="22"/>
        </w:rPr>
        <w:t>P</w:t>
      </w:r>
      <w:r>
        <w:rPr>
          <w:szCs w:val="22"/>
        </w:rPr>
        <w:t>lan enrollees.</w:t>
      </w:r>
      <w:r w:rsidRPr="00B86DEB">
        <w:rPr>
          <w:szCs w:val="22"/>
        </w:rPr>
        <w:t xml:space="preserve"> </w:t>
      </w:r>
      <w:r>
        <w:rPr>
          <w:szCs w:val="22"/>
        </w:rPr>
        <w:t xml:space="preserve"> This individual must</w:t>
      </w:r>
      <w:r w:rsidRPr="00B86DEB">
        <w:rPr>
          <w:szCs w:val="22"/>
        </w:rPr>
        <w:t xml:space="preserve"> hold a NYS license as a physician and shall have a minimum of 5 years of experience working in BH managed care settings or BH clinical settings (at least 2 </w:t>
      </w:r>
      <w:r w:rsidR="00EB2E40">
        <w:rPr>
          <w:szCs w:val="22"/>
        </w:rPr>
        <w:t xml:space="preserve">years must be </w:t>
      </w:r>
      <w:r w:rsidRPr="00B86DEB">
        <w:rPr>
          <w:szCs w:val="22"/>
        </w:rPr>
        <w:t>in a clinical setting).</w:t>
      </w:r>
      <w:r w:rsidR="00EB2E40">
        <w:rPr>
          <w:szCs w:val="22"/>
        </w:rPr>
        <w:t xml:space="preserve"> T</w:t>
      </w:r>
      <w:r w:rsidRPr="00B86DEB">
        <w:rPr>
          <w:szCs w:val="22"/>
        </w:rPr>
        <w:t xml:space="preserve">he Plan Behavioral Health Medical </w:t>
      </w:r>
      <w:r w:rsidR="00EB2E40">
        <w:rPr>
          <w:szCs w:val="22"/>
        </w:rPr>
        <w:t xml:space="preserve">Director </w:t>
      </w:r>
      <w:r w:rsidRPr="00B86DEB">
        <w:rPr>
          <w:szCs w:val="22"/>
        </w:rPr>
        <w:t>shall have appropriate training and expertise in general psychiatry and</w:t>
      </w:r>
      <w:r w:rsidR="00EB2E40">
        <w:rPr>
          <w:szCs w:val="22"/>
        </w:rPr>
        <w:t>/or</w:t>
      </w:r>
      <w:r w:rsidRPr="00B86DEB">
        <w:rPr>
          <w:szCs w:val="22"/>
        </w:rPr>
        <w:t xml:space="preserve"> addiction disorders (e.g., board certification in general psychiatry and certification in addiction medicine or certification in the subspecialty of addiction psychiatry).  </w:t>
      </w:r>
      <w:r>
        <w:rPr>
          <w:szCs w:val="22"/>
        </w:rPr>
        <w:t>This individual must be located in NYS.</w:t>
      </w:r>
    </w:p>
    <w:p w:rsidR="001A5DFE" w:rsidRPr="004B71E3" w:rsidRDefault="003B7071" w:rsidP="00FF1A3A">
      <w:pPr>
        <w:numPr>
          <w:ilvl w:val="0"/>
          <w:numId w:val="210"/>
        </w:numPr>
        <w:spacing w:before="60" w:line="276" w:lineRule="auto"/>
        <w:rPr>
          <w:szCs w:val="22"/>
        </w:rPr>
      </w:pPr>
      <w:r>
        <w:rPr>
          <w:b/>
          <w:szCs w:val="22"/>
        </w:rPr>
        <w:t>BH</w:t>
      </w:r>
      <w:r w:rsidR="001A5DFE" w:rsidRPr="004E0C4B">
        <w:rPr>
          <w:b/>
          <w:szCs w:val="22"/>
        </w:rPr>
        <w:t xml:space="preserve"> Clinical Director</w:t>
      </w:r>
      <w:r w:rsidR="001A5DFE" w:rsidRPr="00F60F24">
        <w:rPr>
          <w:szCs w:val="22"/>
        </w:rPr>
        <w:t xml:space="preserve">: </w:t>
      </w:r>
      <w:r w:rsidR="001A5DFE">
        <w:rPr>
          <w:szCs w:val="22"/>
        </w:rPr>
        <w:t>The Plan</w:t>
      </w:r>
      <w:r w:rsidR="001A5DFE" w:rsidRPr="00C23C7B">
        <w:rPr>
          <w:szCs w:val="22"/>
        </w:rPr>
        <w:t xml:space="preserve"> must designate </w:t>
      </w:r>
      <w:r w:rsidR="00AB0EBC">
        <w:rPr>
          <w:szCs w:val="22"/>
        </w:rPr>
        <w:t xml:space="preserve">a </w:t>
      </w:r>
      <w:r w:rsidR="00AB0EBC" w:rsidRPr="00AB0EBC">
        <w:rPr>
          <w:szCs w:val="22"/>
        </w:rPr>
        <w:t>Behavioral Health Clinical Director</w:t>
      </w:r>
      <w:r w:rsidR="00AB0EBC">
        <w:rPr>
          <w:szCs w:val="22"/>
        </w:rPr>
        <w:t>.  T</w:t>
      </w:r>
      <w:r w:rsidR="001A5DFE" w:rsidRPr="00C23C7B">
        <w:rPr>
          <w:szCs w:val="22"/>
        </w:rPr>
        <w:t>his position must be reflected in the Plan’s organizational chart and the identified individual must have appropriate managerial experience.</w:t>
      </w:r>
      <w:r w:rsidR="001A5DFE">
        <w:rPr>
          <w:szCs w:val="22"/>
        </w:rPr>
        <w:t xml:space="preserve"> The individual </w:t>
      </w:r>
      <w:r w:rsidR="001A5DFE" w:rsidRPr="00C23C7B">
        <w:rPr>
          <w:szCs w:val="22"/>
        </w:rPr>
        <w:t xml:space="preserve">shall hold a NYS license as a BH professional (BHP) and have at least </w:t>
      </w:r>
      <w:r w:rsidR="001A5DFE">
        <w:rPr>
          <w:szCs w:val="22"/>
        </w:rPr>
        <w:t>seven</w:t>
      </w:r>
      <w:r w:rsidR="001A5DFE" w:rsidRPr="00C23C7B">
        <w:rPr>
          <w:szCs w:val="22"/>
        </w:rPr>
        <w:t xml:space="preserve"> years of experience in </w:t>
      </w:r>
      <w:r w:rsidR="001A5DFE">
        <w:rPr>
          <w:szCs w:val="22"/>
        </w:rPr>
        <w:t xml:space="preserve">a </w:t>
      </w:r>
      <w:r w:rsidR="001A5DFE" w:rsidRPr="00C23C7B">
        <w:rPr>
          <w:szCs w:val="22"/>
        </w:rPr>
        <w:t xml:space="preserve">BH managed care setting or BH clinical setting, including </w:t>
      </w:r>
      <w:r w:rsidR="001A5DFE">
        <w:rPr>
          <w:szCs w:val="22"/>
        </w:rPr>
        <w:t xml:space="preserve">at least </w:t>
      </w:r>
      <w:r w:rsidR="001A5DFE" w:rsidRPr="00C23C7B">
        <w:rPr>
          <w:szCs w:val="22"/>
        </w:rPr>
        <w:t>2 years of managed care experience (preferably Medicaid managed care).</w:t>
      </w:r>
      <w:r w:rsidR="001A5DFE">
        <w:rPr>
          <w:szCs w:val="22"/>
        </w:rPr>
        <w:t xml:space="preserve"> This individual must be located in NYS.</w:t>
      </w:r>
    </w:p>
    <w:p w:rsidR="00C4462F" w:rsidRPr="00C23C7B" w:rsidRDefault="00C4462F" w:rsidP="00FF1A3A">
      <w:pPr>
        <w:numPr>
          <w:ilvl w:val="0"/>
          <w:numId w:val="210"/>
        </w:numPr>
        <w:spacing w:before="60" w:line="276" w:lineRule="auto"/>
        <w:rPr>
          <w:szCs w:val="22"/>
        </w:rPr>
      </w:pPr>
      <w:r w:rsidRPr="00510283">
        <w:rPr>
          <w:szCs w:val="22"/>
        </w:rPr>
        <w:t xml:space="preserve">The </w:t>
      </w:r>
      <w:r w:rsidR="001A5DFE" w:rsidRPr="00510283">
        <w:rPr>
          <w:szCs w:val="22"/>
        </w:rPr>
        <w:t xml:space="preserve">Plan </w:t>
      </w:r>
      <w:r w:rsidRPr="00510283">
        <w:rPr>
          <w:szCs w:val="22"/>
        </w:rPr>
        <w:t>B</w:t>
      </w:r>
      <w:r w:rsidR="001A5DFE" w:rsidRPr="00510283">
        <w:rPr>
          <w:szCs w:val="22"/>
        </w:rPr>
        <w:t xml:space="preserve">ehavioral </w:t>
      </w:r>
      <w:r w:rsidRPr="00510283">
        <w:rPr>
          <w:szCs w:val="22"/>
        </w:rPr>
        <w:t>H</w:t>
      </w:r>
      <w:r w:rsidR="001A5DFE" w:rsidRPr="00510283">
        <w:rPr>
          <w:szCs w:val="22"/>
        </w:rPr>
        <w:t>ealth</w:t>
      </w:r>
      <w:r w:rsidR="0028612E" w:rsidRPr="00510283">
        <w:rPr>
          <w:szCs w:val="22"/>
        </w:rPr>
        <w:t xml:space="preserve"> </w:t>
      </w:r>
      <w:r w:rsidRPr="00510283">
        <w:rPr>
          <w:szCs w:val="22"/>
        </w:rPr>
        <w:t>Medical Director and Clinical Director shall be involved in the following</w:t>
      </w:r>
      <w:r w:rsidRPr="00C23C7B">
        <w:rPr>
          <w:szCs w:val="22"/>
        </w:rPr>
        <w:t xml:space="preserve"> functions:</w:t>
      </w:r>
    </w:p>
    <w:p w:rsidR="00C4462F" w:rsidRPr="00C23C7B" w:rsidRDefault="00C4462F" w:rsidP="006C0BA7">
      <w:pPr>
        <w:numPr>
          <w:ilvl w:val="0"/>
          <w:numId w:val="131"/>
        </w:numPr>
        <w:spacing w:before="120" w:after="120" w:line="276" w:lineRule="auto"/>
        <w:rPr>
          <w:szCs w:val="22"/>
        </w:rPr>
      </w:pPr>
      <w:r w:rsidRPr="00C23C7B">
        <w:rPr>
          <w:szCs w:val="22"/>
        </w:rPr>
        <w:t>Development, implementation, and interpretation of clinical-medical policies and procedures that are specific to BH or can be expected to impact the health and recovery of BH consumers.</w:t>
      </w:r>
    </w:p>
    <w:p w:rsidR="00C4462F" w:rsidRPr="00C23C7B" w:rsidRDefault="00C4462F" w:rsidP="006C0BA7">
      <w:pPr>
        <w:numPr>
          <w:ilvl w:val="0"/>
          <w:numId w:val="131"/>
        </w:numPr>
        <w:spacing w:before="120" w:after="120" w:line="276" w:lineRule="auto"/>
        <w:rPr>
          <w:szCs w:val="22"/>
        </w:rPr>
      </w:pPr>
      <w:r w:rsidRPr="00C23C7B">
        <w:rPr>
          <w:szCs w:val="22"/>
        </w:rPr>
        <w:t>Ensuring strong collaboration and coordination between physical and behavioral health care.</w:t>
      </w:r>
    </w:p>
    <w:p w:rsidR="00C4462F" w:rsidRPr="00C23C7B" w:rsidRDefault="00C4462F" w:rsidP="006C0BA7">
      <w:pPr>
        <w:numPr>
          <w:ilvl w:val="0"/>
          <w:numId w:val="131"/>
        </w:numPr>
        <w:spacing w:before="120" w:after="120" w:line="276" w:lineRule="auto"/>
        <w:rPr>
          <w:szCs w:val="22"/>
        </w:rPr>
      </w:pPr>
      <w:r w:rsidRPr="00C23C7B">
        <w:rPr>
          <w:szCs w:val="22"/>
        </w:rPr>
        <w:t>Clinical peer review recruitment and supervision.</w:t>
      </w:r>
    </w:p>
    <w:p w:rsidR="00C4462F" w:rsidRPr="00C23C7B" w:rsidRDefault="00C4462F" w:rsidP="006C0BA7">
      <w:pPr>
        <w:numPr>
          <w:ilvl w:val="0"/>
          <w:numId w:val="131"/>
        </w:numPr>
        <w:spacing w:before="120" w:after="120" w:line="276" w:lineRule="auto"/>
        <w:rPr>
          <w:szCs w:val="22"/>
        </w:rPr>
      </w:pPr>
      <w:r w:rsidRPr="00C23C7B">
        <w:rPr>
          <w:szCs w:val="22"/>
        </w:rPr>
        <w:t xml:space="preserve">Provider recruitment, education, training, and orientation. </w:t>
      </w:r>
    </w:p>
    <w:p w:rsidR="00C4462F" w:rsidRPr="00C23C7B" w:rsidRDefault="00C4462F" w:rsidP="006C0BA7">
      <w:pPr>
        <w:numPr>
          <w:ilvl w:val="0"/>
          <w:numId w:val="131"/>
        </w:numPr>
        <w:spacing w:before="120" w:after="120" w:line="276" w:lineRule="auto"/>
        <w:rPr>
          <w:szCs w:val="22"/>
        </w:rPr>
      </w:pPr>
      <w:r w:rsidRPr="00C23C7B">
        <w:rPr>
          <w:szCs w:val="22"/>
        </w:rPr>
        <w:t xml:space="preserve">Decision-making process for BH provider credentialing decisions. </w:t>
      </w:r>
    </w:p>
    <w:p w:rsidR="00C4462F" w:rsidRPr="00C23C7B" w:rsidRDefault="00C4462F" w:rsidP="006C0BA7">
      <w:pPr>
        <w:numPr>
          <w:ilvl w:val="0"/>
          <w:numId w:val="131"/>
        </w:numPr>
        <w:spacing w:before="120" w:after="120" w:line="276" w:lineRule="auto"/>
        <w:rPr>
          <w:szCs w:val="22"/>
        </w:rPr>
      </w:pPr>
      <w:r w:rsidRPr="00C23C7B">
        <w:rPr>
          <w:szCs w:val="22"/>
        </w:rPr>
        <w:t>BH provider quality profile design and data interpretation.</w:t>
      </w:r>
    </w:p>
    <w:p w:rsidR="00C4462F" w:rsidRPr="00C23C7B" w:rsidRDefault="00C4462F" w:rsidP="006C0BA7">
      <w:pPr>
        <w:numPr>
          <w:ilvl w:val="0"/>
          <w:numId w:val="131"/>
        </w:numPr>
        <w:spacing w:before="120" w:after="120" w:line="276" w:lineRule="auto"/>
        <w:rPr>
          <w:szCs w:val="22"/>
        </w:rPr>
      </w:pPr>
      <w:r w:rsidRPr="00C23C7B">
        <w:rPr>
          <w:szCs w:val="22"/>
        </w:rPr>
        <w:t xml:space="preserve">Development and implementation of the BH sections of the QM/UM Plan, including having </w:t>
      </w:r>
      <w:r w:rsidR="00A75732">
        <w:rPr>
          <w:szCs w:val="22"/>
        </w:rPr>
        <w:t xml:space="preserve">the BH </w:t>
      </w:r>
      <w:r w:rsidRPr="00C23C7B">
        <w:rPr>
          <w:szCs w:val="22"/>
        </w:rPr>
        <w:t xml:space="preserve">medical director serve as the chairperson of BH committees for QM/UM and peer review. </w:t>
      </w:r>
    </w:p>
    <w:p w:rsidR="00C4462F" w:rsidRPr="00C23C7B" w:rsidRDefault="00C4462F" w:rsidP="006C0BA7">
      <w:pPr>
        <w:numPr>
          <w:ilvl w:val="0"/>
          <w:numId w:val="131"/>
        </w:numPr>
        <w:spacing w:before="120" w:after="120" w:line="276" w:lineRule="auto"/>
        <w:rPr>
          <w:szCs w:val="22"/>
        </w:rPr>
      </w:pPr>
      <w:r w:rsidRPr="00C23C7B">
        <w:rPr>
          <w:szCs w:val="22"/>
        </w:rPr>
        <w:t xml:space="preserve">Administration of all BH </w:t>
      </w:r>
      <w:r w:rsidR="0028612E">
        <w:rPr>
          <w:szCs w:val="22"/>
        </w:rPr>
        <w:t>QM</w:t>
      </w:r>
      <w:r w:rsidRPr="00C23C7B">
        <w:rPr>
          <w:szCs w:val="22"/>
        </w:rPr>
        <w:t>/</w:t>
      </w:r>
      <w:r w:rsidR="0028612E">
        <w:rPr>
          <w:szCs w:val="22"/>
        </w:rPr>
        <w:t>UM</w:t>
      </w:r>
      <w:r w:rsidRPr="00C23C7B">
        <w:rPr>
          <w:szCs w:val="22"/>
        </w:rPr>
        <w:t xml:space="preserve"> and performance improvement activities, including grievances and appeals.</w:t>
      </w:r>
    </w:p>
    <w:p w:rsidR="00C4462F" w:rsidRPr="00C23C7B" w:rsidRDefault="00C4462F" w:rsidP="006C0BA7">
      <w:pPr>
        <w:numPr>
          <w:ilvl w:val="0"/>
          <w:numId w:val="131"/>
        </w:numPr>
        <w:spacing w:before="120" w:after="120" w:line="276" w:lineRule="auto"/>
        <w:rPr>
          <w:szCs w:val="22"/>
        </w:rPr>
      </w:pPr>
      <w:r w:rsidRPr="00C23C7B">
        <w:rPr>
          <w:szCs w:val="22"/>
        </w:rPr>
        <w:t xml:space="preserve">Attendance at regular (at least quarterly) </w:t>
      </w:r>
      <w:r w:rsidR="001A5DFE">
        <w:rPr>
          <w:szCs w:val="22"/>
        </w:rPr>
        <w:t xml:space="preserve">Plan leadership and </w:t>
      </w:r>
      <w:r w:rsidRPr="00C23C7B">
        <w:rPr>
          <w:szCs w:val="22"/>
        </w:rPr>
        <w:t xml:space="preserve">medical director meetings designated by the State BH contract manager. </w:t>
      </w:r>
    </w:p>
    <w:p w:rsidR="00C4462F" w:rsidRDefault="00C4462F" w:rsidP="006C0BA7">
      <w:pPr>
        <w:numPr>
          <w:ilvl w:val="0"/>
          <w:numId w:val="131"/>
        </w:numPr>
        <w:spacing w:before="120" w:after="120" w:line="276" w:lineRule="auto"/>
        <w:rPr>
          <w:szCs w:val="22"/>
        </w:rPr>
      </w:pPr>
      <w:r w:rsidRPr="00C23C7B">
        <w:rPr>
          <w:szCs w:val="22"/>
        </w:rPr>
        <w:t>Attendance at Regional Planning Consortium meetings.</w:t>
      </w:r>
    </w:p>
    <w:p w:rsidR="00B86DEB" w:rsidRPr="00F60F24" w:rsidRDefault="00B86DEB" w:rsidP="006C0BA7">
      <w:pPr>
        <w:numPr>
          <w:ilvl w:val="0"/>
          <w:numId w:val="99"/>
        </w:numPr>
        <w:spacing w:before="120" w:after="120" w:line="276" w:lineRule="auto"/>
        <w:rPr>
          <w:b/>
          <w:szCs w:val="22"/>
        </w:rPr>
      </w:pPr>
      <w:r w:rsidRPr="00F60F24">
        <w:rPr>
          <w:b/>
          <w:szCs w:val="22"/>
        </w:rPr>
        <w:t xml:space="preserve">HARP </w:t>
      </w:r>
      <w:r w:rsidR="00B74265">
        <w:rPr>
          <w:b/>
          <w:szCs w:val="22"/>
        </w:rPr>
        <w:t>Key Staff</w:t>
      </w:r>
      <w:r w:rsidRPr="00F60F24">
        <w:rPr>
          <w:b/>
          <w:szCs w:val="22"/>
        </w:rPr>
        <w:t xml:space="preserve"> Requirements</w:t>
      </w:r>
    </w:p>
    <w:p w:rsidR="00B86DEB" w:rsidRDefault="00B86DEB" w:rsidP="00FF1A3A">
      <w:pPr>
        <w:numPr>
          <w:ilvl w:val="0"/>
          <w:numId w:val="209"/>
        </w:numPr>
        <w:spacing w:before="60" w:after="60" w:line="276" w:lineRule="auto"/>
        <w:rPr>
          <w:szCs w:val="22"/>
        </w:rPr>
      </w:pPr>
      <w:r w:rsidRPr="00D74073">
        <w:rPr>
          <w:b/>
          <w:szCs w:val="22"/>
        </w:rPr>
        <w:t>BH Medical Director</w:t>
      </w:r>
      <w:r w:rsidRPr="00B86DEB">
        <w:rPr>
          <w:szCs w:val="22"/>
        </w:rPr>
        <w:t xml:space="preserve">: </w:t>
      </w:r>
      <w:r w:rsidR="00C02510">
        <w:rPr>
          <w:szCs w:val="22"/>
        </w:rPr>
        <w:t>The HARP</w:t>
      </w:r>
      <w:r w:rsidRPr="00B86DEB">
        <w:rPr>
          <w:szCs w:val="22"/>
        </w:rPr>
        <w:t xml:space="preserve"> shall identify a </w:t>
      </w:r>
      <w:r w:rsidR="00031C29">
        <w:rPr>
          <w:szCs w:val="22"/>
        </w:rPr>
        <w:t xml:space="preserve">full time </w:t>
      </w:r>
      <w:r w:rsidRPr="00B86DEB">
        <w:rPr>
          <w:szCs w:val="22"/>
        </w:rPr>
        <w:t>Behavioral Health Medical Director</w:t>
      </w:r>
      <w:r w:rsidR="009C153C">
        <w:rPr>
          <w:szCs w:val="22"/>
        </w:rPr>
        <w:t xml:space="preserve"> </w:t>
      </w:r>
      <w:r w:rsidR="00C02510">
        <w:rPr>
          <w:szCs w:val="22"/>
        </w:rPr>
        <w:t xml:space="preserve">for </w:t>
      </w:r>
      <w:r w:rsidR="009C153C">
        <w:rPr>
          <w:szCs w:val="22"/>
        </w:rPr>
        <w:t>HARP enrollees</w:t>
      </w:r>
      <w:r w:rsidR="00B9796A">
        <w:rPr>
          <w:szCs w:val="22"/>
        </w:rPr>
        <w:t xml:space="preserve"> (see exceptions for small HARP</w:t>
      </w:r>
      <w:r w:rsidR="00415D46">
        <w:rPr>
          <w:szCs w:val="22"/>
        </w:rPr>
        <w:t>s</w:t>
      </w:r>
      <w:r w:rsidR="00B9796A">
        <w:rPr>
          <w:szCs w:val="22"/>
        </w:rPr>
        <w:t xml:space="preserve"> in Section vi below)</w:t>
      </w:r>
      <w:r w:rsidR="009C153C">
        <w:rPr>
          <w:szCs w:val="22"/>
        </w:rPr>
        <w:t xml:space="preserve">.  This individual must </w:t>
      </w:r>
      <w:r w:rsidRPr="00B86DEB">
        <w:rPr>
          <w:szCs w:val="22"/>
        </w:rPr>
        <w:t>hold a NYS license as a physician and shall have a minimum of 5 years of experience working in BH managed care settings or BH clinical settings (at least 2 of which are in a clinical setting). The Plan Behavioral Health Medical Director(s) shall have appropriate training and expertise in general psychiatry and</w:t>
      </w:r>
      <w:r w:rsidR="00384AF4">
        <w:rPr>
          <w:szCs w:val="22"/>
        </w:rPr>
        <w:t>/or</w:t>
      </w:r>
      <w:r w:rsidRPr="00B86DEB">
        <w:rPr>
          <w:szCs w:val="22"/>
        </w:rPr>
        <w:t xml:space="preserve"> addiction disorders (e.g., board certification in general psychiatry and certification in addiction medicine or certification in the subspecialty of addiction psychiatry).</w:t>
      </w:r>
    </w:p>
    <w:p w:rsidR="00B86DEB" w:rsidRDefault="00B86DEB" w:rsidP="00FF1A3A">
      <w:pPr>
        <w:numPr>
          <w:ilvl w:val="0"/>
          <w:numId w:val="209"/>
        </w:numPr>
        <w:spacing w:before="60" w:after="60" w:line="276" w:lineRule="auto"/>
        <w:rPr>
          <w:szCs w:val="22"/>
        </w:rPr>
      </w:pPr>
      <w:r w:rsidRPr="00D74073">
        <w:rPr>
          <w:b/>
          <w:szCs w:val="22"/>
        </w:rPr>
        <w:t>HARP Clinical Director</w:t>
      </w:r>
      <w:r w:rsidRPr="00F60F24">
        <w:rPr>
          <w:szCs w:val="22"/>
        </w:rPr>
        <w:t xml:space="preserve">: </w:t>
      </w:r>
      <w:r w:rsidR="00C02510">
        <w:rPr>
          <w:szCs w:val="22"/>
        </w:rPr>
        <w:t>The HARP</w:t>
      </w:r>
      <w:r w:rsidR="00C02510" w:rsidRPr="00B86DEB">
        <w:rPr>
          <w:szCs w:val="22"/>
        </w:rPr>
        <w:t xml:space="preserve"> </w:t>
      </w:r>
      <w:r w:rsidRPr="00C23C7B">
        <w:rPr>
          <w:szCs w:val="22"/>
        </w:rPr>
        <w:t>must designate</w:t>
      </w:r>
      <w:r w:rsidR="00031C29">
        <w:rPr>
          <w:szCs w:val="22"/>
        </w:rPr>
        <w:t xml:space="preserve"> a</w:t>
      </w:r>
      <w:r w:rsidRPr="00C23C7B">
        <w:rPr>
          <w:szCs w:val="22"/>
        </w:rPr>
        <w:t xml:space="preserve"> </w:t>
      </w:r>
      <w:r w:rsidR="00031C29">
        <w:rPr>
          <w:szCs w:val="22"/>
        </w:rPr>
        <w:t>full time Clinical Director</w:t>
      </w:r>
      <w:r>
        <w:rPr>
          <w:szCs w:val="22"/>
        </w:rPr>
        <w:t xml:space="preserve"> </w:t>
      </w:r>
      <w:r w:rsidRPr="00C23C7B">
        <w:rPr>
          <w:szCs w:val="22"/>
        </w:rPr>
        <w:t>for the HARP product line</w:t>
      </w:r>
      <w:r>
        <w:rPr>
          <w:szCs w:val="22"/>
        </w:rPr>
        <w:t xml:space="preserve">. This individual </w:t>
      </w:r>
      <w:r w:rsidRPr="00C23C7B">
        <w:rPr>
          <w:szCs w:val="22"/>
        </w:rPr>
        <w:t>shall be responsible for managing all HARP contract requirements in compliance with federal and State laws and the requirements set forth in the RFQ including all docu</w:t>
      </w:r>
      <w:r>
        <w:rPr>
          <w:szCs w:val="22"/>
        </w:rPr>
        <w:t>ments incorporated by reference</w:t>
      </w:r>
      <w:r w:rsidRPr="00C23C7B">
        <w:rPr>
          <w:szCs w:val="22"/>
        </w:rPr>
        <w:t>. This position must be reflected in the Plan’s organizational chart and the identified individual must have appropriate managerial experience</w:t>
      </w:r>
      <w:r>
        <w:rPr>
          <w:szCs w:val="22"/>
        </w:rPr>
        <w:t>.</w:t>
      </w:r>
      <w:r w:rsidRPr="00F60F24">
        <w:rPr>
          <w:szCs w:val="22"/>
        </w:rPr>
        <w:t xml:space="preserve"> </w:t>
      </w:r>
      <w:r w:rsidRPr="00C23C7B">
        <w:rPr>
          <w:szCs w:val="22"/>
        </w:rPr>
        <w:t xml:space="preserve">The </w:t>
      </w:r>
      <w:r>
        <w:rPr>
          <w:szCs w:val="22"/>
        </w:rPr>
        <w:t xml:space="preserve">individual shall </w:t>
      </w:r>
      <w:r w:rsidRPr="00C23C7B">
        <w:rPr>
          <w:szCs w:val="22"/>
        </w:rPr>
        <w:t xml:space="preserve">be a NYS licensed BHP with at least </w:t>
      </w:r>
      <w:r>
        <w:rPr>
          <w:szCs w:val="22"/>
        </w:rPr>
        <w:t>seven</w:t>
      </w:r>
      <w:r w:rsidRPr="00C23C7B">
        <w:rPr>
          <w:szCs w:val="22"/>
        </w:rPr>
        <w:t xml:space="preserve"> years of experience in the management of BH services in </w:t>
      </w:r>
      <w:r>
        <w:rPr>
          <w:szCs w:val="22"/>
        </w:rPr>
        <w:t xml:space="preserve">a </w:t>
      </w:r>
      <w:r w:rsidRPr="00C23C7B">
        <w:rPr>
          <w:szCs w:val="22"/>
        </w:rPr>
        <w:t xml:space="preserve">BH managed care setting or BH clinical setting, including </w:t>
      </w:r>
      <w:r>
        <w:rPr>
          <w:szCs w:val="22"/>
        </w:rPr>
        <w:t xml:space="preserve">at least </w:t>
      </w:r>
      <w:r w:rsidRPr="00C23C7B">
        <w:rPr>
          <w:szCs w:val="22"/>
        </w:rPr>
        <w:t>2 years of managed care experience (pr</w:t>
      </w:r>
      <w:r>
        <w:rPr>
          <w:szCs w:val="22"/>
        </w:rPr>
        <w:t>eferably Medicaid managed care)</w:t>
      </w:r>
      <w:r w:rsidRPr="00C23C7B">
        <w:rPr>
          <w:szCs w:val="22"/>
        </w:rPr>
        <w:t xml:space="preserve"> </w:t>
      </w:r>
      <w:r>
        <w:rPr>
          <w:szCs w:val="22"/>
        </w:rPr>
        <w:t>This individual must be located in NYS.</w:t>
      </w:r>
    </w:p>
    <w:p w:rsidR="00B86DEB" w:rsidRDefault="00B86DEB" w:rsidP="00FF1A3A">
      <w:pPr>
        <w:numPr>
          <w:ilvl w:val="0"/>
          <w:numId w:val="209"/>
        </w:numPr>
        <w:spacing w:before="60" w:after="60" w:line="276" w:lineRule="auto"/>
        <w:rPr>
          <w:szCs w:val="22"/>
        </w:rPr>
      </w:pPr>
      <w:r w:rsidRPr="00F60F24">
        <w:rPr>
          <w:b/>
          <w:szCs w:val="22"/>
        </w:rPr>
        <w:t>HARP Medical Director for General Medicine</w:t>
      </w:r>
      <w:r w:rsidR="00384AF4" w:rsidRPr="00F60F24">
        <w:rPr>
          <w:szCs w:val="22"/>
        </w:rPr>
        <w:t xml:space="preserve">: </w:t>
      </w:r>
      <w:r w:rsidR="00C874A0">
        <w:rPr>
          <w:szCs w:val="22"/>
        </w:rPr>
        <w:t>The HARP</w:t>
      </w:r>
      <w:r w:rsidR="00384AF4" w:rsidRPr="00F60F24">
        <w:rPr>
          <w:szCs w:val="22"/>
        </w:rPr>
        <w:t xml:space="preserve"> will identify a General Medicine Medical Director</w:t>
      </w:r>
      <w:r w:rsidRPr="00B8504E">
        <w:rPr>
          <w:szCs w:val="22"/>
        </w:rPr>
        <w:t xml:space="preserve"> </w:t>
      </w:r>
      <w:r>
        <w:rPr>
          <w:szCs w:val="22"/>
        </w:rPr>
        <w:t>who</w:t>
      </w:r>
      <w:r w:rsidR="00B61225">
        <w:rPr>
          <w:szCs w:val="22"/>
        </w:rPr>
        <w:t xml:space="preserve">, in collaboration with the BH Medical Director, </w:t>
      </w:r>
      <w:r>
        <w:rPr>
          <w:szCs w:val="22"/>
        </w:rPr>
        <w:t xml:space="preserve">shall </w:t>
      </w:r>
      <w:r w:rsidR="00B61225">
        <w:rPr>
          <w:szCs w:val="22"/>
        </w:rPr>
        <w:t xml:space="preserve">oversee </w:t>
      </w:r>
      <w:r w:rsidR="00726E59">
        <w:rPr>
          <w:szCs w:val="22"/>
        </w:rPr>
        <w:t>the integration of</w:t>
      </w:r>
      <w:r w:rsidRPr="00C23C7B">
        <w:rPr>
          <w:szCs w:val="22"/>
        </w:rPr>
        <w:t xml:space="preserve"> general medicine </w:t>
      </w:r>
      <w:r w:rsidR="00726E59">
        <w:rPr>
          <w:szCs w:val="22"/>
        </w:rPr>
        <w:t>with</w:t>
      </w:r>
      <w:r w:rsidRPr="00C23C7B">
        <w:rPr>
          <w:szCs w:val="22"/>
        </w:rPr>
        <w:t xml:space="preserve"> behavioral health services, including a focus on pharmacy benefits and health risks of psychotropic drugs. The HARP Medical Director</w:t>
      </w:r>
      <w:r>
        <w:rPr>
          <w:szCs w:val="22"/>
        </w:rPr>
        <w:t xml:space="preserve"> for General Medicine</w:t>
      </w:r>
      <w:r w:rsidR="00B61225">
        <w:rPr>
          <w:szCs w:val="22"/>
        </w:rPr>
        <w:t xml:space="preserve"> </w:t>
      </w:r>
      <w:r w:rsidRPr="00C23C7B">
        <w:rPr>
          <w:szCs w:val="22"/>
        </w:rPr>
        <w:t xml:space="preserve">shall hold a NYS license as a physician and should be board certified in general medicine or family practice. </w:t>
      </w:r>
      <w:r w:rsidR="00FC6F98">
        <w:rPr>
          <w:szCs w:val="22"/>
        </w:rPr>
        <w:t>If this position is filled on less than a full time basis, the Plan will identify the FTE percent of time devoted to the HARP and provide their rational</w:t>
      </w:r>
      <w:r w:rsidR="00E43095">
        <w:rPr>
          <w:szCs w:val="22"/>
        </w:rPr>
        <w:t xml:space="preserve"> for this allocation</w:t>
      </w:r>
      <w:r w:rsidR="00FC6F98">
        <w:rPr>
          <w:szCs w:val="22"/>
        </w:rPr>
        <w:t>.</w:t>
      </w:r>
    </w:p>
    <w:p w:rsidR="000C0108" w:rsidRDefault="00A84CF2" w:rsidP="00FF1A3A">
      <w:pPr>
        <w:numPr>
          <w:ilvl w:val="0"/>
          <w:numId w:val="209"/>
        </w:numPr>
        <w:spacing w:before="60" w:after="60" w:line="276" w:lineRule="auto"/>
        <w:rPr>
          <w:szCs w:val="22"/>
        </w:rPr>
      </w:pPr>
      <w:r w:rsidRPr="00967715">
        <w:rPr>
          <w:szCs w:val="22"/>
        </w:rPr>
        <w:t>The Plan Behavioral Health Medical Director and Clinical Director shall</w:t>
      </w:r>
      <w:r>
        <w:rPr>
          <w:szCs w:val="22"/>
        </w:rPr>
        <w:t xml:space="preserve"> have all of the responsibilities for HARP members that are listed in 3.3I(iii).</w:t>
      </w:r>
      <w:r w:rsidR="000C0108">
        <w:rPr>
          <w:szCs w:val="22"/>
        </w:rPr>
        <w:t xml:space="preserve">  </w:t>
      </w:r>
    </w:p>
    <w:p w:rsidR="00A84CF2" w:rsidRPr="008348B6" w:rsidRDefault="000C0108" w:rsidP="00FF1A3A">
      <w:pPr>
        <w:numPr>
          <w:ilvl w:val="0"/>
          <w:numId w:val="209"/>
        </w:numPr>
        <w:spacing w:before="60" w:after="60" w:line="276" w:lineRule="auto"/>
        <w:rPr>
          <w:szCs w:val="22"/>
        </w:rPr>
      </w:pPr>
      <w:r>
        <w:rPr>
          <w:szCs w:val="22"/>
        </w:rPr>
        <w:t xml:space="preserve">Plans must designate either the </w:t>
      </w:r>
      <w:r w:rsidRPr="00967715">
        <w:rPr>
          <w:szCs w:val="22"/>
        </w:rPr>
        <w:t xml:space="preserve">Behavioral Health Medical Director </w:t>
      </w:r>
      <w:r>
        <w:rPr>
          <w:szCs w:val="22"/>
        </w:rPr>
        <w:t>or the</w:t>
      </w:r>
      <w:r w:rsidRPr="00967715">
        <w:rPr>
          <w:szCs w:val="22"/>
        </w:rPr>
        <w:t xml:space="preserve"> Clinical </w:t>
      </w:r>
      <w:r w:rsidRPr="008348B6">
        <w:rPr>
          <w:szCs w:val="22"/>
        </w:rPr>
        <w:t>Director to be head of the HARP.</w:t>
      </w:r>
    </w:p>
    <w:p w:rsidR="009C153C" w:rsidRPr="00AC0235" w:rsidRDefault="009C153C" w:rsidP="00FF1A3A">
      <w:pPr>
        <w:keepNext/>
        <w:keepLines/>
        <w:numPr>
          <w:ilvl w:val="0"/>
          <w:numId w:val="209"/>
        </w:numPr>
        <w:spacing w:before="120" w:line="276" w:lineRule="auto"/>
        <w:rPr>
          <w:szCs w:val="22"/>
        </w:rPr>
      </w:pPr>
      <w:r w:rsidRPr="00AC0235">
        <w:rPr>
          <w:b/>
          <w:szCs w:val="22"/>
        </w:rPr>
        <w:t>Small HARP Flexibility</w:t>
      </w:r>
    </w:p>
    <w:p w:rsidR="009C153C" w:rsidRPr="00AC0235" w:rsidRDefault="009C153C" w:rsidP="00FF1A3A">
      <w:pPr>
        <w:keepNext/>
        <w:keepLines/>
        <w:numPr>
          <w:ilvl w:val="1"/>
          <w:numId w:val="208"/>
        </w:numPr>
        <w:spacing w:before="120" w:after="120" w:line="276" w:lineRule="auto"/>
        <w:rPr>
          <w:szCs w:val="22"/>
        </w:rPr>
      </w:pPr>
      <w:r w:rsidRPr="00AC0235">
        <w:rPr>
          <w:szCs w:val="22"/>
        </w:rPr>
        <w:t xml:space="preserve">For Plans with fewer than 4,000 </w:t>
      </w:r>
      <w:r w:rsidR="008E247E" w:rsidRPr="00AC0235">
        <w:rPr>
          <w:szCs w:val="22"/>
        </w:rPr>
        <w:t xml:space="preserve">State identified </w:t>
      </w:r>
      <w:r w:rsidRPr="00AC0235">
        <w:rPr>
          <w:szCs w:val="22"/>
        </w:rPr>
        <w:t xml:space="preserve">HARP </w:t>
      </w:r>
      <w:r w:rsidR="008E247E" w:rsidRPr="00AC0235">
        <w:rPr>
          <w:szCs w:val="22"/>
        </w:rPr>
        <w:t>eligibles</w:t>
      </w:r>
      <w:r w:rsidRPr="00AC0235">
        <w:rPr>
          <w:szCs w:val="22"/>
        </w:rPr>
        <w:t>, the Behavioral Heath Medical Director may be shared between the Mainstream MCO and HARP</w:t>
      </w:r>
      <w:r w:rsidR="00031C29" w:rsidRPr="00AC0235">
        <w:rPr>
          <w:szCs w:val="22"/>
        </w:rPr>
        <w:t xml:space="preserve"> and have overall BH accountability for both product lines</w:t>
      </w:r>
      <w:r w:rsidRPr="00AC0235">
        <w:rPr>
          <w:szCs w:val="22"/>
        </w:rPr>
        <w:t>.  The Plan shall ensure that the Behavioral Health Medical Director full time equivalent (FTE) percent allocations are adequate to meet the needs of its Mainstream MCO and HARP product lines.  The Plan must note and provide a rationale for the FTE percent effort dedicated to this role.</w:t>
      </w:r>
    </w:p>
    <w:p w:rsidR="00031C29" w:rsidRPr="00AC0235" w:rsidRDefault="00031C29" w:rsidP="00FF1A3A">
      <w:pPr>
        <w:numPr>
          <w:ilvl w:val="1"/>
          <w:numId w:val="208"/>
        </w:numPr>
        <w:spacing w:before="120" w:after="120" w:line="276" w:lineRule="auto"/>
        <w:rPr>
          <w:szCs w:val="22"/>
        </w:rPr>
      </w:pPr>
      <w:r w:rsidRPr="00AC0235">
        <w:rPr>
          <w:szCs w:val="22"/>
        </w:rPr>
        <w:t xml:space="preserve">For </w:t>
      </w:r>
      <w:r w:rsidR="009C153C" w:rsidRPr="00AC0235">
        <w:rPr>
          <w:szCs w:val="22"/>
        </w:rPr>
        <w:t xml:space="preserve">Plans with fewer than 4,000 </w:t>
      </w:r>
      <w:r w:rsidR="008E247E" w:rsidRPr="00AC0235">
        <w:rPr>
          <w:szCs w:val="22"/>
        </w:rPr>
        <w:t>State identified HARP eligibles</w:t>
      </w:r>
      <w:r w:rsidRPr="00AC0235">
        <w:rPr>
          <w:szCs w:val="22"/>
        </w:rPr>
        <w:t>, the Behavioral Health Clinical Director may be shared between the Mainstream MCO and HARP</w:t>
      </w:r>
      <w:r w:rsidR="009C153C" w:rsidRPr="00AC0235">
        <w:rPr>
          <w:szCs w:val="22"/>
        </w:rPr>
        <w:t xml:space="preserve">. The Plan will need to describe how this individual will oversee services and managerial staff, and what resources will be available to ensure adequate management given the estimated numbers of Mainstream MCO and HARP enrollees.  The Plan must provide the percent of time allocated to the Mainstream MCO and the HARP. </w:t>
      </w:r>
    </w:p>
    <w:p w:rsidR="009C153C" w:rsidRPr="00AC0235" w:rsidRDefault="009C153C" w:rsidP="00FF1A3A">
      <w:pPr>
        <w:numPr>
          <w:ilvl w:val="1"/>
          <w:numId w:val="208"/>
        </w:numPr>
        <w:spacing w:before="120" w:after="120" w:line="276" w:lineRule="auto"/>
        <w:rPr>
          <w:szCs w:val="22"/>
        </w:rPr>
      </w:pPr>
      <w:r w:rsidRPr="00AC0235">
        <w:rPr>
          <w:szCs w:val="22"/>
        </w:rPr>
        <w:t>Regardless of HARP population size, the HARP leads may report to an individual in the Plan who has overall responsibility for behavioral health.</w:t>
      </w:r>
    </w:p>
    <w:p w:rsidR="00FF150C" w:rsidRDefault="00FF150C" w:rsidP="006C0BA7">
      <w:pPr>
        <w:numPr>
          <w:ilvl w:val="0"/>
          <w:numId w:val="99"/>
        </w:numPr>
        <w:spacing w:before="120" w:after="120" w:line="276" w:lineRule="auto"/>
      </w:pPr>
      <w:r w:rsidRPr="00C23C7B">
        <w:rPr>
          <w:b/>
        </w:rPr>
        <w:t xml:space="preserve">Changes in </w:t>
      </w:r>
      <w:r w:rsidR="001A5DFE">
        <w:rPr>
          <w:b/>
        </w:rPr>
        <w:t>Plan Behavioral Health Medical Director</w:t>
      </w:r>
      <w:r w:rsidR="009D7B10">
        <w:rPr>
          <w:b/>
        </w:rPr>
        <w:t xml:space="preserve"> </w:t>
      </w:r>
      <w:r w:rsidR="001A5DFE">
        <w:rPr>
          <w:b/>
        </w:rPr>
        <w:t>and/or Clinical Director Key Personnel</w:t>
      </w:r>
      <w:r w:rsidRPr="00C23C7B">
        <w:t xml:space="preserve">: The Plan shall verbally inform the State BH contract manager immediately and provide written notice within seven days after the date of a resignation or termination of any of the key personnel listed above, including the name of the interim contact person that will be performing the key personnel member’s duties. In addition, the Plan shall submit a written Plan for replacing key personnel, including expected timelines. If key personnel will not be available for work under the RFQ for a continuous period exceeding 30 days, or are no longer working full-time in the key position, the Plan shall notify the State BH contract manager within seven days after the date of notification by the key personnel of the change in availability or change in full-time employment status. </w:t>
      </w:r>
      <w:r w:rsidR="0021099F">
        <w:t xml:space="preserve"> NYS must review and approve the qualifications of individuals to serve in key staff positions</w:t>
      </w:r>
      <w:r w:rsidR="00783E6B">
        <w:t xml:space="preserve"> </w:t>
      </w:r>
      <w:r w:rsidR="008C0107">
        <w:t xml:space="preserve">and </w:t>
      </w:r>
      <w:r w:rsidR="00783E6B">
        <w:t xml:space="preserve">maintains the right to review and approve individuals filling </w:t>
      </w:r>
      <w:r w:rsidR="008C0107">
        <w:t xml:space="preserve">these </w:t>
      </w:r>
      <w:r w:rsidR="00783E6B">
        <w:t>positions</w:t>
      </w:r>
      <w:r w:rsidR="0021099F">
        <w:t xml:space="preserve">. </w:t>
      </w:r>
      <w:r w:rsidRPr="00C23C7B">
        <w:t xml:space="preserve"> </w:t>
      </w:r>
      <w:r w:rsidRPr="00DA1426">
        <w:t xml:space="preserve"> </w:t>
      </w:r>
    </w:p>
    <w:p w:rsidR="00B74265" w:rsidRDefault="00FF150C" w:rsidP="006C0BA7">
      <w:pPr>
        <w:numPr>
          <w:ilvl w:val="0"/>
          <w:numId w:val="99"/>
        </w:numPr>
        <w:spacing w:before="120" w:after="120" w:line="276" w:lineRule="auto"/>
        <w:rPr>
          <w:szCs w:val="22"/>
        </w:rPr>
      </w:pPr>
      <w:r w:rsidRPr="00FF150C">
        <w:rPr>
          <w:b/>
          <w:szCs w:val="22"/>
        </w:rPr>
        <w:t>Managerial Staff:</w:t>
      </w:r>
      <w:r>
        <w:rPr>
          <w:szCs w:val="22"/>
        </w:rPr>
        <w:t xml:space="preserve"> </w:t>
      </w:r>
    </w:p>
    <w:p w:rsidR="00985F34" w:rsidRDefault="001A5DFE" w:rsidP="00F60F24">
      <w:pPr>
        <w:spacing w:before="120" w:after="120" w:line="276" w:lineRule="auto"/>
        <w:ind w:left="360"/>
        <w:rPr>
          <w:szCs w:val="22"/>
        </w:rPr>
      </w:pPr>
      <w:r>
        <w:rPr>
          <w:szCs w:val="22"/>
        </w:rPr>
        <w:t>The Plan shall describe its overall</w:t>
      </w:r>
      <w:r w:rsidRPr="00B7767D">
        <w:rPr>
          <w:szCs w:val="22"/>
        </w:rPr>
        <w:t xml:space="preserve"> </w:t>
      </w:r>
      <w:r w:rsidR="005D62A2">
        <w:rPr>
          <w:szCs w:val="22"/>
        </w:rPr>
        <w:t xml:space="preserve">management </w:t>
      </w:r>
      <w:r w:rsidRPr="00B7767D">
        <w:rPr>
          <w:szCs w:val="22"/>
        </w:rPr>
        <w:t xml:space="preserve">strategy and staffing </w:t>
      </w:r>
      <w:r>
        <w:rPr>
          <w:szCs w:val="22"/>
        </w:rPr>
        <w:t xml:space="preserve">plan </w:t>
      </w:r>
      <w:r w:rsidRPr="00B7767D">
        <w:rPr>
          <w:szCs w:val="22"/>
        </w:rPr>
        <w:t xml:space="preserve">to achieve </w:t>
      </w:r>
      <w:r>
        <w:rPr>
          <w:szCs w:val="22"/>
        </w:rPr>
        <w:t xml:space="preserve">the </w:t>
      </w:r>
      <w:r w:rsidRPr="00B7767D">
        <w:rPr>
          <w:szCs w:val="22"/>
        </w:rPr>
        <w:t>goals</w:t>
      </w:r>
      <w:r>
        <w:rPr>
          <w:szCs w:val="22"/>
        </w:rPr>
        <w:t xml:space="preserve"> listed in Section 3.3.</w:t>
      </w:r>
      <w:r w:rsidR="001C79DF">
        <w:rPr>
          <w:szCs w:val="22"/>
        </w:rPr>
        <w:t>G</w:t>
      </w:r>
      <w:r>
        <w:rPr>
          <w:szCs w:val="22"/>
        </w:rPr>
        <w:t xml:space="preserve">. above. </w:t>
      </w:r>
    </w:p>
    <w:p w:rsidR="00985F34" w:rsidRDefault="00DA1426" w:rsidP="00F60F24">
      <w:pPr>
        <w:spacing w:before="120" w:after="120" w:line="276" w:lineRule="auto"/>
        <w:ind w:left="360"/>
        <w:rPr>
          <w:szCs w:val="22"/>
        </w:rPr>
      </w:pPr>
      <w:r w:rsidRPr="00905291">
        <w:rPr>
          <w:szCs w:val="22"/>
        </w:rPr>
        <w:t xml:space="preserve">The Plan shall employ managerial personnel to oversee and provide the functions listed below. </w:t>
      </w:r>
      <w:r w:rsidR="00985F34" w:rsidRPr="00AC0235">
        <w:rPr>
          <w:b/>
          <w:szCs w:val="22"/>
          <w:u w:val="single"/>
        </w:rPr>
        <w:t>Managerial staff may be shared between the Mainstream MCO and HARP</w:t>
      </w:r>
      <w:r w:rsidR="00985F34" w:rsidRPr="00AC0235">
        <w:rPr>
          <w:szCs w:val="22"/>
        </w:rPr>
        <w:t>.  If managerial staff is shared, the Plan must describe what management resources will be available to the HARP and Mainstream MCO to ensure adequate management given the estimated numbers of Mainstream MCO and HARP enrollees.  The Plan must provide the percent of time allocated to the Mainstream MCO and the HARP.</w:t>
      </w:r>
    </w:p>
    <w:p w:rsidR="00DA1426" w:rsidRDefault="00DA1426" w:rsidP="00FF1A3A">
      <w:pPr>
        <w:numPr>
          <w:ilvl w:val="0"/>
          <w:numId w:val="211"/>
        </w:numPr>
        <w:spacing w:before="60" w:line="276" w:lineRule="auto"/>
        <w:rPr>
          <w:szCs w:val="22"/>
        </w:rPr>
      </w:pPr>
      <w:r w:rsidRPr="00C23C7B">
        <w:rPr>
          <w:szCs w:val="22"/>
        </w:rPr>
        <w:t xml:space="preserve">Some of the </w:t>
      </w:r>
      <w:r w:rsidR="00985F34">
        <w:rPr>
          <w:szCs w:val="22"/>
        </w:rPr>
        <w:t xml:space="preserve">managerial </w:t>
      </w:r>
      <w:r w:rsidRPr="00C23C7B">
        <w:rPr>
          <w:szCs w:val="22"/>
        </w:rPr>
        <w:t>positions are required to work full-time at sites located in NYS, with their work dedicated solely to the performance of work under the RFQ</w:t>
      </w:r>
      <w:r w:rsidR="001A5DFE" w:rsidRPr="00C23C7B">
        <w:rPr>
          <w:szCs w:val="22"/>
        </w:rPr>
        <w:t>.</w:t>
      </w:r>
      <w:r w:rsidR="00994D16">
        <w:rPr>
          <w:szCs w:val="22"/>
        </w:rPr>
        <w:t xml:space="preserve"> </w:t>
      </w:r>
      <w:r w:rsidRPr="00C23C7B">
        <w:rPr>
          <w:szCs w:val="22"/>
        </w:rPr>
        <w:t>For other positions</w:t>
      </w:r>
      <w:r w:rsidR="00994D16">
        <w:rPr>
          <w:szCs w:val="22"/>
        </w:rPr>
        <w:t xml:space="preserve"> as specified</w:t>
      </w:r>
      <w:r w:rsidRPr="00C23C7B">
        <w:rPr>
          <w:szCs w:val="22"/>
        </w:rPr>
        <w:t>, the Plan may employ staff located outside NYS</w:t>
      </w:r>
      <w:r w:rsidR="00EC2890">
        <w:rPr>
          <w:szCs w:val="22"/>
        </w:rPr>
        <w:t xml:space="preserve"> (must be in the U.S.)</w:t>
      </w:r>
      <w:r w:rsidRPr="00C23C7B">
        <w:rPr>
          <w:szCs w:val="22"/>
        </w:rPr>
        <w:t xml:space="preserve"> or not solely dedicated to work under this RFQ. In such instances, the location and proportion of time dedicated to perform work related to the performance of this </w:t>
      </w:r>
      <w:r w:rsidR="00994D16">
        <w:rPr>
          <w:szCs w:val="22"/>
        </w:rPr>
        <w:t>c</w:t>
      </w:r>
      <w:r w:rsidRPr="00C23C7B">
        <w:rPr>
          <w:szCs w:val="22"/>
        </w:rPr>
        <w:t xml:space="preserve">ontract must be specified and approved by the State. </w:t>
      </w:r>
      <w:r w:rsidR="0021099F">
        <w:rPr>
          <w:szCs w:val="22"/>
        </w:rPr>
        <w:t>In all cases a plan for staff training related to the requirements of the RFQ will need to be approved by NYS.</w:t>
      </w:r>
    </w:p>
    <w:p w:rsidR="00B8504E" w:rsidRPr="00F111B8" w:rsidRDefault="005D62A2" w:rsidP="00FF1A3A">
      <w:pPr>
        <w:numPr>
          <w:ilvl w:val="0"/>
          <w:numId w:val="211"/>
        </w:numPr>
        <w:spacing w:before="60" w:line="276" w:lineRule="auto"/>
        <w:rPr>
          <w:szCs w:val="22"/>
        </w:rPr>
      </w:pPr>
      <w:r>
        <w:rPr>
          <w:szCs w:val="22"/>
        </w:rPr>
        <w:t xml:space="preserve">Mental Health Services: </w:t>
      </w:r>
      <w:r w:rsidR="00B8504E" w:rsidRPr="00F60F24">
        <w:rPr>
          <w:szCs w:val="22"/>
        </w:rPr>
        <w:t>All managerial staff must demonstrate knowledge</w:t>
      </w:r>
      <w:r w:rsidR="009D7B10">
        <w:rPr>
          <w:szCs w:val="22"/>
        </w:rPr>
        <w:t xml:space="preserve"> </w:t>
      </w:r>
      <w:r w:rsidR="009D7B10" w:rsidRPr="00967715">
        <w:rPr>
          <w:szCs w:val="22"/>
        </w:rPr>
        <w:t>(or describe a plan to recruit individuals with knowledge)</w:t>
      </w:r>
      <w:r w:rsidR="00B8504E" w:rsidRPr="00F60F24">
        <w:rPr>
          <w:szCs w:val="22"/>
        </w:rPr>
        <w:t xml:space="preserve"> of the full range of NYS MH services, programs, and requirements.</w:t>
      </w:r>
      <w:r w:rsidR="00B8504E" w:rsidRPr="00D74073">
        <w:rPr>
          <w:szCs w:val="22"/>
        </w:rPr>
        <w:t xml:space="preserve">  Ideally, the Plan should employ manager(s) with experience working in NYS behavioral health settings that provide recovery-oriented services to individuals with serious behavioral health conditions (e.g., Personalized Rec</w:t>
      </w:r>
      <w:r w:rsidR="00B8504E" w:rsidRPr="00B74265">
        <w:rPr>
          <w:szCs w:val="22"/>
        </w:rPr>
        <w:t xml:space="preserve">overy Oriented Services, peer services, housing supports, ACT, and supported employment). </w:t>
      </w:r>
      <w:r w:rsidR="00905291">
        <w:rPr>
          <w:szCs w:val="22"/>
        </w:rPr>
        <w:t>Managers</w:t>
      </w:r>
      <w:r w:rsidR="00905291" w:rsidRPr="00F60F24">
        <w:rPr>
          <w:szCs w:val="22"/>
        </w:rPr>
        <w:t xml:space="preserve"> should have </w:t>
      </w:r>
      <w:r w:rsidR="00905291">
        <w:rPr>
          <w:szCs w:val="22"/>
        </w:rPr>
        <w:t>knowledge of or experience</w:t>
      </w:r>
      <w:r w:rsidR="00905291" w:rsidRPr="00F60F24">
        <w:rPr>
          <w:szCs w:val="22"/>
        </w:rPr>
        <w:t xml:space="preserve"> </w:t>
      </w:r>
      <w:r w:rsidR="00905291">
        <w:rPr>
          <w:szCs w:val="22"/>
        </w:rPr>
        <w:t>with delivering</w:t>
      </w:r>
      <w:r w:rsidR="00905291" w:rsidRPr="00F60F24">
        <w:rPr>
          <w:szCs w:val="22"/>
        </w:rPr>
        <w:t xml:space="preserve"> research-based and EBP for adults in clinical and/or recovery oriented settings.</w:t>
      </w:r>
    </w:p>
    <w:p w:rsidR="00963CD8" w:rsidRPr="00F60F24" w:rsidRDefault="00963CD8" w:rsidP="00FF1A3A">
      <w:pPr>
        <w:numPr>
          <w:ilvl w:val="0"/>
          <w:numId w:val="211"/>
        </w:numPr>
        <w:spacing w:before="60" w:line="276" w:lineRule="auto"/>
        <w:rPr>
          <w:szCs w:val="22"/>
        </w:rPr>
      </w:pPr>
      <w:r w:rsidRPr="00F60F24">
        <w:rPr>
          <w:szCs w:val="22"/>
        </w:rPr>
        <w:t>Addictions Services: Plans shall demonstrate managerial knowledge (or describe a plan to recruit individuals with knowledge) of the full range of SUD services available to NYS Medicaid enrollees in one or more of the departments listed below. Ideally, the Plan should employ an individual at the manager level who meets the requirements for a Credentialed Alcoholism and Substance Abuse Counselor (CASAC) in good standing with OASAS and who has at least three years of experience in behavioral health and a Master’s degree. Additionally, expertise is required in the special needs of adults with a serious SUD with or without co</w:t>
      </w:r>
      <w:r w:rsidRPr="00F60F24">
        <w:rPr>
          <w:szCs w:val="22"/>
        </w:rPr>
        <w:noBreakHyphen/>
        <w:t xml:space="preserve">occurring mental illness. </w:t>
      </w:r>
      <w:r w:rsidR="00905291">
        <w:rPr>
          <w:szCs w:val="22"/>
        </w:rPr>
        <w:t>Managers</w:t>
      </w:r>
      <w:r w:rsidR="00905291" w:rsidRPr="00F60F24">
        <w:rPr>
          <w:szCs w:val="22"/>
        </w:rPr>
        <w:t xml:space="preserve"> should have </w:t>
      </w:r>
      <w:r w:rsidR="00905291">
        <w:rPr>
          <w:szCs w:val="22"/>
        </w:rPr>
        <w:t>knowledge of or experience</w:t>
      </w:r>
      <w:r w:rsidR="00905291" w:rsidRPr="00F60F24">
        <w:rPr>
          <w:szCs w:val="22"/>
        </w:rPr>
        <w:t xml:space="preserve"> </w:t>
      </w:r>
      <w:r w:rsidR="00905291">
        <w:rPr>
          <w:szCs w:val="22"/>
        </w:rPr>
        <w:t>with delivering</w:t>
      </w:r>
      <w:r w:rsidR="00905291" w:rsidRPr="00F60F24">
        <w:rPr>
          <w:szCs w:val="22"/>
        </w:rPr>
        <w:t xml:space="preserve"> research-based and EBP for adults in clinical and/or recovery oriented settings.</w:t>
      </w:r>
      <w:r w:rsidRPr="00F60F24">
        <w:rPr>
          <w:szCs w:val="22"/>
        </w:rPr>
        <w:t xml:space="preserve"> </w:t>
      </w:r>
    </w:p>
    <w:p w:rsidR="001A5DFE" w:rsidRPr="000B7BC3" w:rsidRDefault="00B74265" w:rsidP="006C0BA7">
      <w:pPr>
        <w:numPr>
          <w:ilvl w:val="0"/>
          <w:numId w:val="99"/>
        </w:numPr>
        <w:spacing w:before="120" w:after="120" w:line="276" w:lineRule="auto"/>
        <w:rPr>
          <w:szCs w:val="22"/>
        </w:rPr>
      </w:pPr>
      <w:r w:rsidRPr="00F60F24">
        <w:rPr>
          <w:b/>
        </w:rPr>
        <w:t>Managerial Staff Requirements</w:t>
      </w:r>
      <w:r w:rsidRPr="00F60F24">
        <w:t xml:space="preserve">: </w:t>
      </w:r>
      <w:r w:rsidR="00963CD8" w:rsidRPr="00F60F24">
        <w:rPr>
          <w:szCs w:val="22"/>
        </w:rPr>
        <w:t>For each department listed below, the Plan shall describe</w:t>
      </w:r>
      <w:r w:rsidR="00963CD8" w:rsidRPr="008C5C6A">
        <w:rPr>
          <w:b/>
          <w:szCs w:val="22"/>
        </w:rPr>
        <w:t xml:space="preserve">: </w:t>
      </w:r>
      <w:r w:rsidR="00963CD8" w:rsidRPr="006B6145">
        <w:rPr>
          <w:szCs w:val="22"/>
        </w:rPr>
        <w:t xml:space="preserve">a) its plan to ensure managerial expertise to meet the needs of individuals with serious behavioral health conditions; and b) whether and how the manager will oversee services for both </w:t>
      </w:r>
      <w:r w:rsidR="00A044BE">
        <w:rPr>
          <w:szCs w:val="22"/>
        </w:rPr>
        <w:t>Mainstream MCO</w:t>
      </w:r>
      <w:r w:rsidR="00A044BE" w:rsidRPr="005C6A1D">
        <w:rPr>
          <w:szCs w:val="22"/>
        </w:rPr>
        <w:t xml:space="preserve"> </w:t>
      </w:r>
      <w:r w:rsidR="00963CD8" w:rsidRPr="006B6145">
        <w:rPr>
          <w:szCs w:val="22"/>
        </w:rPr>
        <w:t xml:space="preserve">and HARP (if applicable) product lines. </w:t>
      </w:r>
      <w:r w:rsidR="00994D16">
        <w:rPr>
          <w:szCs w:val="22"/>
        </w:rPr>
        <w:t xml:space="preserve"> </w:t>
      </w:r>
    </w:p>
    <w:p w:rsidR="00DA1426" w:rsidRDefault="00DA1426" w:rsidP="006C0BA7">
      <w:pPr>
        <w:numPr>
          <w:ilvl w:val="0"/>
          <w:numId w:val="150"/>
        </w:numPr>
        <w:spacing w:before="120" w:after="120" w:line="276" w:lineRule="auto"/>
        <w:rPr>
          <w:szCs w:val="22"/>
        </w:rPr>
      </w:pPr>
      <w:r w:rsidRPr="006B6145">
        <w:rPr>
          <w:b/>
          <w:szCs w:val="22"/>
        </w:rPr>
        <w:t>BH</w:t>
      </w:r>
      <w:r w:rsidR="00610FF5">
        <w:rPr>
          <w:b/>
          <w:szCs w:val="22"/>
        </w:rPr>
        <w:t xml:space="preserve"> </w:t>
      </w:r>
      <w:r w:rsidRPr="006B6145">
        <w:rPr>
          <w:b/>
          <w:szCs w:val="22"/>
        </w:rPr>
        <w:t>care management</w:t>
      </w:r>
      <w:r w:rsidRPr="00C23C7B">
        <w:rPr>
          <w:szCs w:val="22"/>
        </w:rPr>
        <w:t>: Plans shall provide care management to individuals with SMI, SUD, co</w:t>
      </w:r>
      <w:r w:rsidRPr="00C23C7B">
        <w:rPr>
          <w:szCs w:val="22"/>
        </w:rPr>
        <w:noBreakHyphen/>
        <w:t xml:space="preserve">occurring physical health, co-occurring disorders of MH and SUD, and co-occurring MH </w:t>
      </w:r>
      <w:r w:rsidR="00AC0235">
        <w:rPr>
          <w:szCs w:val="22"/>
        </w:rPr>
        <w:t xml:space="preserve">and/or SUD </w:t>
      </w:r>
      <w:r w:rsidRPr="00C23C7B">
        <w:rPr>
          <w:szCs w:val="22"/>
        </w:rPr>
        <w:t>disorders and I/DD</w:t>
      </w:r>
      <w:r w:rsidR="00111CC5">
        <w:rPr>
          <w:szCs w:val="22"/>
        </w:rPr>
        <w:t xml:space="preserve"> in collaboration with Health Homes when appropriate</w:t>
      </w:r>
      <w:r w:rsidRPr="00C23C7B">
        <w:rPr>
          <w:szCs w:val="22"/>
        </w:rPr>
        <w:t xml:space="preserve">. </w:t>
      </w:r>
      <w:r w:rsidR="004332F7" w:rsidRPr="00C23C7B">
        <w:rPr>
          <w:szCs w:val="22"/>
        </w:rPr>
        <w:t xml:space="preserve">The </w:t>
      </w:r>
      <w:r w:rsidRPr="00C23C7B">
        <w:rPr>
          <w:szCs w:val="22"/>
        </w:rPr>
        <w:t xml:space="preserve">individual responsible for oversight of care management must be a </w:t>
      </w:r>
      <w:r w:rsidR="0027237A">
        <w:rPr>
          <w:szCs w:val="22"/>
        </w:rPr>
        <w:t xml:space="preserve">U.S. </w:t>
      </w:r>
      <w:r w:rsidRPr="00C23C7B">
        <w:rPr>
          <w:szCs w:val="22"/>
        </w:rPr>
        <w:t xml:space="preserve">BHP with experience working in a BH managed care setting or BH clinical setting and must work at </w:t>
      </w:r>
      <w:r w:rsidRPr="00D74073">
        <w:rPr>
          <w:szCs w:val="22"/>
        </w:rPr>
        <w:t>sites located in NYS</w:t>
      </w:r>
      <w:r w:rsidR="002C22F6" w:rsidRPr="00D74073">
        <w:rPr>
          <w:szCs w:val="22"/>
        </w:rPr>
        <w:t>.</w:t>
      </w:r>
      <w:r w:rsidRPr="00D74073">
        <w:rPr>
          <w:szCs w:val="22"/>
        </w:rPr>
        <w:t xml:space="preserve"> The Plan must note and provide a rationale for the </w:t>
      </w:r>
      <w:r w:rsidR="00F17405" w:rsidRPr="00D74073">
        <w:rPr>
          <w:szCs w:val="22"/>
        </w:rPr>
        <w:t xml:space="preserve">number of </w:t>
      </w:r>
      <w:r w:rsidRPr="007311A4">
        <w:rPr>
          <w:szCs w:val="22"/>
        </w:rPr>
        <w:t xml:space="preserve">full time equivalent </w:t>
      </w:r>
      <w:r w:rsidR="00F17405" w:rsidRPr="007311A4">
        <w:rPr>
          <w:szCs w:val="22"/>
        </w:rPr>
        <w:t>(</w:t>
      </w:r>
      <w:r w:rsidR="00963CD8" w:rsidRPr="00F17405">
        <w:rPr>
          <w:szCs w:val="22"/>
        </w:rPr>
        <w:t>FTE</w:t>
      </w:r>
      <w:r w:rsidR="00F17405" w:rsidRPr="00F17405">
        <w:rPr>
          <w:szCs w:val="22"/>
        </w:rPr>
        <w:t xml:space="preserve">) managers </w:t>
      </w:r>
      <w:r w:rsidRPr="00F17405">
        <w:rPr>
          <w:szCs w:val="22"/>
        </w:rPr>
        <w:t>dedicated to this role</w:t>
      </w:r>
      <w:r w:rsidR="00F17405" w:rsidRPr="00F17405">
        <w:rPr>
          <w:szCs w:val="22"/>
        </w:rPr>
        <w:t xml:space="preserve"> and the </w:t>
      </w:r>
      <w:r w:rsidR="00F17405" w:rsidRPr="00F60F24">
        <w:rPr>
          <w:szCs w:val="22"/>
        </w:rPr>
        <w:t>percent of FTE time allocated to the Mainstream MCO and the HARP</w:t>
      </w:r>
      <w:r w:rsidR="00F17405" w:rsidRPr="00D74073">
        <w:rPr>
          <w:szCs w:val="22"/>
        </w:rPr>
        <w:t>.</w:t>
      </w:r>
      <w:r w:rsidR="00F17405">
        <w:rPr>
          <w:szCs w:val="22"/>
        </w:rPr>
        <w:t xml:space="preserve"> </w:t>
      </w:r>
      <w:r w:rsidR="008C203B">
        <w:rPr>
          <w:szCs w:val="22"/>
        </w:rPr>
        <w:t>Knowledge and experience working with Health Homes is recommended.</w:t>
      </w:r>
    </w:p>
    <w:p w:rsidR="00792111" w:rsidRPr="00EC2890" w:rsidRDefault="00792111" w:rsidP="006C0BA7">
      <w:pPr>
        <w:numPr>
          <w:ilvl w:val="0"/>
          <w:numId w:val="150"/>
        </w:numPr>
        <w:spacing w:before="120" w:after="120" w:line="276" w:lineRule="auto"/>
        <w:rPr>
          <w:szCs w:val="22"/>
        </w:rPr>
      </w:pPr>
      <w:r w:rsidRPr="006B6145">
        <w:rPr>
          <w:b/>
          <w:szCs w:val="22"/>
        </w:rPr>
        <w:t>BH</w:t>
      </w:r>
      <w:r>
        <w:rPr>
          <w:b/>
          <w:szCs w:val="22"/>
        </w:rPr>
        <w:t xml:space="preserve"> utilization m</w:t>
      </w:r>
      <w:r w:rsidRPr="006B6145">
        <w:rPr>
          <w:b/>
          <w:szCs w:val="22"/>
        </w:rPr>
        <w:t>anagement</w:t>
      </w:r>
      <w:r w:rsidRPr="00C23C7B">
        <w:rPr>
          <w:szCs w:val="22"/>
        </w:rPr>
        <w:t xml:space="preserve">: Plans shall provide </w:t>
      </w:r>
      <w:r>
        <w:rPr>
          <w:szCs w:val="22"/>
        </w:rPr>
        <w:t>utilization</w:t>
      </w:r>
      <w:r w:rsidRPr="00C23C7B">
        <w:rPr>
          <w:szCs w:val="22"/>
        </w:rPr>
        <w:t xml:space="preserve"> management to individuals with SMI, SU</w:t>
      </w:r>
      <w:r>
        <w:rPr>
          <w:szCs w:val="22"/>
        </w:rPr>
        <w:t>D</w:t>
      </w:r>
      <w:r w:rsidRPr="00C23C7B">
        <w:rPr>
          <w:szCs w:val="22"/>
        </w:rPr>
        <w:t>, co</w:t>
      </w:r>
      <w:r w:rsidRPr="00C23C7B">
        <w:rPr>
          <w:szCs w:val="22"/>
        </w:rPr>
        <w:noBreakHyphen/>
        <w:t xml:space="preserve">occurring physical health, co-occurring disorders of MH and SUD, and co-occurring MH </w:t>
      </w:r>
      <w:r w:rsidR="00AC0235">
        <w:rPr>
          <w:szCs w:val="22"/>
        </w:rPr>
        <w:t xml:space="preserve">and/or SUD </w:t>
      </w:r>
      <w:r w:rsidRPr="00C23C7B">
        <w:rPr>
          <w:szCs w:val="22"/>
        </w:rPr>
        <w:t xml:space="preserve">disorders and I/DD. </w:t>
      </w:r>
      <w:r w:rsidR="004332F7" w:rsidRPr="00C23C7B">
        <w:rPr>
          <w:szCs w:val="22"/>
        </w:rPr>
        <w:t xml:space="preserve">The </w:t>
      </w:r>
      <w:r w:rsidRPr="00C23C7B">
        <w:rPr>
          <w:szCs w:val="22"/>
        </w:rPr>
        <w:t xml:space="preserve">individual responsible for oversight of </w:t>
      </w:r>
      <w:r>
        <w:rPr>
          <w:szCs w:val="22"/>
        </w:rPr>
        <w:t>utilization</w:t>
      </w:r>
      <w:r w:rsidRPr="00C23C7B">
        <w:rPr>
          <w:szCs w:val="22"/>
        </w:rPr>
        <w:t xml:space="preserve"> management must be a </w:t>
      </w:r>
      <w:r>
        <w:rPr>
          <w:szCs w:val="22"/>
        </w:rPr>
        <w:t xml:space="preserve">U.S. </w:t>
      </w:r>
      <w:r w:rsidRPr="00C23C7B">
        <w:rPr>
          <w:szCs w:val="22"/>
        </w:rPr>
        <w:t xml:space="preserve">BHP with experience working in a BH managed care setting or BH clinical setting </w:t>
      </w:r>
      <w:r w:rsidR="00E26CFF">
        <w:rPr>
          <w:szCs w:val="22"/>
        </w:rPr>
        <w:t xml:space="preserve">and knowledge of BH rehabilitation and recovery services.  This position </w:t>
      </w:r>
      <w:r>
        <w:rPr>
          <w:szCs w:val="22"/>
        </w:rPr>
        <w:t>may</w:t>
      </w:r>
      <w:r w:rsidRPr="00C23C7B">
        <w:rPr>
          <w:szCs w:val="22"/>
        </w:rPr>
        <w:t xml:space="preserve"> work at sites located </w:t>
      </w:r>
      <w:r>
        <w:rPr>
          <w:szCs w:val="22"/>
        </w:rPr>
        <w:t>outside</w:t>
      </w:r>
      <w:r w:rsidRPr="00C23C7B">
        <w:rPr>
          <w:szCs w:val="22"/>
        </w:rPr>
        <w:t xml:space="preserve"> NYS</w:t>
      </w:r>
      <w:r w:rsidR="00F17405">
        <w:rPr>
          <w:szCs w:val="22"/>
        </w:rPr>
        <w:t xml:space="preserve">. </w:t>
      </w:r>
      <w:r w:rsidR="00F17405" w:rsidRPr="00F17405">
        <w:rPr>
          <w:szCs w:val="22"/>
        </w:rPr>
        <w:t xml:space="preserve"> </w:t>
      </w:r>
      <w:r w:rsidR="00F17405" w:rsidRPr="00967715">
        <w:rPr>
          <w:szCs w:val="22"/>
        </w:rPr>
        <w:t>The Plan must note and provide a rationale for the number of full time equivalent (FTE) managers dedicated to this role and the percent of FTE time allocated to the Mainstream MCO and the HARP.</w:t>
      </w:r>
    </w:p>
    <w:p w:rsidR="00111CC5" w:rsidRDefault="00DA1426" w:rsidP="006C0BA7">
      <w:pPr>
        <w:numPr>
          <w:ilvl w:val="0"/>
          <w:numId w:val="150"/>
        </w:numPr>
        <w:spacing w:before="120" w:after="120" w:line="276" w:lineRule="auto"/>
        <w:rPr>
          <w:szCs w:val="22"/>
        </w:rPr>
      </w:pPr>
      <w:r w:rsidRPr="00C23C7B">
        <w:rPr>
          <w:b/>
          <w:szCs w:val="22"/>
        </w:rPr>
        <w:t>BH network development</w:t>
      </w:r>
      <w:r w:rsidRPr="00C23C7B">
        <w:rPr>
          <w:szCs w:val="22"/>
        </w:rPr>
        <w:t>: Plans shall assure</w:t>
      </w:r>
      <w:r w:rsidR="00111CC5">
        <w:rPr>
          <w:szCs w:val="22"/>
        </w:rPr>
        <w:t>:</w:t>
      </w:r>
    </w:p>
    <w:p w:rsidR="00111CC5" w:rsidRDefault="00111CC5" w:rsidP="006C0BA7">
      <w:pPr>
        <w:numPr>
          <w:ilvl w:val="0"/>
          <w:numId w:val="132"/>
        </w:numPr>
        <w:spacing w:before="60" w:line="276" w:lineRule="auto"/>
        <w:rPr>
          <w:szCs w:val="22"/>
        </w:rPr>
      </w:pPr>
      <w:r>
        <w:rPr>
          <w:szCs w:val="22"/>
        </w:rPr>
        <w:t>N</w:t>
      </w:r>
      <w:r w:rsidR="00DA1426" w:rsidRPr="00C23C7B">
        <w:rPr>
          <w:szCs w:val="22"/>
        </w:rPr>
        <w:t>etwork adequacy</w:t>
      </w:r>
      <w:r>
        <w:rPr>
          <w:szCs w:val="22"/>
        </w:rPr>
        <w:t>;</w:t>
      </w:r>
    </w:p>
    <w:p w:rsidR="00111CC5" w:rsidRDefault="00111CC5" w:rsidP="006C0BA7">
      <w:pPr>
        <w:numPr>
          <w:ilvl w:val="0"/>
          <w:numId w:val="132"/>
        </w:numPr>
        <w:spacing w:before="60" w:line="276" w:lineRule="auto"/>
        <w:rPr>
          <w:szCs w:val="22"/>
        </w:rPr>
      </w:pPr>
      <w:r>
        <w:rPr>
          <w:szCs w:val="22"/>
        </w:rPr>
        <w:t>A</w:t>
      </w:r>
      <w:r w:rsidR="00DA1426" w:rsidRPr="00C23C7B">
        <w:rPr>
          <w:szCs w:val="22"/>
        </w:rPr>
        <w:t>ppointment access</w:t>
      </w:r>
      <w:r>
        <w:rPr>
          <w:szCs w:val="22"/>
        </w:rPr>
        <w:t>;</w:t>
      </w:r>
    </w:p>
    <w:p w:rsidR="00111CC5" w:rsidRDefault="00111CC5" w:rsidP="006C0BA7">
      <w:pPr>
        <w:numPr>
          <w:ilvl w:val="0"/>
          <w:numId w:val="132"/>
        </w:numPr>
        <w:spacing w:before="60" w:line="276" w:lineRule="auto"/>
        <w:rPr>
          <w:szCs w:val="22"/>
        </w:rPr>
      </w:pPr>
      <w:r>
        <w:rPr>
          <w:szCs w:val="22"/>
        </w:rPr>
        <w:t>Appropriate penetration rates;</w:t>
      </w:r>
    </w:p>
    <w:p w:rsidR="00111CC5" w:rsidRDefault="00111CC5" w:rsidP="006C0BA7">
      <w:pPr>
        <w:numPr>
          <w:ilvl w:val="0"/>
          <w:numId w:val="132"/>
        </w:numPr>
        <w:spacing w:before="60" w:line="276" w:lineRule="auto"/>
        <w:rPr>
          <w:szCs w:val="22"/>
        </w:rPr>
      </w:pPr>
      <w:r>
        <w:rPr>
          <w:szCs w:val="22"/>
        </w:rPr>
        <w:t>D</w:t>
      </w:r>
      <w:r w:rsidR="00DA1426" w:rsidRPr="00C23C7B">
        <w:rPr>
          <w:szCs w:val="22"/>
        </w:rPr>
        <w:t>evelopment of network resources in response to unmet needs</w:t>
      </w:r>
      <w:r>
        <w:rPr>
          <w:szCs w:val="22"/>
        </w:rPr>
        <w:t>;</w:t>
      </w:r>
    </w:p>
    <w:p w:rsidR="00111CC5" w:rsidRDefault="00111CC5" w:rsidP="006C0BA7">
      <w:pPr>
        <w:numPr>
          <w:ilvl w:val="0"/>
          <w:numId w:val="132"/>
        </w:numPr>
        <w:spacing w:before="60" w:line="276" w:lineRule="auto"/>
        <w:rPr>
          <w:szCs w:val="22"/>
        </w:rPr>
      </w:pPr>
      <w:r>
        <w:rPr>
          <w:szCs w:val="22"/>
        </w:rPr>
        <w:t>N</w:t>
      </w:r>
      <w:r w:rsidR="00DA1426" w:rsidRPr="00C23C7B">
        <w:rPr>
          <w:szCs w:val="22"/>
        </w:rPr>
        <w:t>ew service development as specified in the benefit package</w:t>
      </w:r>
      <w:r>
        <w:rPr>
          <w:szCs w:val="22"/>
        </w:rPr>
        <w:t>;</w:t>
      </w:r>
    </w:p>
    <w:p w:rsidR="00111CC5" w:rsidRDefault="00111CC5" w:rsidP="006C0BA7">
      <w:pPr>
        <w:numPr>
          <w:ilvl w:val="0"/>
          <w:numId w:val="132"/>
        </w:numPr>
        <w:spacing w:before="60" w:line="276" w:lineRule="auto"/>
        <w:rPr>
          <w:szCs w:val="22"/>
        </w:rPr>
      </w:pPr>
      <w:r>
        <w:rPr>
          <w:szCs w:val="22"/>
        </w:rPr>
        <w:t>A</w:t>
      </w:r>
      <w:r w:rsidR="00DA1426" w:rsidRPr="00C23C7B">
        <w:rPr>
          <w:szCs w:val="22"/>
        </w:rPr>
        <w:t xml:space="preserve">dequacy of the </w:t>
      </w:r>
      <w:r w:rsidR="00DA1426" w:rsidRPr="006E0431">
        <w:rPr>
          <w:szCs w:val="22"/>
        </w:rPr>
        <w:t xml:space="preserve">provider network </w:t>
      </w:r>
      <w:r w:rsidR="00AC0235" w:rsidRPr="006E0431">
        <w:rPr>
          <w:szCs w:val="22"/>
        </w:rPr>
        <w:t xml:space="preserve">(integrated BH/PH providers) </w:t>
      </w:r>
      <w:r w:rsidR="00DA1426" w:rsidRPr="006E0431">
        <w:rPr>
          <w:szCs w:val="22"/>
        </w:rPr>
        <w:t xml:space="preserve">to </w:t>
      </w:r>
      <w:r w:rsidR="006E0431">
        <w:rPr>
          <w:szCs w:val="22"/>
        </w:rPr>
        <w:t>offer</w:t>
      </w:r>
      <w:r w:rsidR="00DA1426" w:rsidRPr="006E0431">
        <w:rPr>
          <w:szCs w:val="22"/>
        </w:rPr>
        <w:t xml:space="preserve"> member</w:t>
      </w:r>
      <w:r w:rsidR="006E0431">
        <w:rPr>
          <w:szCs w:val="22"/>
        </w:rPr>
        <w:t>s</w:t>
      </w:r>
      <w:r w:rsidR="00DA1426" w:rsidRPr="00C23C7B">
        <w:rPr>
          <w:szCs w:val="22"/>
        </w:rPr>
        <w:t xml:space="preserve"> choice of providers</w:t>
      </w:r>
      <w:r>
        <w:rPr>
          <w:szCs w:val="22"/>
        </w:rPr>
        <w:t>; and</w:t>
      </w:r>
    </w:p>
    <w:p w:rsidR="00111CC5" w:rsidRDefault="00111CC5" w:rsidP="006C0BA7">
      <w:pPr>
        <w:numPr>
          <w:ilvl w:val="0"/>
          <w:numId w:val="132"/>
        </w:numPr>
        <w:spacing w:before="60" w:line="276" w:lineRule="auto"/>
        <w:rPr>
          <w:szCs w:val="22"/>
        </w:rPr>
      </w:pPr>
      <w:r>
        <w:rPr>
          <w:szCs w:val="22"/>
        </w:rPr>
        <w:t>C</w:t>
      </w:r>
      <w:r w:rsidR="00DA1426" w:rsidRPr="00C23C7B">
        <w:rPr>
          <w:szCs w:val="22"/>
        </w:rPr>
        <w:t xml:space="preserve">ontracting with qualified service providers in compliance with federal and State laws and the requirements set forth in this Contract, including all documents incorporated by reference. </w:t>
      </w:r>
    </w:p>
    <w:p w:rsidR="00DA1426" w:rsidRPr="00C23C7B" w:rsidRDefault="00DA1426" w:rsidP="00F60F24">
      <w:pPr>
        <w:spacing w:before="120" w:after="120" w:line="276" w:lineRule="auto"/>
        <w:ind w:left="720"/>
        <w:rPr>
          <w:szCs w:val="22"/>
        </w:rPr>
      </w:pPr>
      <w:r w:rsidRPr="00C23C7B">
        <w:rPr>
          <w:szCs w:val="22"/>
        </w:rPr>
        <w:t xml:space="preserve">The individual(s) providing oversight for network development should have experience working in a BH managed care setting or BH clinical setting, and demonstrated expertise in network development for MH and SUD services for: </w:t>
      </w:r>
    </w:p>
    <w:p w:rsidR="00DA1426" w:rsidRPr="00C23C7B" w:rsidRDefault="00DA1426" w:rsidP="00FF1A3A">
      <w:pPr>
        <w:numPr>
          <w:ilvl w:val="0"/>
          <w:numId w:val="203"/>
        </w:numPr>
        <w:spacing w:before="120" w:after="120" w:line="276" w:lineRule="auto"/>
        <w:rPr>
          <w:szCs w:val="22"/>
        </w:rPr>
      </w:pPr>
      <w:r w:rsidRPr="00C23C7B">
        <w:rPr>
          <w:szCs w:val="22"/>
        </w:rPr>
        <w:t>Adults;</w:t>
      </w:r>
    </w:p>
    <w:p w:rsidR="00DA1426" w:rsidRPr="00C23C7B" w:rsidRDefault="00097009" w:rsidP="00FF1A3A">
      <w:pPr>
        <w:numPr>
          <w:ilvl w:val="0"/>
          <w:numId w:val="203"/>
        </w:numPr>
        <w:spacing w:before="120" w:after="120" w:line="276" w:lineRule="auto"/>
        <w:rPr>
          <w:szCs w:val="22"/>
        </w:rPr>
      </w:pPr>
      <w:r>
        <w:rPr>
          <w:szCs w:val="22"/>
        </w:rPr>
        <w:t>Transition age youth</w:t>
      </w:r>
      <w:r w:rsidR="00DA1426" w:rsidRPr="00C23C7B">
        <w:rPr>
          <w:szCs w:val="22"/>
        </w:rPr>
        <w:t>;</w:t>
      </w:r>
    </w:p>
    <w:p w:rsidR="00DA1426" w:rsidRPr="00C23C7B" w:rsidRDefault="00DA1426" w:rsidP="00FF1A3A">
      <w:pPr>
        <w:numPr>
          <w:ilvl w:val="0"/>
          <w:numId w:val="203"/>
        </w:numPr>
        <w:spacing w:before="120" w:after="120" w:line="276" w:lineRule="auto"/>
        <w:rPr>
          <w:szCs w:val="22"/>
        </w:rPr>
      </w:pPr>
      <w:r w:rsidRPr="00C23C7B">
        <w:rPr>
          <w:szCs w:val="22"/>
        </w:rPr>
        <w:t>High risk groups such as individuals with SMI, co-occurring major mental disorders and SUDs and those involved in multiple services systems (education, justice, medical, welfare, and child welfare);</w:t>
      </w:r>
    </w:p>
    <w:p w:rsidR="00DA1426" w:rsidRPr="00C23C7B" w:rsidRDefault="00DA1426" w:rsidP="00FF1A3A">
      <w:pPr>
        <w:numPr>
          <w:ilvl w:val="0"/>
          <w:numId w:val="203"/>
        </w:numPr>
        <w:spacing w:before="120" w:after="120" w:line="276" w:lineRule="auto"/>
        <w:rPr>
          <w:szCs w:val="22"/>
        </w:rPr>
      </w:pPr>
      <w:r w:rsidRPr="00C23C7B">
        <w:rPr>
          <w:szCs w:val="22"/>
        </w:rPr>
        <w:t>Individuals with I/DD in need of BH services;</w:t>
      </w:r>
    </w:p>
    <w:p w:rsidR="00DA1426" w:rsidRPr="00C23C7B" w:rsidRDefault="00DA1426" w:rsidP="00FF1A3A">
      <w:pPr>
        <w:numPr>
          <w:ilvl w:val="0"/>
          <w:numId w:val="203"/>
        </w:numPr>
        <w:spacing w:before="120" w:after="120" w:line="276" w:lineRule="auto"/>
        <w:rPr>
          <w:szCs w:val="22"/>
        </w:rPr>
      </w:pPr>
      <w:r w:rsidRPr="00C23C7B">
        <w:rPr>
          <w:szCs w:val="22"/>
        </w:rPr>
        <w:t>Individuals with a MH condition or a SUD and co-occurring chronic physical health conditions; and</w:t>
      </w:r>
    </w:p>
    <w:p w:rsidR="00DA1426" w:rsidRPr="00C23C7B" w:rsidRDefault="00DA1426" w:rsidP="00FF1A3A">
      <w:pPr>
        <w:numPr>
          <w:ilvl w:val="0"/>
          <w:numId w:val="203"/>
        </w:numPr>
        <w:spacing w:before="120" w:after="120" w:line="276" w:lineRule="auto"/>
        <w:rPr>
          <w:szCs w:val="22"/>
        </w:rPr>
      </w:pPr>
      <w:r w:rsidRPr="00C23C7B">
        <w:rPr>
          <w:szCs w:val="22"/>
        </w:rPr>
        <w:t>Individuals with a SUD in need of medication-assisted treatment, including methadone and buprenorphine for opioid dependence.</w:t>
      </w:r>
    </w:p>
    <w:p w:rsidR="00DA1426" w:rsidRPr="00C23C7B" w:rsidRDefault="00DA1426" w:rsidP="00DA1426">
      <w:pPr>
        <w:spacing w:before="120" w:after="120" w:line="276" w:lineRule="auto"/>
        <w:ind w:left="720"/>
        <w:rPr>
          <w:color w:val="000000"/>
          <w:szCs w:val="22"/>
        </w:rPr>
      </w:pPr>
      <w:r w:rsidRPr="00C23C7B">
        <w:rPr>
          <w:color w:val="000000"/>
          <w:szCs w:val="22"/>
        </w:rPr>
        <w:t xml:space="preserve">Experience </w:t>
      </w:r>
      <w:r w:rsidR="00B4020B">
        <w:rPr>
          <w:color w:val="000000"/>
          <w:szCs w:val="22"/>
        </w:rPr>
        <w:t>shall</w:t>
      </w:r>
      <w:r w:rsidR="00B4020B" w:rsidRPr="00C23C7B">
        <w:rPr>
          <w:color w:val="000000"/>
          <w:szCs w:val="22"/>
        </w:rPr>
        <w:t xml:space="preserve"> </w:t>
      </w:r>
      <w:r w:rsidRPr="00C23C7B">
        <w:rPr>
          <w:color w:val="000000"/>
          <w:szCs w:val="22"/>
        </w:rPr>
        <w:t>include knowledge of integrated physical health and behavioral health, recovery-oriented practices and development of EBPs recognized by the Substance Abuse and Mental Health Services Administration (SAMHSA) and other national registries</w:t>
      </w:r>
      <w:r w:rsidR="00034CB5">
        <w:rPr>
          <w:color w:val="000000"/>
          <w:szCs w:val="22"/>
        </w:rPr>
        <w:t xml:space="preserve">.  </w:t>
      </w:r>
      <w:r w:rsidR="00034CB5" w:rsidRPr="00034CB5">
        <w:rPr>
          <w:szCs w:val="22"/>
        </w:rPr>
        <w:t xml:space="preserve"> </w:t>
      </w:r>
      <w:r w:rsidR="00034CB5" w:rsidRPr="00C23C7B">
        <w:rPr>
          <w:szCs w:val="22"/>
        </w:rPr>
        <w:t xml:space="preserve">EBPs include but are not limited to </w:t>
      </w:r>
      <w:r w:rsidR="00034CB5">
        <w:rPr>
          <w:szCs w:val="22"/>
        </w:rPr>
        <w:t xml:space="preserve">wellness self-management, </w:t>
      </w:r>
      <w:r w:rsidR="00034CB5" w:rsidRPr="00C23C7B">
        <w:rPr>
          <w:szCs w:val="22"/>
        </w:rPr>
        <w:t>supported employment, family psychoeducation, ACT,</w:t>
      </w:r>
      <w:r w:rsidR="00034CB5">
        <w:rPr>
          <w:szCs w:val="22"/>
        </w:rPr>
        <w:t xml:space="preserve"> AOT,</w:t>
      </w:r>
      <w:r w:rsidR="00034CB5" w:rsidRPr="00C23C7B">
        <w:rPr>
          <w:szCs w:val="22"/>
        </w:rPr>
        <w:t xml:space="preserve"> and IDDT. </w:t>
      </w:r>
      <w:r w:rsidRPr="00C23C7B">
        <w:rPr>
          <w:color w:val="000000"/>
          <w:szCs w:val="22"/>
        </w:rPr>
        <w:t xml:space="preserve"> </w:t>
      </w:r>
    </w:p>
    <w:p w:rsidR="00DA1426" w:rsidRPr="00C23C7B" w:rsidRDefault="00DA1426" w:rsidP="00DA1426">
      <w:pPr>
        <w:spacing w:before="120" w:after="120" w:line="276" w:lineRule="auto"/>
        <w:ind w:left="720"/>
        <w:rPr>
          <w:szCs w:val="22"/>
        </w:rPr>
      </w:pPr>
      <w:r w:rsidRPr="00C23C7B">
        <w:rPr>
          <w:color w:val="000000"/>
          <w:szCs w:val="22"/>
        </w:rPr>
        <w:t xml:space="preserve">The </w:t>
      </w:r>
      <w:r w:rsidRPr="00C23C7B">
        <w:rPr>
          <w:szCs w:val="22"/>
        </w:rPr>
        <w:t xml:space="preserve">individual(s) shall be responsible for network development, contracting, credentialing, and provider communications. The Plan must note and provide a rationale for the </w:t>
      </w:r>
      <w:r w:rsidR="00963CD8">
        <w:rPr>
          <w:szCs w:val="22"/>
        </w:rPr>
        <w:t xml:space="preserve">FTE percent </w:t>
      </w:r>
      <w:r w:rsidRPr="00C23C7B">
        <w:rPr>
          <w:szCs w:val="22"/>
        </w:rPr>
        <w:t>effort dedicated to BH network development oversight.</w:t>
      </w:r>
      <w:r w:rsidR="007311A4">
        <w:rPr>
          <w:szCs w:val="22"/>
        </w:rPr>
        <w:t xml:space="preserve"> If the position is split between the Mainstream MCO and the HARP, the Plan must </w:t>
      </w:r>
      <w:r w:rsidR="000D67C9">
        <w:rPr>
          <w:szCs w:val="22"/>
        </w:rPr>
        <w:t xml:space="preserve">identify </w:t>
      </w:r>
      <w:r w:rsidR="007311A4" w:rsidRPr="00967715">
        <w:rPr>
          <w:szCs w:val="22"/>
        </w:rPr>
        <w:t>the percent of FTE time allocated to the Mainstream MCO and the HARP.</w:t>
      </w:r>
      <w:r w:rsidR="007311A4">
        <w:rPr>
          <w:szCs w:val="22"/>
        </w:rPr>
        <w:t xml:space="preserve"> </w:t>
      </w:r>
      <w:r w:rsidRPr="00C23C7B">
        <w:rPr>
          <w:szCs w:val="22"/>
        </w:rPr>
        <w:t xml:space="preserve"> This position must work at sites located in NYS. </w:t>
      </w:r>
    </w:p>
    <w:p w:rsidR="00DA1426" w:rsidRPr="00C23C7B" w:rsidRDefault="00DA1426" w:rsidP="006C0BA7">
      <w:pPr>
        <w:numPr>
          <w:ilvl w:val="0"/>
          <w:numId w:val="150"/>
        </w:numPr>
        <w:spacing w:before="120" w:after="120" w:line="276" w:lineRule="auto"/>
        <w:rPr>
          <w:szCs w:val="22"/>
        </w:rPr>
      </w:pPr>
      <w:r w:rsidRPr="00C23C7B">
        <w:rPr>
          <w:b/>
          <w:szCs w:val="22"/>
        </w:rPr>
        <w:t>BH provider relations</w:t>
      </w:r>
      <w:r w:rsidRPr="00C23C7B">
        <w:rPr>
          <w:szCs w:val="22"/>
        </w:rPr>
        <w:t xml:space="preserve">: The Plan is responsible for assuring timely inter-provider referrals and associated appointment access; assisting in resolving provider grievances, disputes between providers and the investigation of member grievances regarding providers; coordinating provider site visits, reviewing provider profiles, and implementation and monitoring of corrective action </w:t>
      </w:r>
      <w:r w:rsidR="004332F7">
        <w:rPr>
          <w:szCs w:val="22"/>
        </w:rPr>
        <w:t>p</w:t>
      </w:r>
      <w:r w:rsidRPr="00C23C7B">
        <w:rPr>
          <w:szCs w:val="22"/>
        </w:rPr>
        <w:t xml:space="preserve">lans, as needed; and assuring accuracy of provider service delivery reports (i.e., encounter information verification). The individual(s) providing oversight for these functions should have experience working in a BH managed care setting or BH clinical setting and expertise in the management of provider BH services for: </w:t>
      </w:r>
    </w:p>
    <w:p w:rsidR="00DA1426" w:rsidRPr="00C23C7B" w:rsidRDefault="00DA1426" w:rsidP="006C0BA7">
      <w:pPr>
        <w:numPr>
          <w:ilvl w:val="0"/>
          <w:numId w:val="133"/>
        </w:numPr>
        <w:spacing w:before="120" w:after="120" w:line="276" w:lineRule="auto"/>
        <w:rPr>
          <w:szCs w:val="22"/>
        </w:rPr>
      </w:pPr>
      <w:r w:rsidRPr="00C23C7B">
        <w:rPr>
          <w:szCs w:val="22"/>
        </w:rPr>
        <w:t>Adults;</w:t>
      </w:r>
    </w:p>
    <w:p w:rsidR="00DA1426" w:rsidRPr="00C23C7B" w:rsidRDefault="00DA1426" w:rsidP="006C0BA7">
      <w:pPr>
        <w:numPr>
          <w:ilvl w:val="0"/>
          <w:numId w:val="133"/>
        </w:numPr>
        <w:spacing w:before="120" w:after="120" w:line="276" w:lineRule="auto"/>
        <w:rPr>
          <w:szCs w:val="22"/>
        </w:rPr>
      </w:pPr>
      <w:r w:rsidRPr="00C23C7B">
        <w:rPr>
          <w:szCs w:val="22"/>
        </w:rPr>
        <w:t>Transition age youth;</w:t>
      </w:r>
    </w:p>
    <w:p w:rsidR="00DA1426" w:rsidRPr="00C23C7B" w:rsidRDefault="00DA1426" w:rsidP="006C0BA7">
      <w:pPr>
        <w:numPr>
          <w:ilvl w:val="0"/>
          <w:numId w:val="133"/>
        </w:numPr>
        <w:spacing w:before="120" w:after="120" w:line="276" w:lineRule="auto"/>
        <w:rPr>
          <w:szCs w:val="22"/>
        </w:rPr>
      </w:pPr>
      <w:r w:rsidRPr="00C23C7B">
        <w:rPr>
          <w:szCs w:val="22"/>
        </w:rPr>
        <w:t>High risk groups such as individuals with SMI, co-occurring major mental disorders and SUDs and those involved in multiple services systems (education, justice, medical, welfare, and child welfare);</w:t>
      </w:r>
    </w:p>
    <w:p w:rsidR="00DA1426" w:rsidRPr="00C23C7B" w:rsidRDefault="00DA1426" w:rsidP="006C0BA7">
      <w:pPr>
        <w:numPr>
          <w:ilvl w:val="0"/>
          <w:numId w:val="133"/>
        </w:numPr>
        <w:spacing w:before="120" w:after="120" w:line="276" w:lineRule="auto"/>
        <w:rPr>
          <w:szCs w:val="22"/>
        </w:rPr>
      </w:pPr>
      <w:r w:rsidRPr="00C23C7B">
        <w:rPr>
          <w:szCs w:val="22"/>
        </w:rPr>
        <w:t>Individuals with I/DD in need of BH services;</w:t>
      </w:r>
    </w:p>
    <w:p w:rsidR="00DA1426" w:rsidRPr="00C23C7B" w:rsidRDefault="00DA1426" w:rsidP="006C0BA7">
      <w:pPr>
        <w:numPr>
          <w:ilvl w:val="0"/>
          <w:numId w:val="133"/>
        </w:numPr>
        <w:spacing w:before="120" w:after="120" w:line="276" w:lineRule="auto"/>
        <w:rPr>
          <w:szCs w:val="22"/>
        </w:rPr>
      </w:pPr>
      <w:r w:rsidRPr="00C23C7B">
        <w:rPr>
          <w:szCs w:val="22"/>
        </w:rPr>
        <w:t>Individuals with a MH condition or a SUD and co-occurring chronic physical health conditions; and</w:t>
      </w:r>
    </w:p>
    <w:p w:rsidR="00DA1426" w:rsidRPr="00C23C7B" w:rsidRDefault="00DA1426" w:rsidP="006C0BA7">
      <w:pPr>
        <w:numPr>
          <w:ilvl w:val="0"/>
          <w:numId w:val="133"/>
        </w:numPr>
        <w:spacing w:before="120" w:after="120" w:line="276" w:lineRule="auto"/>
        <w:rPr>
          <w:szCs w:val="22"/>
        </w:rPr>
      </w:pPr>
      <w:r w:rsidRPr="00C23C7B">
        <w:rPr>
          <w:szCs w:val="22"/>
        </w:rPr>
        <w:t>Individuals with a SUD in need of medication-assisted treatment, including methadone and buprenorphine for opioid dependence.</w:t>
      </w:r>
    </w:p>
    <w:p w:rsidR="00034CB5" w:rsidRDefault="00DA1426" w:rsidP="00DA1426">
      <w:pPr>
        <w:spacing w:before="120" w:after="120" w:line="276" w:lineRule="auto"/>
        <w:ind w:left="720"/>
        <w:rPr>
          <w:szCs w:val="22"/>
        </w:rPr>
      </w:pPr>
      <w:r w:rsidRPr="00C23C7B">
        <w:rPr>
          <w:color w:val="000000"/>
          <w:szCs w:val="22"/>
        </w:rPr>
        <w:t xml:space="preserve">Experience </w:t>
      </w:r>
      <w:r w:rsidR="00B4020B">
        <w:rPr>
          <w:color w:val="000000"/>
          <w:szCs w:val="22"/>
        </w:rPr>
        <w:t>shall</w:t>
      </w:r>
      <w:r w:rsidR="00B4020B" w:rsidRPr="00C23C7B">
        <w:rPr>
          <w:color w:val="000000"/>
          <w:szCs w:val="22"/>
        </w:rPr>
        <w:t xml:space="preserve"> </w:t>
      </w:r>
      <w:r w:rsidRPr="00C23C7B">
        <w:rPr>
          <w:color w:val="000000"/>
          <w:szCs w:val="22"/>
        </w:rPr>
        <w:t>include knowledge of recovery-oriented practices</w:t>
      </w:r>
      <w:r w:rsidRPr="00C23C7B">
        <w:rPr>
          <w:szCs w:val="22"/>
        </w:rPr>
        <w:t xml:space="preserve"> and development of EBPs recognized by the SAMHSA and other national registries.  EBPs include but are not limited to </w:t>
      </w:r>
      <w:r w:rsidR="00287889">
        <w:rPr>
          <w:szCs w:val="22"/>
        </w:rPr>
        <w:t xml:space="preserve">wellness self-management, </w:t>
      </w:r>
      <w:r w:rsidRPr="00C23C7B">
        <w:rPr>
          <w:szCs w:val="22"/>
        </w:rPr>
        <w:t>supported employment, family psychoeducation, ACT, and IDDT</w:t>
      </w:r>
      <w:r w:rsidR="00CB052D">
        <w:rPr>
          <w:szCs w:val="22"/>
        </w:rPr>
        <w:t xml:space="preserve"> (</w:t>
      </w:r>
      <w:hyperlink w:anchor="EBP_list" w:history="1">
        <w:r w:rsidR="00CB052D" w:rsidRPr="00CB052D">
          <w:rPr>
            <w:rStyle w:val="Hyperlink"/>
            <w:rFonts w:cs="Arial"/>
            <w:szCs w:val="22"/>
          </w:rPr>
          <w:t>see EBP list</w:t>
        </w:r>
      </w:hyperlink>
      <w:r w:rsidR="00CB052D">
        <w:rPr>
          <w:szCs w:val="22"/>
        </w:rPr>
        <w:t>)</w:t>
      </w:r>
      <w:r w:rsidRPr="00C23C7B">
        <w:rPr>
          <w:szCs w:val="22"/>
        </w:rPr>
        <w:t xml:space="preserve">. </w:t>
      </w:r>
    </w:p>
    <w:p w:rsidR="00DA1426" w:rsidRPr="00C23C7B" w:rsidRDefault="00DA1426" w:rsidP="00DA1426">
      <w:pPr>
        <w:spacing w:before="120" w:after="120" w:line="276" w:lineRule="auto"/>
        <w:ind w:left="720"/>
        <w:rPr>
          <w:szCs w:val="22"/>
        </w:rPr>
      </w:pPr>
      <w:r w:rsidRPr="00C23C7B">
        <w:rPr>
          <w:szCs w:val="22"/>
        </w:rPr>
        <w:t xml:space="preserve">The Plan must note and provide a rationale for the </w:t>
      </w:r>
      <w:r w:rsidR="00963CD8">
        <w:rPr>
          <w:szCs w:val="22"/>
        </w:rPr>
        <w:t>FTE percent</w:t>
      </w:r>
      <w:r w:rsidRPr="00C23C7B">
        <w:rPr>
          <w:szCs w:val="22"/>
        </w:rPr>
        <w:t xml:space="preserve"> effort dedicated to provider relations activities. </w:t>
      </w:r>
      <w:r w:rsidR="00034CB5">
        <w:rPr>
          <w:szCs w:val="22"/>
        </w:rPr>
        <w:t xml:space="preserve">If the position is split between the Mainstream MCO and the HARP, the Plan must </w:t>
      </w:r>
      <w:r w:rsidR="000D67C9">
        <w:rPr>
          <w:szCs w:val="22"/>
        </w:rPr>
        <w:t xml:space="preserve">identify </w:t>
      </w:r>
      <w:r w:rsidR="00034CB5" w:rsidRPr="00967715">
        <w:rPr>
          <w:szCs w:val="22"/>
        </w:rPr>
        <w:t>the percent of FTE time allocated to the Mainstream MCO and the HARP.</w:t>
      </w:r>
      <w:r w:rsidR="00034CB5">
        <w:rPr>
          <w:szCs w:val="22"/>
        </w:rPr>
        <w:t xml:space="preserve"> </w:t>
      </w:r>
      <w:r w:rsidR="00034CB5" w:rsidRPr="00C23C7B">
        <w:rPr>
          <w:szCs w:val="22"/>
        </w:rPr>
        <w:t xml:space="preserve"> </w:t>
      </w:r>
      <w:r w:rsidRPr="00C23C7B">
        <w:rPr>
          <w:szCs w:val="22"/>
        </w:rPr>
        <w:t xml:space="preserve">Personnel responsible for these functions must work at sites located in NYS. </w:t>
      </w:r>
    </w:p>
    <w:p w:rsidR="00DA1426" w:rsidRPr="00C23C7B" w:rsidRDefault="00DA1426" w:rsidP="006C0BA7">
      <w:pPr>
        <w:numPr>
          <w:ilvl w:val="0"/>
          <w:numId w:val="150"/>
        </w:numPr>
        <w:spacing w:before="120" w:after="120" w:line="276" w:lineRule="auto"/>
        <w:rPr>
          <w:szCs w:val="22"/>
        </w:rPr>
      </w:pPr>
      <w:r w:rsidRPr="00C23C7B">
        <w:rPr>
          <w:b/>
          <w:szCs w:val="22"/>
        </w:rPr>
        <w:t>BH Training</w:t>
      </w:r>
      <w:r w:rsidRPr="00C23C7B">
        <w:rPr>
          <w:szCs w:val="22"/>
        </w:rPr>
        <w:t xml:space="preserve">: Plans must ensure development and implementation of training programs for Plan staff, network providers and staff of other State agencies that deliver, coordinate, or oversee services to enrolled persons. Plans must work closely with RPCs as well to ensure regional provider training priorities are met. The individual(s) responsible for BH training should have significant experience and expertise in developing training programs related to BH systems and familiarity with recovery-oriented services. This individual shall oversee subcontracted trainers, design and implement training programs, and monitor training program effectiveness. The Plan must note and provide a rationale for the </w:t>
      </w:r>
      <w:r w:rsidR="00963CD8">
        <w:rPr>
          <w:szCs w:val="22"/>
        </w:rPr>
        <w:t>FTE percent</w:t>
      </w:r>
      <w:r w:rsidRPr="00C23C7B">
        <w:rPr>
          <w:szCs w:val="22"/>
        </w:rPr>
        <w:t xml:space="preserve"> effort dedicated to BH training oversight. </w:t>
      </w:r>
      <w:r w:rsidR="000D67C9">
        <w:rPr>
          <w:szCs w:val="22"/>
        </w:rPr>
        <w:t xml:space="preserve">If the position is split between the Mainstream MCO and the HARP, the Plan must identify </w:t>
      </w:r>
      <w:r w:rsidR="000D67C9" w:rsidRPr="00967715">
        <w:rPr>
          <w:szCs w:val="22"/>
        </w:rPr>
        <w:t>the percent of FTE time allocated to the Mainstream MCO and the HARP.</w:t>
      </w:r>
      <w:r w:rsidR="000D67C9">
        <w:rPr>
          <w:szCs w:val="22"/>
        </w:rPr>
        <w:t xml:space="preserve"> </w:t>
      </w:r>
      <w:r w:rsidR="000D67C9" w:rsidRPr="00C23C7B">
        <w:rPr>
          <w:szCs w:val="22"/>
        </w:rPr>
        <w:t xml:space="preserve"> </w:t>
      </w:r>
    </w:p>
    <w:p w:rsidR="00DA1426" w:rsidRPr="00C23C7B" w:rsidRDefault="00DA1426" w:rsidP="006C0BA7">
      <w:pPr>
        <w:numPr>
          <w:ilvl w:val="0"/>
          <w:numId w:val="150"/>
        </w:numPr>
        <w:spacing w:before="120" w:after="120" w:line="276" w:lineRule="auto"/>
        <w:rPr>
          <w:szCs w:val="22"/>
        </w:rPr>
      </w:pPr>
      <w:r w:rsidRPr="00C23C7B">
        <w:rPr>
          <w:b/>
          <w:szCs w:val="22"/>
        </w:rPr>
        <w:t>BH Quality Management</w:t>
      </w:r>
      <w:r w:rsidRPr="00C23C7B">
        <w:rPr>
          <w:szCs w:val="22"/>
        </w:rPr>
        <w:t>: Plans are responsible for the development of the BH section of the Plan’s QM/UM Plan and its effective implementation in collaboration with the Plan’s clinical and utilization/care management leadership, and also in compliance with federal and State laws and the requirements set forth in this Contract, including all documents incorporated by reference. The individual(s) responsible for BH Quality Management</w:t>
      </w:r>
      <w:r w:rsidR="005A0D48">
        <w:rPr>
          <w:szCs w:val="22"/>
        </w:rPr>
        <w:t xml:space="preserve"> </w:t>
      </w:r>
      <w:r w:rsidRPr="00C23C7B">
        <w:rPr>
          <w:szCs w:val="22"/>
        </w:rPr>
        <w:t xml:space="preserve">should have familiarity with recovery-oriented services as well as experience and expertise in quality improvement in the public sector MH and addictions programs and publicly funded managed BH care delivery systems. The Plan must note and provide a rationale for the </w:t>
      </w:r>
      <w:r w:rsidR="00963CD8">
        <w:rPr>
          <w:szCs w:val="22"/>
        </w:rPr>
        <w:t>FTE percent</w:t>
      </w:r>
      <w:r w:rsidRPr="00C23C7B">
        <w:rPr>
          <w:szCs w:val="22"/>
        </w:rPr>
        <w:t xml:space="preserve"> effort dedicated to BH Quality Management oversight</w:t>
      </w:r>
      <w:r w:rsidR="00A96B17">
        <w:rPr>
          <w:szCs w:val="22"/>
        </w:rPr>
        <w:t xml:space="preserve">.  If the position is split between the Mainstream MCO and the HARP, the Plan must identify </w:t>
      </w:r>
      <w:r w:rsidR="00A96B17" w:rsidRPr="00967715">
        <w:rPr>
          <w:szCs w:val="22"/>
        </w:rPr>
        <w:t>the percent of FTE time allocated to the Mainstream MCO and the HARP.</w:t>
      </w:r>
      <w:r w:rsidR="00A96B17">
        <w:rPr>
          <w:szCs w:val="22"/>
        </w:rPr>
        <w:t xml:space="preserve"> </w:t>
      </w:r>
      <w:r w:rsidR="00A96B17" w:rsidRPr="00C23C7B">
        <w:rPr>
          <w:szCs w:val="22"/>
        </w:rPr>
        <w:t xml:space="preserve"> </w:t>
      </w:r>
      <w:r w:rsidR="00A96B17">
        <w:rPr>
          <w:szCs w:val="22"/>
        </w:rPr>
        <w:t>T</w:t>
      </w:r>
      <w:r w:rsidRPr="00C23C7B">
        <w:rPr>
          <w:szCs w:val="22"/>
        </w:rPr>
        <w:t xml:space="preserve">his position </w:t>
      </w:r>
      <w:r w:rsidR="005A0D48">
        <w:rPr>
          <w:szCs w:val="22"/>
        </w:rPr>
        <w:t xml:space="preserve">may be </w:t>
      </w:r>
      <w:r w:rsidRPr="00C23C7B">
        <w:rPr>
          <w:szCs w:val="22"/>
        </w:rPr>
        <w:t xml:space="preserve">located </w:t>
      </w:r>
      <w:r w:rsidR="005A0D48">
        <w:rPr>
          <w:szCs w:val="22"/>
        </w:rPr>
        <w:t>at a site outside</w:t>
      </w:r>
      <w:r w:rsidRPr="00C23C7B">
        <w:rPr>
          <w:szCs w:val="22"/>
        </w:rPr>
        <w:t xml:space="preserve"> NYS. </w:t>
      </w:r>
    </w:p>
    <w:p w:rsidR="00DA1426" w:rsidRPr="00C23C7B" w:rsidRDefault="00DA1426" w:rsidP="006C0BA7">
      <w:pPr>
        <w:numPr>
          <w:ilvl w:val="0"/>
          <w:numId w:val="150"/>
        </w:numPr>
        <w:spacing w:before="120" w:after="120" w:line="276" w:lineRule="auto"/>
        <w:rPr>
          <w:szCs w:val="22"/>
        </w:rPr>
      </w:pPr>
      <w:r w:rsidRPr="00C23C7B">
        <w:rPr>
          <w:b/>
          <w:szCs w:val="22"/>
        </w:rPr>
        <w:t>BH information system</w:t>
      </w:r>
      <w:r w:rsidR="00F70C97">
        <w:rPr>
          <w:b/>
          <w:szCs w:val="22"/>
        </w:rPr>
        <w:t>s</w:t>
      </w:r>
      <w:r w:rsidRPr="00C23C7B">
        <w:rPr>
          <w:szCs w:val="22"/>
        </w:rPr>
        <w:t xml:space="preserve">: Plans must oversee all data interfaces and support the reporting requirements required by this Contract, provide oversight of the management information systems requirements, and ensure compliance with federal and State laws and the requirements set forth in this Contract, including all documents incorporated by reference. The individual(s) responsible for oversight should have significant experience and expertise in Medicaid data analytics and BH data systems.  The Plan must note and provide a rationale for the </w:t>
      </w:r>
      <w:r w:rsidR="00963CD8">
        <w:rPr>
          <w:szCs w:val="22"/>
        </w:rPr>
        <w:t>FTE percent</w:t>
      </w:r>
      <w:r w:rsidRPr="00C23C7B">
        <w:rPr>
          <w:szCs w:val="22"/>
        </w:rPr>
        <w:t xml:space="preserve"> effort dedicated to BH IT oversight</w:t>
      </w:r>
      <w:r w:rsidR="00D45BFE">
        <w:rPr>
          <w:szCs w:val="22"/>
        </w:rPr>
        <w:t xml:space="preserve">.  If the position is split between the Mainstream MCO and the HARP, the Plan must identify </w:t>
      </w:r>
      <w:r w:rsidR="00D45BFE" w:rsidRPr="00967715">
        <w:rPr>
          <w:szCs w:val="22"/>
        </w:rPr>
        <w:t>the percent of FTE time allocated to the Mainstream MCO and the HARP.</w:t>
      </w:r>
      <w:r w:rsidR="00D45BFE">
        <w:rPr>
          <w:szCs w:val="22"/>
        </w:rPr>
        <w:t xml:space="preserve"> </w:t>
      </w:r>
      <w:r w:rsidR="00D45BFE" w:rsidRPr="00C23C7B">
        <w:rPr>
          <w:szCs w:val="22"/>
        </w:rPr>
        <w:t xml:space="preserve"> </w:t>
      </w:r>
      <w:r w:rsidR="00623CBA">
        <w:rPr>
          <w:szCs w:val="22"/>
        </w:rPr>
        <w:t>This position can be located outside NYS.</w:t>
      </w:r>
    </w:p>
    <w:p w:rsidR="00DA1426" w:rsidRPr="00A67316" w:rsidRDefault="00DA1426" w:rsidP="006C0BA7">
      <w:pPr>
        <w:numPr>
          <w:ilvl w:val="0"/>
          <w:numId w:val="150"/>
        </w:numPr>
        <w:spacing w:before="120" w:after="120" w:line="276" w:lineRule="auto"/>
        <w:rPr>
          <w:szCs w:val="22"/>
        </w:rPr>
      </w:pPr>
      <w:r w:rsidRPr="00C23C7B">
        <w:rPr>
          <w:b/>
          <w:szCs w:val="22"/>
        </w:rPr>
        <w:t>Governmental/community liaison</w:t>
      </w:r>
      <w:r w:rsidR="000F35D4">
        <w:rPr>
          <w:b/>
          <w:szCs w:val="22"/>
        </w:rPr>
        <w:t>:</w:t>
      </w:r>
      <w:r w:rsidRPr="00C23C7B">
        <w:rPr>
          <w:szCs w:val="22"/>
        </w:rPr>
        <w:t xml:space="preserve"> to work with New York State, county behavioral health leadership, and RPCs within its service area.  Plan representatives should attend relevant stakeholder, planning, and advocacy meetings and communicate/coordinate with other staff in the Plan as necessary to ensure that the Plan is aligned with NYS and local BH initiatives.</w:t>
      </w:r>
      <w:r w:rsidR="00A16069">
        <w:rPr>
          <w:szCs w:val="22"/>
        </w:rPr>
        <w:t xml:space="preserve">  </w:t>
      </w:r>
      <w:r w:rsidR="00A16069" w:rsidRPr="00C23C7B">
        <w:rPr>
          <w:szCs w:val="22"/>
        </w:rPr>
        <w:t xml:space="preserve">The Plan must note and provide a rationale for the </w:t>
      </w:r>
      <w:r w:rsidR="00A16069">
        <w:rPr>
          <w:szCs w:val="22"/>
        </w:rPr>
        <w:t>FTE percent</w:t>
      </w:r>
      <w:r w:rsidR="00A16069" w:rsidRPr="00C23C7B">
        <w:rPr>
          <w:szCs w:val="22"/>
        </w:rPr>
        <w:t xml:space="preserve"> effort dedicated to </w:t>
      </w:r>
      <w:r w:rsidR="00A16069" w:rsidRPr="00A67316">
        <w:rPr>
          <w:szCs w:val="22"/>
        </w:rPr>
        <w:t>this position. If the position is split between the Mainstream MCO and the HARP, the Plan must identify the percent of FTE time allocated to the Mainstream MCO and the HARP.  The manager must be located in New York State.</w:t>
      </w:r>
    </w:p>
    <w:p w:rsidR="0064357F" w:rsidRPr="00A67316" w:rsidRDefault="0064357F" w:rsidP="006C0BA7">
      <w:pPr>
        <w:numPr>
          <w:ilvl w:val="0"/>
          <w:numId w:val="99"/>
        </w:numPr>
        <w:spacing w:before="120" w:after="120" w:line="276" w:lineRule="auto"/>
        <w:rPr>
          <w:b/>
        </w:rPr>
      </w:pPr>
      <w:r w:rsidRPr="00A67316">
        <w:rPr>
          <w:b/>
          <w:szCs w:val="22"/>
        </w:rPr>
        <w:t xml:space="preserve">Additional HARP </w:t>
      </w:r>
      <w:r w:rsidR="0032041C" w:rsidRPr="00A67316">
        <w:rPr>
          <w:b/>
          <w:szCs w:val="22"/>
        </w:rPr>
        <w:t>Managerial Staff R</w:t>
      </w:r>
      <w:r w:rsidRPr="00A67316">
        <w:rPr>
          <w:b/>
          <w:szCs w:val="22"/>
        </w:rPr>
        <w:t>equir</w:t>
      </w:r>
      <w:r w:rsidRPr="00A67316">
        <w:rPr>
          <w:b/>
        </w:rPr>
        <w:t>ements:</w:t>
      </w:r>
      <w:r w:rsidR="00C159B8" w:rsidRPr="00A67316">
        <w:rPr>
          <w:b/>
        </w:rPr>
        <w:t xml:space="preserve">  </w:t>
      </w:r>
      <w:r w:rsidR="00C159B8" w:rsidRPr="00A67316">
        <w:rPr>
          <w:szCs w:val="22"/>
        </w:rPr>
        <w:t>Plans proposing to manage a HARP</w:t>
      </w:r>
    </w:p>
    <w:p w:rsidR="0064357F" w:rsidRPr="00F60F24" w:rsidRDefault="00C159B8" w:rsidP="00FF1A3A">
      <w:pPr>
        <w:pStyle w:val="ListParagraph"/>
        <w:numPr>
          <w:ilvl w:val="0"/>
          <w:numId w:val="212"/>
        </w:numPr>
        <w:spacing w:before="120" w:after="120"/>
        <w:contextualSpacing w:val="0"/>
        <w:rPr>
          <w:rFonts w:ascii="Arial" w:hAnsi="Arial" w:cs="Arial"/>
        </w:rPr>
      </w:pPr>
      <w:r w:rsidRPr="00A67316">
        <w:rPr>
          <w:rFonts w:ascii="Arial" w:hAnsi="Arial" w:cs="Arial"/>
        </w:rPr>
        <w:t>S</w:t>
      </w:r>
      <w:r w:rsidR="0064357F" w:rsidRPr="00A67316">
        <w:rPr>
          <w:rFonts w:ascii="Arial" w:hAnsi="Arial" w:cs="Arial"/>
        </w:rPr>
        <w:t>hall demonstrate managerial knowledge (or describe a plan to recruit individuals with knowledge) of HCBS or behavioral</w:t>
      </w:r>
      <w:r w:rsidR="0064357F" w:rsidRPr="00F60F24">
        <w:rPr>
          <w:rFonts w:ascii="Arial" w:hAnsi="Arial" w:cs="Arial"/>
        </w:rPr>
        <w:t xml:space="preserve"> health rehabilitation services (</w:t>
      </w:r>
      <w:hyperlink w:anchor="Tab_2" w:history="1">
        <w:r w:rsidR="0064357F" w:rsidRPr="00F60F24">
          <w:rPr>
            <w:rStyle w:val="Hyperlink"/>
            <w:rFonts w:ascii="Arial" w:hAnsi="Arial" w:cs="Arial"/>
          </w:rPr>
          <w:t>see Table 2</w:t>
        </w:r>
      </w:hyperlink>
      <w:r w:rsidR="0064357F" w:rsidRPr="00F60F24">
        <w:rPr>
          <w:rFonts w:ascii="Arial" w:hAnsi="Arial" w:cs="Arial"/>
        </w:rPr>
        <w:t>) and familiarity with HCBS regulatory requirements</w:t>
      </w:r>
      <w:r w:rsidR="0064357F" w:rsidRPr="0064357F">
        <w:rPr>
          <w:rFonts w:ascii="Arial" w:hAnsi="Arial" w:cs="Arial"/>
        </w:rPr>
        <w:t>.</w:t>
      </w:r>
      <w:r w:rsidR="0064357F" w:rsidRPr="00F60F24">
        <w:rPr>
          <w:rFonts w:ascii="Arial" w:hAnsi="Arial" w:cs="Arial"/>
        </w:rPr>
        <w:t xml:space="preserve"> </w:t>
      </w:r>
    </w:p>
    <w:p w:rsidR="0064357F" w:rsidRPr="00F60F24" w:rsidRDefault="00C159B8" w:rsidP="00FF1A3A">
      <w:pPr>
        <w:pStyle w:val="ListParagraph"/>
        <w:numPr>
          <w:ilvl w:val="0"/>
          <w:numId w:val="212"/>
        </w:numPr>
        <w:spacing w:before="120" w:after="120"/>
        <w:contextualSpacing w:val="0"/>
        <w:rPr>
          <w:rFonts w:ascii="Arial" w:hAnsi="Arial" w:cs="Arial"/>
        </w:rPr>
      </w:pPr>
      <w:r>
        <w:rPr>
          <w:rFonts w:ascii="Arial" w:hAnsi="Arial" w:cs="Arial"/>
        </w:rPr>
        <w:t>S</w:t>
      </w:r>
      <w:r w:rsidR="0064357F" w:rsidRPr="00F60F24">
        <w:rPr>
          <w:rFonts w:ascii="Arial" w:hAnsi="Arial" w:cs="Arial"/>
        </w:rPr>
        <w:t xml:space="preserve">hall ensure that manager(s) oversee processes that ensure: a) timely completion of </w:t>
      </w:r>
      <w:r>
        <w:rPr>
          <w:rFonts w:ascii="Arial" w:hAnsi="Arial" w:cs="Arial"/>
        </w:rPr>
        <w:t xml:space="preserve">HCBS </w:t>
      </w:r>
      <w:r w:rsidR="0064357F" w:rsidRPr="00F60F24">
        <w:rPr>
          <w:rFonts w:ascii="Arial" w:hAnsi="Arial" w:cs="Arial"/>
        </w:rPr>
        <w:t xml:space="preserve">needs assessments and plans of care for enrollees eligible for HCBS; b) development of procedures for determining medical necessity for ongoing HCBS; and c) monitoring of progress of individuals receiving HCBS. </w:t>
      </w:r>
    </w:p>
    <w:p w:rsidR="0064357F" w:rsidRPr="00614C23" w:rsidRDefault="00C159B8" w:rsidP="00FF1A3A">
      <w:pPr>
        <w:pStyle w:val="ListParagraph"/>
        <w:numPr>
          <w:ilvl w:val="0"/>
          <w:numId w:val="212"/>
        </w:numPr>
        <w:spacing w:before="120" w:after="120"/>
        <w:contextualSpacing w:val="0"/>
        <w:rPr>
          <w:rFonts w:ascii="Arial" w:hAnsi="Arial" w:cs="Arial"/>
        </w:rPr>
      </w:pPr>
      <w:r>
        <w:rPr>
          <w:rFonts w:ascii="Arial" w:hAnsi="Arial" w:cs="Arial"/>
        </w:rPr>
        <w:t>S</w:t>
      </w:r>
      <w:r w:rsidR="0064357F" w:rsidRPr="0064357F">
        <w:rPr>
          <w:rFonts w:ascii="Arial" w:hAnsi="Arial" w:cs="Arial"/>
        </w:rPr>
        <w:t>hall describe how it will; a) ensure that staff in each department have expertise related to the needs of and services for HARP enrollees</w:t>
      </w:r>
      <w:r w:rsidR="00C37D3C">
        <w:rPr>
          <w:rFonts w:ascii="Arial" w:hAnsi="Arial" w:cs="Arial"/>
        </w:rPr>
        <w:t xml:space="preserve"> (BH and PH)</w:t>
      </w:r>
      <w:r w:rsidR="0064357F" w:rsidRPr="0064357F">
        <w:rPr>
          <w:rFonts w:ascii="Arial" w:hAnsi="Arial" w:cs="Arial"/>
        </w:rPr>
        <w:t xml:space="preserve">; and b) how </w:t>
      </w:r>
      <w:r w:rsidR="0064357F" w:rsidRPr="00614C23">
        <w:rPr>
          <w:rFonts w:ascii="Arial" w:hAnsi="Arial" w:cs="Arial"/>
        </w:rPr>
        <w:t xml:space="preserve">department managers will convene Plan and network partner staff with HARP expertise as needed to consult </w:t>
      </w:r>
      <w:r w:rsidR="004332F7" w:rsidRPr="00614C23">
        <w:rPr>
          <w:rFonts w:ascii="Arial" w:hAnsi="Arial" w:cs="Arial"/>
        </w:rPr>
        <w:t xml:space="preserve">on a </w:t>
      </w:r>
      <w:r w:rsidR="0064357F" w:rsidRPr="00614C23">
        <w:rPr>
          <w:rFonts w:ascii="Arial" w:hAnsi="Arial" w:cs="Arial"/>
        </w:rPr>
        <w:t xml:space="preserve">care plans for individuals with the most complex care coordination needs, participate in continuing education activities, and problem solve around individual and system level </w:t>
      </w:r>
      <w:r w:rsidR="004332F7" w:rsidRPr="00614C23">
        <w:rPr>
          <w:rFonts w:ascii="Arial" w:hAnsi="Arial" w:cs="Arial"/>
        </w:rPr>
        <w:t>problems</w:t>
      </w:r>
      <w:r w:rsidR="0064357F" w:rsidRPr="00614C23">
        <w:rPr>
          <w:rFonts w:ascii="Arial" w:hAnsi="Arial" w:cs="Arial"/>
        </w:rPr>
        <w:t xml:space="preserve"> relevant to the HARP population.</w:t>
      </w:r>
    </w:p>
    <w:p w:rsidR="00A67316" w:rsidRPr="00A67316" w:rsidRDefault="00C159B8" w:rsidP="00FF1A3A">
      <w:pPr>
        <w:numPr>
          <w:ilvl w:val="0"/>
          <w:numId w:val="212"/>
        </w:numPr>
        <w:spacing w:before="120" w:after="120" w:line="276" w:lineRule="auto"/>
        <w:rPr>
          <w:szCs w:val="22"/>
        </w:rPr>
      </w:pPr>
      <w:r>
        <w:rPr>
          <w:szCs w:val="22"/>
        </w:rPr>
        <w:t>May</w:t>
      </w:r>
      <w:r w:rsidR="00963CD8" w:rsidRPr="00C23C7B">
        <w:rPr>
          <w:szCs w:val="22"/>
        </w:rPr>
        <w:t xml:space="preserve"> </w:t>
      </w:r>
      <w:r w:rsidR="00963CD8">
        <w:rPr>
          <w:szCs w:val="22"/>
        </w:rPr>
        <w:t xml:space="preserve">describe </w:t>
      </w:r>
      <w:r w:rsidR="00963CD8" w:rsidRPr="00C23C7B">
        <w:rPr>
          <w:szCs w:val="22"/>
        </w:rPr>
        <w:t>ways to leverage the BH staff</w:t>
      </w:r>
      <w:r w:rsidR="00963CD8">
        <w:rPr>
          <w:szCs w:val="22"/>
        </w:rPr>
        <w:t xml:space="preserve">ing requirements for its </w:t>
      </w:r>
      <w:r w:rsidR="00A044BE">
        <w:rPr>
          <w:szCs w:val="22"/>
        </w:rPr>
        <w:t>Mainstream MCO</w:t>
      </w:r>
      <w:r w:rsidR="00A044BE" w:rsidRPr="005C6A1D">
        <w:rPr>
          <w:szCs w:val="22"/>
        </w:rPr>
        <w:t xml:space="preserve"> </w:t>
      </w:r>
      <w:r w:rsidR="00963CD8">
        <w:rPr>
          <w:szCs w:val="22"/>
        </w:rPr>
        <w:t>and HARP</w:t>
      </w:r>
      <w:r w:rsidR="00963CD8" w:rsidRPr="00C23C7B">
        <w:rPr>
          <w:szCs w:val="22"/>
        </w:rPr>
        <w:t xml:space="preserve"> to maximize </w:t>
      </w:r>
      <w:r w:rsidR="00963CD8">
        <w:rPr>
          <w:szCs w:val="22"/>
        </w:rPr>
        <w:t xml:space="preserve">efficiency </w:t>
      </w:r>
      <w:r w:rsidR="00963CD8" w:rsidRPr="00C23C7B">
        <w:rPr>
          <w:szCs w:val="22"/>
        </w:rPr>
        <w:t xml:space="preserve">and value. Proposals must contain specific details on how the functions will be assigned to assure sufficient dedicated resources are available for both HARP populations and individuals in </w:t>
      </w:r>
      <w:r w:rsidR="00963CD8">
        <w:rPr>
          <w:szCs w:val="22"/>
        </w:rPr>
        <w:t xml:space="preserve">the </w:t>
      </w:r>
      <w:r w:rsidR="00A044BE">
        <w:rPr>
          <w:szCs w:val="22"/>
        </w:rPr>
        <w:t>Mainstream MCO</w:t>
      </w:r>
      <w:r w:rsidR="00963CD8">
        <w:rPr>
          <w:szCs w:val="22"/>
        </w:rPr>
        <w:t>,</w:t>
      </w:r>
      <w:r w:rsidR="00963CD8" w:rsidRPr="00C23C7B">
        <w:rPr>
          <w:szCs w:val="22"/>
        </w:rPr>
        <w:t xml:space="preserve"> and how the Plan will ensure effective networks are developed and managed and services are provided to people with serious behavioral health </w:t>
      </w:r>
      <w:r w:rsidR="007B502E">
        <w:rPr>
          <w:szCs w:val="22"/>
        </w:rPr>
        <w:t xml:space="preserve">and co-occurring chronic </w:t>
      </w:r>
      <w:r w:rsidR="00963CD8" w:rsidRPr="00C23C7B">
        <w:rPr>
          <w:szCs w:val="22"/>
        </w:rPr>
        <w:t>conditions.</w:t>
      </w:r>
      <w:r w:rsidR="00963CD8">
        <w:rPr>
          <w:szCs w:val="22"/>
        </w:rPr>
        <w:t xml:space="preserve"> </w:t>
      </w:r>
      <w:r w:rsidR="000567D8">
        <w:rPr>
          <w:szCs w:val="22"/>
        </w:rPr>
        <w:t xml:space="preserve">Proposals must identify the number of FTEs for each function.  Proposals must also allocate the FTE percent for each function between the </w:t>
      </w:r>
      <w:r w:rsidR="00A044BE">
        <w:rPr>
          <w:szCs w:val="22"/>
        </w:rPr>
        <w:t>Mainstream MCO</w:t>
      </w:r>
      <w:r w:rsidR="00A044BE" w:rsidRPr="005C6A1D">
        <w:rPr>
          <w:szCs w:val="22"/>
        </w:rPr>
        <w:t xml:space="preserve"> </w:t>
      </w:r>
      <w:r w:rsidR="000567D8">
        <w:rPr>
          <w:szCs w:val="22"/>
        </w:rPr>
        <w:t xml:space="preserve">and the HARP. </w:t>
      </w:r>
    </w:p>
    <w:p w:rsidR="00A67316" w:rsidRDefault="0032041C" w:rsidP="006C0BA7">
      <w:pPr>
        <w:numPr>
          <w:ilvl w:val="0"/>
          <w:numId w:val="99"/>
        </w:numPr>
        <w:spacing w:before="120" w:after="120" w:line="276" w:lineRule="auto"/>
        <w:rPr>
          <w:szCs w:val="22"/>
        </w:rPr>
      </w:pPr>
      <w:r w:rsidRPr="00F60F24">
        <w:rPr>
          <w:b/>
          <w:szCs w:val="22"/>
        </w:rPr>
        <w:t>Operational Staff</w:t>
      </w:r>
      <w:r>
        <w:rPr>
          <w:szCs w:val="22"/>
        </w:rPr>
        <w:t xml:space="preserve">: </w:t>
      </w:r>
      <w:r w:rsidR="00A67316" w:rsidRPr="00963CD8">
        <w:rPr>
          <w:szCs w:val="22"/>
        </w:rPr>
        <w:t xml:space="preserve">In addition to the key and managerial personnel, the Plan shall have a sufficient number of qualified </w:t>
      </w:r>
      <w:r w:rsidR="00A67316">
        <w:rPr>
          <w:szCs w:val="22"/>
        </w:rPr>
        <w:t>operational</w:t>
      </w:r>
      <w:r w:rsidR="00A67316" w:rsidRPr="00963CD8">
        <w:rPr>
          <w:szCs w:val="22"/>
        </w:rPr>
        <w:t xml:space="preserve"> staff to meet th</w:t>
      </w:r>
      <w:r w:rsidR="00A67316">
        <w:rPr>
          <w:szCs w:val="22"/>
        </w:rPr>
        <w:t xml:space="preserve">e responsibilities of this RFQ.  </w:t>
      </w:r>
      <w:r w:rsidR="00A67316" w:rsidRPr="00A67316">
        <w:rPr>
          <w:szCs w:val="22"/>
        </w:rPr>
        <w:t xml:space="preserve">These staff must work at sites located within NYS, with the exception of claims staff, UM staff, and BH clinical peer reviewers.  BH clinical peer reviewers may </w:t>
      </w:r>
      <w:r w:rsidR="00A67316">
        <w:rPr>
          <w:szCs w:val="22"/>
        </w:rPr>
        <w:t xml:space="preserve">be </w:t>
      </w:r>
      <w:r w:rsidR="00A67316" w:rsidRPr="00A67316">
        <w:rPr>
          <w:szCs w:val="22"/>
        </w:rPr>
        <w:t>located outside NYS.</w:t>
      </w:r>
      <w:r w:rsidR="00A67316" w:rsidRPr="00C83B6E">
        <w:rPr>
          <w:szCs w:val="22"/>
        </w:rPr>
        <w:t xml:space="preserve">  </w:t>
      </w:r>
    </w:p>
    <w:p w:rsidR="00963CD8" w:rsidRDefault="00361A49" w:rsidP="00265E19">
      <w:pPr>
        <w:spacing w:before="120" w:after="120" w:line="276" w:lineRule="auto"/>
        <w:ind w:left="360"/>
        <w:rPr>
          <w:szCs w:val="22"/>
        </w:rPr>
      </w:pPr>
      <w:r w:rsidRPr="00361A49">
        <w:rPr>
          <w:szCs w:val="22"/>
        </w:rPr>
        <w:t xml:space="preserve">For each department, the Plan shall describe its plan to ensure staff expertise to manage services for individuals with serious behavioral health conditions.  The plan must contain the number of FTE staff devoted to each function.  </w:t>
      </w:r>
      <w:r w:rsidR="00963CD8" w:rsidRPr="00DA6341">
        <w:rPr>
          <w:szCs w:val="22"/>
        </w:rPr>
        <w:t xml:space="preserve">The Plan shall have a sufficient number of staff, at a minimum, in the following categories </w:t>
      </w:r>
      <w:r w:rsidR="00963CD8">
        <w:rPr>
          <w:szCs w:val="22"/>
        </w:rPr>
        <w:t xml:space="preserve">(see </w:t>
      </w:r>
      <w:hyperlink w:anchor="_B._Personnel" w:history="1">
        <w:r w:rsidR="00963CD8" w:rsidRPr="00DC267E">
          <w:rPr>
            <w:rStyle w:val="Hyperlink"/>
            <w:rFonts w:cs="Arial"/>
            <w:szCs w:val="22"/>
          </w:rPr>
          <w:t>Section 4.0.B.</w:t>
        </w:r>
      </w:hyperlink>
      <w:r w:rsidR="00963CD8">
        <w:rPr>
          <w:szCs w:val="22"/>
        </w:rPr>
        <w:t>)</w:t>
      </w:r>
      <w:r w:rsidR="00963CD8" w:rsidRPr="00DA6341">
        <w:rPr>
          <w:szCs w:val="22"/>
        </w:rPr>
        <w:t>:</w:t>
      </w:r>
    </w:p>
    <w:p w:rsidR="009D3940" w:rsidRPr="00C83B6E" w:rsidRDefault="00DA6341" w:rsidP="006C0BA7">
      <w:pPr>
        <w:numPr>
          <w:ilvl w:val="0"/>
          <w:numId w:val="55"/>
        </w:numPr>
        <w:spacing w:before="120" w:after="120" w:line="276" w:lineRule="auto"/>
        <w:rPr>
          <w:szCs w:val="22"/>
        </w:rPr>
      </w:pPr>
      <w:r w:rsidRPr="00963CD8">
        <w:rPr>
          <w:b/>
          <w:szCs w:val="22"/>
        </w:rPr>
        <w:t>Utilization</w:t>
      </w:r>
      <w:r w:rsidR="00580054">
        <w:rPr>
          <w:b/>
          <w:szCs w:val="22"/>
        </w:rPr>
        <w:t xml:space="preserve">/care </w:t>
      </w:r>
      <w:r w:rsidRPr="00963CD8">
        <w:rPr>
          <w:b/>
          <w:szCs w:val="22"/>
        </w:rPr>
        <w:t>management staff</w:t>
      </w:r>
      <w:r w:rsidR="00E8207B">
        <w:rPr>
          <w:b/>
          <w:szCs w:val="22"/>
        </w:rPr>
        <w:t xml:space="preserve">. </w:t>
      </w:r>
      <w:r w:rsidR="00E8207B">
        <w:rPr>
          <w:szCs w:val="22"/>
        </w:rPr>
        <w:t xml:space="preserve">Utilization management </w:t>
      </w:r>
      <w:r w:rsidR="00545604">
        <w:rPr>
          <w:szCs w:val="22"/>
        </w:rPr>
        <w:t>staff may</w:t>
      </w:r>
      <w:r w:rsidR="004332F7">
        <w:rPr>
          <w:szCs w:val="22"/>
        </w:rPr>
        <w:t xml:space="preserve"> be</w:t>
      </w:r>
      <w:r w:rsidR="00545604">
        <w:rPr>
          <w:szCs w:val="22"/>
        </w:rPr>
        <w:t xml:space="preserve"> located outside of NYS and must</w:t>
      </w:r>
      <w:r w:rsidR="00E8207B">
        <w:rPr>
          <w:szCs w:val="22"/>
        </w:rPr>
        <w:t xml:space="preserve"> </w:t>
      </w:r>
      <w:r w:rsidRPr="00963CD8">
        <w:rPr>
          <w:szCs w:val="22"/>
        </w:rPr>
        <w:t>be available, seven days per week</w:t>
      </w:r>
      <w:r w:rsidR="00E8207B">
        <w:rPr>
          <w:szCs w:val="22"/>
        </w:rPr>
        <w:t>/24 hours per day</w:t>
      </w:r>
      <w:r w:rsidRPr="00963CD8">
        <w:rPr>
          <w:szCs w:val="22"/>
        </w:rPr>
        <w:t xml:space="preserve"> to conduct prior authorization, concurrent review and retrospective review</w:t>
      </w:r>
      <w:r w:rsidR="00E8207B">
        <w:rPr>
          <w:rStyle w:val="FootnoteReference"/>
          <w:szCs w:val="22"/>
        </w:rPr>
        <w:footnoteReference w:id="21"/>
      </w:r>
      <w:r w:rsidRPr="00963CD8">
        <w:rPr>
          <w:szCs w:val="22"/>
        </w:rPr>
        <w:t xml:space="preserve"> and to provide related </w:t>
      </w:r>
      <w:r w:rsidRPr="00C83B6E">
        <w:rPr>
          <w:szCs w:val="22"/>
        </w:rPr>
        <w:t>authorization of BH care when medically necessary and to provide ongoing care management for members.</w:t>
      </w:r>
      <w:r w:rsidR="00E8207B" w:rsidRPr="00C83B6E">
        <w:rPr>
          <w:szCs w:val="22"/>
        </w:rPr>
        <w:t xml:space="preserve">  </w:t>
      </w:r>
    </w:p>
    <w:p w:rsidR="00580054" w:rsidRDefault="00E8207B" w:rsidP="00F60F24">
      <w:pPr>
        <w:spacing w:before="120" w:after="120" w:line="276" w:lineRule="auto"/>
        <w:ind w:left="720"/>
        <w:rPr>
          <w:szCs w:val="22"/>
        </w:rPr>
      </w:pPr>
      <w:r w:rsidRPr="00580054">
        <w:rPr>
          <w:szCs w:val="22"/>
        </w:rPr>
        <w:t>Care management staff</w:t>
      </w:r>
      <w:r w:rsidRPr="00361A49">
        <w:rPr>
          <w:szCs w:val="22"/>
        </w:rPr>
        <w:t xml:space="preserve"> must be located in NYS and be available during normal business hours.</w:t>
      </w:r>
      <w:r w:rsidRPr="00C83B6E">
        <w:rPr>
          <w:szCs w:val="22"/>
        </w:rPr>
        <w:t xml:space="preserve"> </w:t>
      </w:r>
      <w:r w:rsidR="00DA6341" w:rsidRPr="00C83B6E">
        <w:rPr>
          <w:szCs w:val="22"/>
        </w:rPr>
        <w:t xml:space="preserve"> </w:t>
      </w:r>
      <w:r w:rsidR="001676D2" w:rsidRPr="00C83B6E">
        <w:rPr>
          <w:szCs w:val="22"/>
        </w:rPr>
        <w:t>All u</w:t>
      </w:r>
      <w:r w:rsidR="00DA6341" w:rsidRPr="00C83B6E">
        <w:rPr>
          <w:szCs w:val="22"/>
        </w:rPr>
        <w:t>tilization/care management staff must be U.S. licensed BHPs</w:t>
      </w:r>
      <w:r w:rsidR="001676D2" w:rsidRPr="00C83B6E">
        <w:rPr>
          <w:szCs w:val="22"/>
        </w:rPr>
        <w:t xml:space="preserve">. </w:t>
      </w:r>
      <w:r w:rsidR="00DA6341" w:rsidRPr="00C83B6E">
        <w:rPr>
          <w:szCs w:val="22"/>
        </w:rPr>
        <w:t xml:space="preserve"> </w:t>
      </w:r>
      <w:r w:rsidR="001676D2" w:rsidRPr="00C83B6E">
        <w:rPr>
          <w:szCs w:val="22"/>
        </w:rPr>
        <w:t xml:space="preserve">Some of these staff </w:t>
      </w:r>
      <w:r w:rsidR="006D43B9" w:rsidRPr="00C83B6E">
        <w:rPr>
          <w:szCs w:val="22"/>
        </w:rPr>
        <w:t>should</w:t>
      </w:r>
      <w:r w:rsidR="00DA6341" w:rsidRPr="00963CD8">
        <w:rPr>
          <w:szCs w:val="22"/>
        </w:rPr>
        <w:t xml:space="preserve"> include </w:t>
      </w:r>
      <w:r w:rsidR="00952DB6" w:rsidRPr="00963CD8">
        <w:rPr>
          <w:szCs w:val="22"/>
        </w:rPr>
        <w:t xml:space="preserve">individuals who are </w:t>
      </w:r>
      <w:r w:rsidR="00DA6341" w:rsidRPr="00963CD8">
        <w:rPr>
          <w:szCs w:val="22"/>
        </w:rPr>
        <w:t xml:space="preserve">Certified Alcohol </w:t>
      </w:r>
      <w:r w:rsidR="001676D2" w:rsidRPr="00963CD8">
        <w:rPr>
          <w:szCs w:val="22"/>
        </w:rPr>
        <w:t xml:space="preserve">and Substance Abuse Counselors </w:t>
      </w:r>
      <w:r w:rsidR="00DA6341" w:rsidRPr="00963CD8">
        <w:rPr>
          <w:szCs w:val="22"/>
        </w:rPr>
        <w:t>for co</w:t>
      </w:r>
      <w:r w:rsidR="001676D2" w:rsidRPr="00963CD8">
        <w:rPr>
          <w:szCs w:val="22"/>
        </w:rPr>
        <w:t>ncurrent review of SUD services</w:t>
      </w:r>
      <w:r w:rsidR="00DA6341" w:rsidRPr="00963CD8">
        <w:rPr>
          <w:szCs w:val="22"/>
        </w:rPr>
        <w:t xml:space="preserve">. </w:t>
      </w:r>
    </w:p>
    <w:p w:rsidR="00DA6341" w:rsidRPr="00963CD8" w:rsidRDefault="00DA6341" w:rsidP="00F60F24">
      <w:pPr>
        <w:spacing w:before="120" w:after="120" w:line="276" w:lineRule="auto"/>
        <w:ind w:left="720"/>
        <w:rPr>
          <w:szCs w:val="22"/>
        </w:rPr>
      </w:pPr>
      <w:r w:rsidRPr="00963CD8">
        <w:rPr>
          <w:szCs w:val="22"/>
        </w:rPr>
        <w:t xml:space="preserve">Utilization/care management staff shall have experience and expertise in managing care for one or more of the following populations: </w:t>
      </w:r>
    </w:p>
    <w:p w:rsidR="00DA6341" w:rsidRPr="00C23C7B" w:rsidRDefault="00DA6341" w:rsidP="006C0BA7">
      <w:pPr>
        <w:numPr>
          <w:ilvl w:val="0"/>
          <w:numId w:val="134"/>
        </w:numPr>
        <w:spacing w:before="120" w:after="120" w:line="276" w:lineRule="auto"/>
        <w:rPr>
          <w:szCs w:val="22"/>
        </w:rPr>
      </w:pPr>
      <w:r w:rsidRPr="00C23C7B">
        <w:rPr>
          <w:szCs w:val="22"/>
        </w:rPr>
        <w:t>Adults with behavioral health needs</w:t>
      </w:r>
      <w:r w:rsidR="00075452">
        <w:rPr>
          <w:szCs w:val="22"/>
        </w:rPr>
        <w:t>;</w:t>
      </w:r>
    </w:p>
    <w:p w:rsidR="00DA6341" w:rsidRPr="00C23C7B" w:rsidRDefault="00DA6341" w:rsidP="006C0BA7">
      <w:pPr>
        <w:numPr>
          <w:ilvl w:val="0"/>
          <w:numId w:val="134"/>
        </w:numPr>
        <w:spacing w:before="120" w:after="120" w:line="276" w:lineRule="auto"/>
        <w:rPr>
          <w:szCs w:val="22"/>
        </w:rPr>
      </w:pPr>
      <w:r w:rsidRPr="00C23C7B">
        <w:rPr>
          <w:szCs w:val="22"/>
        </w:rPr>
        <w:t xml:space="preserve">Transition age youth </w:t>
      </w:r>
      <w:r w:rsidR="00075452">
        <w:rPr>
          <w:szCs w:val="22"/>
        </w:rPr>
        <w:t>with behavioral health needs;</w:t>
      </w:r>
    </w:p>
    <w:p w:rsidR="00DA6341" w:rsidRPr="00C23C7B" w:rsidRDefault="00DA6341" w:rsidP="006C0BA7">
      <w:pPr>
        <w:numPr>
          <w:ilvl w:val="0"/>
          <w:numId w:val="134"/>
        </w:numPr>
        <w:spacing w:before="120" w:after="120" w:line="276" w:lineRule="auto"/>
        <w:rPr>
          <w:szCs w:val="22"/>
        </w:rPr>
      </w:pPr>
      <w:r w:rsidRPr="00C23C7B">
        <w:rPr>
          <w:szCs w:val="22"/>
        </w:rPr>
        <w:t>Older adult</w:t>
      </w:r>
      <w:r w:rsidR="00075452">
        <w:rPr>
          <w:szCs w:val="22"/>
        </w:rPr>
        <w:t>s with a MH condition or a SUD;</w:t>
      </w:r>
    </w:p>
    <w:p w:rsidR="00DA6341" w:rsidRPr="00C23C7B" w:rsidRDefault="00DA6341" w:rsidP="006C0BA7">
      <w:pPr>
        <w:numPr>
          <w:ilvl w:val="0"/>
          <w:numId w:val="134"/>
        </w:numPr>
        <w:spacing w:before="120" w:after="120" w:line="276" w:lineRule="auto"/>
        <w:rPr>
          <w:szCs w:val="22"/>
        </w:rPr>
      </w:pPr>
      <w:r w:rsidRPr="00C23C7B">
        <w:rPr>
          <w:szCs w:val="22"/>
        </w:rPr>
        <w:t>High risk groups such as individuals with SMI, co-occurring major mental disorders and SUDs and those involved in multiple services systems (education, justice, medical</w:t>
      </w:r>
      <w:r w:rsidR="00075452">
        <w:rPr>
          <w:szCs w:val="22"/>
        </w:rPr>
        <w:t>, welfare, and child welfare);</w:t>
      </w:r>
    </w:p>
    <w:p w:rsidR="00DA6341" w:rsidRPr="00C23C7B" w:rsidRDefault="00DA6341" w:rsidP="006C0BA7">
      <w:pPr>
        <w:numPr>
          <w:ilvl w:val="0"/>
          <w:numId w:val="134"/>
        </w:numPr>
        <w:spacing w:before="120" w:after="120" w:line="276" w:lineRule="auto"/>
        <w:rPr>
          <w:szCs w:val="22"/>
        </w:rPr>
      </w:pPr>
      <w:r w:rsidRPr="00C23C7B">
        <w:rPr>
          <w:szCs w:val="22"/>
        </w:rPr>
        <w:t>Individuals wi</w:t>
      </w:r>
      <w:r w:rsidR="00075452">
        <w:rPr>
          <w:szCs w:val="22"/>
        </w:rPr>
        <w:t>th I/DD in need of BH services;</w:t>
      </w:r>
    </w:p>
    <w:p w:rsidR="00DA6341" w:rsidRPr="00C23C7B" w:rsidRDefault="00DA6341" w:rsidP="006C0BA7">
      <w:pPr>
        <w:numPr>
          <w:ilvl w:val="0"/>
          <w:numId w:val="134"/>
        </w:numPr>
        <w:spacing w:before="120" w:after="120" w:line="276" w:lineRule="auto"/>
        <w:rPr>
          <w:szCs w:val="22"/>
        </w:rPr>
      </w:pPr>
      <w:r w:rsidRPr="00C23C7B">
        <w:rPr>
          <w:szCs w:val="22"/>
        </w:rPr>
        <w:t>Individuals with a MH condition or a SUD and co-occurring chronic physical health conditions</w:t>
      </w:r>
      <w:r w:rsidR="00075452">
        <w:rPr>
          <w:szCs w:val="22"/>
        </w:rPr>
        <w:t xml:space="preserve">; </w:t>
      </w:r>
    </w:p>
    <w:p w:rsidR="00DA6341" w:rsidRDefault="00DA6341" w:rsidP="006C0BA7">
      <w:pPr>
        <w:numPr>
          <w:ilvl w:val="0"/>
          <w:numId w:val="134"/>
        </w:numPr>
        <w:spacing w:before="120" w:after="120" w:line="276" w:lineRule="auto"/>
        <w:rPr>
          <w:szCs w:val="22"/>
        </w:rPr>
      </w:pPr>
      <w:r w:rsidRPr="00C23C7B">
        <w:rPr>
          <w:szCs w:val="22"/>
        </w:rPr>
        <w:t xml:space="preserve">Individuals with a SUD in need of medication-assisted treatment, including methadone and buprenorphine for opioid dependence. </w:t>
      </w:r>
    </w:p>
    <w:p w:rsidR="00DA6341" w:rsidRPr="00C23C7B" w:rsidRDefault="00DA6341" w:rsidP="006C0BA7">
      <w:pPr>
        <w:numPr>
          <w:ilvl w:val="0"/>
          <w:numId w:val="55"/>
        </w:numPr>
        <w:spacing w:before="120" w:after="120" w:line="276" w:lineRule="auto"/>
        <w:rPr>
          <w:szCs w:val="22"/>
        </w:rPr>
      </w:pPr>
      <w:r w:rsidRPr="00BE36D8">
        <w:rPr>
          <w:b/>
          <w:szCs w:val="22"/>
        </w:rPr>
        <w:t xml:space="preserve">BH </w:t>
      </w:r>
      <w:r w:rsidR="00BE36D8" w:rsidRPr="00BE36D8">
        <w:rPr>
          <w:b/>
          <w:szCs w:val="22"/>
        </w:rPr>
        <w:t xml:space="preserve">clinical </w:t>
      </w:r>
      <w:r w:rsidRPr="00BE36D8">
        <w:rPr>
          <w:b/>
          <w:szCs w:val="22"/>
        </w:rPr>
        <w:t>peer reviewers</w:t>
      </w:r>
      <w:r w:rsidRPr="00C23C7B">
        <w:rPr>
          <w:szCs w:val="22"/>
        </w:rPr>
        <w:t xml:space="preserve">, who meet the criteria for one of the following categories, to conduct denial and appeal reviews, peer review on psychological testing or complex case review and other consultation on member strengths and treatment needs: </w:t>
      </w:r>
    </w:p>
    <w:p w:rsidR="00DA6341" w:rsidRPr="00C23C7B" w:rsidRDefault="00DA6341" w:rsidP="006C0BA7">
      <w:pPr>
        <w:numPr>
          <w:ilvl w:val="0"/>
          <w:numId w:val="135"/>
        </w:numPr>
        <w:spacing w:before="120" w:after="120" w:line="276" w:lineRule="auto"/>
        <w:rPr>
          <w:szCs w:val="22"/>
        </w:rPr>
      </w:pPr>
      <w:r w:rsidRPr="00C23C7B">
        <w:rPr>
          <w:szCs w:val="22"/>
        </w:rPr>
        <w:t>Physicians who are board certified in adult psychiatry.</w:t>
      </w:r>
    </w:p>
    <w:p w:rsidR="00DA6341" w:rsidRPr="00C23C7B" w:rsidRDefault="00DA6341" w:rsidP="006C0BA7">
      <w:pPr>
        <w:numPr>
          <w:ilvl w:val="0"/>
          <w:numId w:val="135"/>
        </w:numPr>
        <w:spacing w:before="120" w:after="120" w:line="276" w:lineRule="auto"/>
        <w:rPr>
          <w:szCs w:val="22"/>
        </w:rPr>
      </w:pPr>
      <w:r w:rsidRPr="00C23C7B">
        <w:rPr>
          <w:szCs w:val="22"/>
        </w:rPr>
        <w:t>Physicians who hold a Certification in Addiction Medicine or a Certification in the Subspecialty of Addiction Psychiatry.</w:t>
      </w:r>
    </w:p>
    <w:p w:rsidR="00DA6341" w:rsidRDefault="00DA6341" w:rsidP="006C0BA7">
      <w:pPr>
        <w:numPr>
          <w:ilvl w:val="0"/>
          <w:numId w:val="135"/>
        </w:numPr>
        <w:spacing w:before="120" w:after="120" w:line="276" w:lineRule="auto"/>
        <w:rPr>
          <w:szCs w:val="22"/>
        </w:rPr>
      </w:pPr>
      <w:r w:rsidRPr="00C23C7B">
        <w:rPr>
          <w:szCs w:val="22"/>
        </w:rPr>
        <w:t>Licensed doctoral level psychologists.</w:t>
      </w:r>
    </w:p>
    <w:p w:rsidR="00987901" w:rsidRPr="00C23C7B" w:rsidRDefault="00987901" w:rsidP="00987901">
      <w:pPr>
        <w:spacing w:before="120" w:after="120" w:line="276" w:lineRule="auto"/>
        <w:ind w:left="720"/>
        <w:rPr>
          <w:szCs w:val="22"/>
        </w:rPr>
      </w:pPr>
      <w:r w:rsidRPr="00C23C7B">
        <w:rPr>
          <w:szCs w:val="22"/>
        </w:rPr>
        <w:t xml:space="preserve">Any BH </w:t>
      </w:r>
      <w:r>
        <w:rPr>
          <w:szCs w:val="22"/>
        </w:rPr>
        <w:t xml:space="preserve">clinical </w:t>
      </w:r>
      <w:r w:rsidRPr="00C23C7B">
        <w:rPr>
          <w:szCs w:val="22"/>
        </w:rPr>
        <w:t xml:space="preserve">peer reviewer who is subcontracted or works in a service center other than Plan’s NYS service center shall be subject to the same supervisory oversight and quality monitoring as </w:t>
      </w:r>
      <w:r w:rsidRPr="00C23C7B">
        <w:rPr>
          <w:rFonts w:eastAsia="MS Mincho"/>
          <w:szCs w:val="22"/>
          <w:lang w:eastAsia="ja-JP"/>
        </w:rPr>
        <w:t>staff</w:t>
      </w:r>
      <w:r w:rsidRPr="00C23C7B">
        <w:rPr>
          <w:szCs w:val="22"/>
        </w:rPr>
        <w:t xml:space="preserve"> located in the NYS service center to include participation in initial orientation and at least annual training on NYS specific </w:t>
      </w:r>
      <w:r>
        <w:rPr>
          <w:szCs w:val="22"/>
        </w:rPr>
        <w:t xml:space="preserve">benefits, </w:t>
      </w:r>
      <w:r w:rsidRPr="00C23C7B">
        <w:rPr>
          <w:szCs w:val="22"/>
        </w:rPr>
        <w:t>protocols and initiatives including:</w:t>
      </w:r>
    </w:p>
    <w:p w:rsidR="00987901" w:rsidRPr="00C23C7B" w:rsidRDefault="00987901" w:rsidP="00FF1A3A">
      <w:pPr>
        <w:numPr>
          <w:ilvl w:val="0"/>
          <w:numId w:val="214"/>
        </w:numPr>
        <w:spacing w:before="120" w:after="120" w:line="276" w:lineRule="auto"/>
        <w:rPr>
          <w:szCs w:val="22"/>
        </w:rPr>
      </w:pPr>
      <w:r w:rsidRPr="00C23C7B">
        <w:rPr>
          <w:szCs w:val="22"/>
        </w:rPr>
        <w:t>The Medicaid BH service array and associated medical necessity criteria with inter-rater reliability testing.</w:t>
      </w:r>
    </w:p>
    <w:p w:rsidR="00987901" w:rsidRPr="00C23C7B" w:rsidRDefault="00987901" w:rsidP="00FF1A3A">
      <w:pPr>
        <w:numPr>
          <w:ilvl w:val="0"/>
          <w:numId w:val="214"/>
        </w:numPr>
        <w:spacing w:before="120" w:after="120" w:line="276" w:lineRule="auto"/>
        <w:rPr>
          <w:szCs w:val="22"/>
        </w:rPr>
      </w:pPr>
      <w:r w:rsidRPr="00C23C7B">
        <w:rPr>
          <w:szCs w:val="22"/>
        </w:rPr>
        <w:t>Network transformation initiatives.</w:t>
      </w:r>
    </w:p>
    <w:p w:rsidR="00987901" w:rsidRPr="00987901" w:rsidRDefault="00987901" w:rsidP="00FF1A3A">
      <w:pPr>
        <w:numPr>
          <w:ilvl w:val="0"/>
          <w:numId w:val="214"/>
        </w:numPr>
        <w:spacing w:before="120" w:after="120" w:line="276" w:lineRule="auto"/>
        <w:rPr>
          <w:szCs w:val="22"/>
        </w:rPr>
      </w:pPr>
      <w:r w:rsidRPr="00C23C7B">
        <w:rPr>
          <w:szCs w:val="22"/>
        </w:rPr>
        <w:t>Special populations.</w:t>
      </w:r>
    </w:p>
    <w:p w:rsidR="00DA6341" w:rsidRPr="00C23C7B" w:rsidRDefault="00DA6341" w:rsidP="006C0BA7">
      <w:pPr>
        <w:numPr>
          <w:ilvl w:val="0"/>
          <w:numId w:val="55"/>
        </w:numPr>
        <w:spacing w:before="120" w:after="120" w:line="276" w:lineRule="auto"/>
        <w:rPr>
          <w:szCs w:val="22"/>
        </w:rPr>
      </w:pPr>
      <w:r w:rsidRPr="00BE36D8">
        <w:rPr>
          <w:b/>
          <w:szCs w:val="22"/>
        </w:rPr>
        <w:t>BH QM specialists</w:t>
      </w:r>
      <w:r w:rsidRPr="00C23C7B">
        <w:rPr>
          <w:szCs w:val="22"/>
        </w:rPr>
        <w:t xml:space="preserve"> to implement the BH section of the QM/UM Plan and to track, review, and investigate critical incidents and accidents, morbidities, mortalities, and other quality of care issues. QM staff must have relevant regulatory, QM, managed care or clinical BH experience and may include licensed BHPs and CASACs. </w:t>
      </w:r>
      <w:r w:rsidR="007B752E">
        <w:rPr>
          <w:szCs w:val="22"/>
        </w:rPr>
        <w:t>QM staff may be located outside NYS.</w:t>
      </w:r>
    </w:p>
    <w:p w:rsidR="00DA6341" w:rsidRPr="00C23C7B" w:rsidRDefault="00DA6341" w:rsidP="006C0BA7">
      <w:pPr>
        <w:numPr>
          <w:ilvl w:val="0"/>
          <w:numId w:val="55"/>
        </w:numPr>
        <w:spacing w:before="120" w:after="120" w:line="276" w:lineRule="auto"/>
        <w:rPr>
          <w:szCs w:val="22"/>
        </w:rPr>
      </w:pPr>
      <w:r w:rsidRPr="00BE36D8">
        <w:rPr>
          <w:b/>
          <w:szCs w:val="22"/>
        </w:rPr>
        <w:t>Provider relations staff</w:t>
      </w:r>
      <w:r w:rsidRPr="00C23C7B">
        <w:rPr>
          <w:szCs w:val="22"/>
        </w:rPr>
        <w:t xml:space="preserve"> to meet requirements under this RFQ for appropriate provider education about network participation requirements, provider training, provider profiling, and provider performance improvement or problem resolution. Plans operating in NYC must locate a sufficient number of provider relations staff within the City.  Plans need to indicate how many provider relations FTE staff will be employed and where they will be located.</w:t>
      </w:r>
    </w:p>
    <w:p w:rsidR="00DA6341" w:rsidRPr="00C23C7B" w:rsidRDefault="00DA6341" w:rsidP="006C0BA7">
      <w:pPr>
        <w:numPr>
          <w:ilvl w:val="0"/>
          <w:numId w:val="55"/>
        </w:numPr>
        <w:spacing w:before="120" w:after="120" w:line="276" w:lineRule="auto"/>
        <w:rPr>
          <w:szCs w:val="22"/>
        </w:rPr>
      </w:pPr>
      <w:r w:rsidRPr="00BE36D8">
        <w:rPr>
          <w:b/>
          <w:szCs w:val="22"/>
        </w:rPr>
        <w:t>Additional staff, as needed</w:t>
      </w:r>
      <w:r w:rsidRPr="00C23C7B">
        <w:rPr>
          <w:szCs w:val="22"/>
        </w:rPr>
        <w:t>, to provide liaison with other member-serving systems including, but not limited to:</w:t>
      </w:r>
    </w:p>
    <w:p w:rsidR="00DA6341" w:rsidRPr="00C23C7B" w:rsidRDefault="00361AF3" w:rsidP="006C0BA7">
      <w:pPr>
        <w:numPr>
          <w:ilvl w:val="0"/>
          <w:numId w:val="20"/>
        </w:numPr>
        <w:spacing w:before="120" w:after="120" w:line="276" w:lineRule="auto"/>
        <w:rPr>
          <w:szCs w:val="22"/>
        </w:rPr>
      </w:pPr>
      <w:r>
        <w:rPr>
          <w:szCs w:val="22"/>
        </w:rPr>
        <w:t>OMH;</w:t>
      </w:r>
    </w:p>
    <w:p w:rsidR="00DA6341" w:rsidRPr="00C23C7B" w:rsidRDefault="00361AF3" w:rsidP="006C0BA7">
      <w:pPr>
        <w:numPr>
          <w:ilvl w:val="0"/>
          <w:numId w:val="20"/>
        </w:numPr>
        <w:spacing w:before="120" w:after="120" w:line="276" w:lineRule="auto"/>
        <w:rPr>
          <w:szCs w:val="22"/>
        </w:rPr>
      </w:pPr>
      <w:r>
        <w:rPr>
          <w:szCs w:val="22"/>
        </w:rPr>
        <w:t>OASAS;</w:t>
      </w:r>
    </w:p>
    <w:p w:rsidR="00A44E21" w:rsidRDefault="00361AF3" w:rsidP="006C0BA7">
      <w:pPr>
        <w:numPr>
          <w:ilvl w:val="0"/>
          <w:numId w:val="20"/>
        </w:numPr>
        <w:spacing w:before="120" w:after="120" w:line="276" w:lineRule="auto"/>
        <w:rPr>
          <w:szCs w:val="22"/>
        </w:rPr>
      </w:pPr>
      <w:r>
        <w:rPr>
          <w:szCs w:val="22"/>
        </w:rPr>
        <w:t>OPWDD;</w:t>
      </w:r>
      <w:r w:rsidR="00A44E21" w:rsidRPr="00A44E21">
        <w:rPr>
          <w:szCs w:val="22"/>
        </w:rPr>
        <w:t xml:space="preserve"> </w:t>
      </w:r>
    </w:p>
    <w:p w:rsidR="00A44E21" w:rsidRPr="00C23C7B" w:rsidRDefault="00A44E21" w:rsidP="006C0BA7">
      <w:pPr>
        <w:numPr>
          <w:ilvl w:val="0"/>
          <w:numId w:val="20"/>
        </w:numPr>
        <w:spacing w:before="120" w:after="120" w:line="276" w:lineRule="auto"/>
        <w:rPr>
          <w:szCs w:val="22"/>
        </w:rPr>
      </w:pPr>
      <w:r>
        <w:rPr>
          <w:szCs w:val="22"/>
        </w:rPr>
        <w:t>County administrators or staff;</w:t>
      </w:r>
    </w:p>
    <w:p w:rsidR="00DA6341" w:rsidRPr="00C23C7B" w:rsidRDefault="00DA6341" w:rsidP="006C0BA7">
      <w:pPr>
        <w:numPr>
          <w:ilvl w:val="0"/>
          <w:numId w:val="20"/>
        </w:numPr>
        <w:spacing w:before="120" w:after="120" w:line="276" w:lineRule="auto"/>
        <w:rPr>
          <w:szCs w:val="22"/>
        </w:rPr>
      </w:pPr>
      <w:r w:rsidRPr="00C23C7B">
        <w:rPr>
          <w:szCs w:val="22"/>
        </w:rPr>
        <w:t>NYC Department of Health and Mental Hygiene</w:t>
      </w:r>
      <w:r w:rsidR="00361AF3">
        <w:rPr>
          <w:szCs w:val="22"/>
        </w:rPr>
        <w:t>;</w:t>
      </w:r>
    </w:p>
    <w:p w:rsidR="00DA6341" w:rsidRDefault="00DA6341" w:rsidP="006C0BA7">
      <w:pPr>
        <w:numPr>
          <w:ilvl w:val="0"/>
          <w:numId w:val="20"/>
        </w:numPr>
        <w:spacing w:before="120" w:after="120" w:line="276" w:lineRule="auto"/>
        <w:rPr>
          <w:szCs w:val="22"/>
        </w:rPr>
      </w:pPr>
      <w:r w:rsidRPr="00C23C7B">
        <w:rPr>
          <w:szCs w:val="22"/>
        </w:rPr>
        <w:t xml:space="preserve">State and local criminal justice </w:t>
      </w:r>
      <w:r w:rsidR="004332F7" w:rsidRPr="00C23C7B">
        <w:rPr>
          <w:szCs w:val="22"/>
        </w:rPr>
        <w:t>agencies</w:t>
      </w:r>
      <w:r w:rsidR="00361AF3">
        <w:rPr>
          <w:szCs w:val="22"/>
        </w:rPr>
        <w:t>;</w:t>
      </w:r>
    </w:p>
    <w:p w:rsidR="00361A49" w:rsidRPr="00C23C7B" w:rsidRDefault="00361A49" w:rsidP="006C0BA7">
      <w:pPr>
        <w:numPr>
          <w:ilvl w:val="0"/>
          <w:numId w:val="20"/>
        </w:numPr>
        <w:spacing w:before="120" w:after="120" w:line="276" w:lineRule="auto"/>
        <w:rPr>
          <w:szCs w:val="22"/>
        </w:rPr>
      </w:pPr>
      <w:r>
        <w:rPr>
          <w:szCs w:val="22"/>
        </w:rPr>
        <w:t>State and local foster care agencies for foster care involved Transition Age Youth;</w:t>
      </w:r>
    </w:p>
    <w:p w:rsidR="00DA6341" w:rsidRPr="00C23C7B" w:rsidRDefault="00DA6341" w:rsidP="006C0BA7">
      <w:pPr>
        <w:numPr>
          <w:ilvl w:val="0"/>
          <w:numId w:val="20"/>
        </w:numPr>
        <w:spacing w:before="120" w:after="120" w:line="276" w:lineRule="auto"/>
        <w:rPr>
          <w:szCs w:val="22"/>
        </w:rPr>
      </w:pPr>
      <w:r w:rsidRPr="00C23C7B">
        <w:rPr>
          <w:szCs w:val="22"/>
        </w:rPr>
        <w:t xml:space="preserve">Juvenile justice for justice involved </w:t>
      </w:r>
      <w:r w:rsidR="00361AF3">
        <w:rPr>
          <w:szCs w:val="22"/>
        </w:rPr>
        <w:t>Transition</w:t>
      </w:r>
      <w:r w:rsidR="00180016">
        <w:rPr>
          <w:szCs w:val="22"/>
        </w:rPr>
        <w:t xml:space="preserve"> Age Youth</w:t>
      </w:r>
      <w:r w:rsidR="00361AF3">
        <w:rPr>
          <w:szCs w:val="22"/>
        </w:rPr>
        <w:t>;</w:t>
      </w:r>
    </w:p>
    <w:p w:rsidR="00DA6341" w:rsidRPr="00C23C7B" w:rsidRDefault="00DA6341" w:rsidP="006C0BA7">
      <w:pPr>
        <w:numPr>
          <w:ilvl w:val="0"/>
          <w:numId w:val="20"/>
        </w:numPr>
        <w:spacing w:before="120" w:after="120" w:line="276" w:lineRule="auto"/>
        <w:rPr>
          <w:szCs w:val="22"/>
        </w:rPr>
      </w:pPr>
      <w:r w:rsidRPr="00C23C7B">
        <w:rPr>
          <w:szCs w:val="22"/>
        </w:rPr>
        <w:t>State and local housing and homeless services and local housing administrators</w:t>
      </w:r>
      <w:r w:rsidR="00142416">
        <w:rPr>
          <w:szCs w:val="22"/>
        </w:rPr>
        <w:t>;</w:t>
      </w:r>
      <w:r w:rsidR="00A44E21">
        <w:rPr>
          <w:szCs w:val="22"/>
        </w:rPr>
        <w:t xml:space="preserve"> and</w:t>
      </w:r>
    </w:p>
    <w:p w:rsidR="00DA6341" w:rsidRPr="00C23C7B" w:rsidRDefault="00DA6341" w:rsidP="006C0BA7">
      <w:pPr>
        <w:numPr>
          <w:ilvl w:val="0"/>
          <w:numId w:val="20"/>
        </w:numPr>
        <w:spacing w:before="120" w:after="120" w:line="276" w:lineRule="auto"/>
        <w:rPr>
          <w:szCs w:val="22"/>
        </w:rPr>
      </w:pPr>
      <w:r w:rsidRPr="00C23C7B">
        <w:rPr>
          <w:szCs w:val="22"/>
        </w:rPr>
        <w:t>Voc</w:t>
      </w:r>
      <w:r w:rsidR="00361AF3">
        <w:rPr>
          <w:szCs w:val="22"/>
        </w:rPr>
        <w:t xml:space="preserve">ational </w:t>
      </w:r>
      <w:r w:rsidR="00A44E21">
        <w:rPr>
          <w:szCs w:val="22"/>
        </w:rPr>
        <w:t>Administration.</w:t>
      </w:r>
    </w:p>
    <w:p w:rsidR="009D3940" w:rsidRDefault="00DA6341" w:rsidP="006C0BA7">
      <w:pPr>
        <w:numPr>
          <w:ilvl w:val="0"/>
          <w:numId w:val="55"/>
        </w:numPr>
        <w:spacing w:before="120" w:after="120" w:line="276" w:lineRule="auto"/>
        <w:rPr>
          <w:szCs w:val="22"/>
        </w:rPr>
      </w:pPr>
      <w:r w:rsidRPr="00C23C7B">
        <w:rPr>
          <w:szCs w:val="22"/>
        </w:rPr>
        <w:t xml:space="preserve">A sufficient number of qualified staff to meet both new contract requirements and increased volume including administrative and support staff, member services staff, grievance and appeal staff, claims staff, encounter processing staff, data analysts, and financial reporting analysts. </w:t>
      </w:r>
    </w:p>
    <w:p w:rsidR="009D3940" w:rsidRPr="00F60F24" w:rsidRDefault="009D3940" w:rsidP="006C0BA7">
      <w:pPr>
        <w:numPr>
          <w:ilvl w:val="0"/>
          <w:numId w:val="99"/>
        </w:numPr>
        <w:spacing w:before="120" w:after="120" w:line="276" w:lineRule="auto"/>
        <w:rPr>
          <w:b/>
          <w:szCs w:val="22"/>
        </w:rPr>
      </w:pPr>
      <w:r w:rsidRPr="00F60F24">
        <w:rPr>
          <w:b/>
          <w:szCs w:val="22"/>
        </w:rPr>
        <w:t>Additional HARP Operational Staff Requirements</w:t>
      </w:r>
      <w:r w:rsidR="007B752E">
        <w:rPr>
          <w:b/>
          <w:szCs w:val="22"/>
        </w:rPr>
        <w:t>:</w:t>
      </w:r>
    </w:p>
    <w:p w:rsidR="009D3940" w:rsidRPr="009D3940" w:rsidRDefault="009D3940" w:rsidP="00FF1A3A">
      <w:pPr>
        <w:numPr>
          <w:ilvl w:val="0"/>
          <w:numId w:val="223"/>
        </w:numPr>
        <w:spacing w:before="120" w:after="120" w:line="276" w:lineRule="auto"/>
        <w:rPr>
          <w:szCs w:val="22"/>
        </w:rPr>
      </w:pPr>
      <w:r w:rsidRPr="009D3940">
        <w:rPr>
          <w:szCs w:val="22"/>
        </w:rPr>
        <w:t xml:space="preserve">HARP utilization/care management staff shall have experience and knowledge with BH </w:t>
      </w:r>
      <w:r w:rsidR="009D312D">
        <w:rPr>
          <w:szCs w:val="22"/>
        </w:rPr>
        <w:t xml:space="preserve">treatment, </w:t>
      </w:r>
      <w:r w:rsidRPr="009D3940">
        <w:rPr>
          <w:szCs w:val="22"/>
        </w:rPr>
        <w:t xml:space="preserve">rehabilitation programs, supported housing, supported employment, vocational rehabilitation resources, and welfare to work programs. Experience should include knowledge of recovery oriented practices and development of EBPs as recognized by the SAMHSA and other national registries for these populations.  Among other topics, training will be required in HCBS requirements, supportive housing and services for individuals with FEP.  </w:t>
      </w:r>
    </w:p>
    <w:p w:rsidR="00DA6341" w:rsidRPr="00670D82" w:rsidRDefault="009D3940" w:rsidP="00FF1A3A">
      <w:pPr>
        <w:numPr>
          <w:ilvl w:val="0"/>
          <w:numId w:val="223"/>
        </w:numPr>
        <w:spacing w:before="120" w:after="120" w:line="276" w:lineRule="auto"/>
        <w:rPr>
          <w:szCs w:val="22"/>
        </w:rPr>
      </w:pPr>
      <w:r w:rsidRPr="009D3940">
        <w:rPr>
          <w:szCs w:val="22"/>
        </w:rPr>
        <w:t xml:space="preserve">All admission and continued stay authorization decisions are made by a U.S. BHP with a minimum of three years of clinical experience in a BH setting.  </w:t>
      </w:r>
    </w:p>
    <w:p w:rsidR="00607400" w:rsidRPr="00A31100" w:rsidRDefault="00CD210E" w:rsidP="000D71BF">
      <w:pPr>
        <w:pStyle w:val="Heading2"/>
        <w:numPr>
          <w:ilvl w:val="1"/>
          <w:numId w:val="0"/>
        </w:numPr>
        <w:tabs>
          <w:tab w:val="num" w:pos="-720"/>
        </w:tabs>
        <w:spacing w:before="60" w:after="60" w:line="276" w:lineRule="auto"/>
      </w:pPr>
      <w:bookmarkStart w:id="81" w:name="_3.4_Member_Services"/>
      <w:bookmarkStart w:id="82" w:name="_Toc366768131"/>
      <w:bookmarkStart w:id="83" w:name="_Toc383088695"/>
      <w:bookmarkEnd w:id="81"/>
      <w:r w:rsidRPr="00C23C7B">
        <w:t>3.</w:t>
      </w:r>
      <w:r w:rsidR="006C2B42" w:rsidRPr="00C23C7B">
        <w:t>4</w:t>
      </w:r>
      <w:r w:rsidRPr="00C23C7B">
        <w:t xml:space="preserve"> </w:t>
      </w:r>
      <w:r w:rsidRPr="00A31100">
        <w:t>Member Services</w:t>
      </w:r>
      <w:bookmarkEnd w:id="80"/>
      <w:bookmarkEnd w:id="82"/>
      <w:bookmarkEnd w:id="83"/>
      <w:r w:rsidR="00E165F6" w:rsidRPr="00A31100">
        <w:t xml:space="preserve"> </w:t>
      </w:r>
    </w:p>
    <w:p w:rsidR="004B5F82" w:rsidRPr="002C7D0B" w:rsidRDefault="002A54B3" w:rsidP="006C0BA7">
      <w:pPr>
        <w:numPr>
          <w:ilvl w:val="0"/>
          <w:numId w:val="56"/>
        </w:numPr>
        <w:spacing w:before="60" w:after="60" w:line="276" w:lineRule="auto"/>
      </w:pPr>
      <w:r w:rsidRPr="00A31100">
        <w:t>The Plan</w:t>
      </w:r>
      <w:r w:rsidR="00CD210E" w:rsidRPr="00A31100">
        <w:t xml:space="preserve"> shall </w:t>
      </w:r>
      <w:r w:rsidR="006B5003" w:rsidRPr="00A31100">
        <w:t xml:space="preserve">ensure </w:t>
      </w:r>
      <w:r w:rsidR="00CD210E" w:rsidRPr="00A31100">
        <w:t xml:space="preserve">its call center operations respond to BH inquiries and conduct triage to </w:t>
      </w:r>
      <w:r w:rsidR="00CD210E" w:rsidRPr="00A31100">
        <w:rPr>
          <w:rFonts w:eastAsia="MS Mincho"/>
          <w:lang w:eastAsia="ja-JP"/>
        </w:rPr>
        <w:t>BH</w:t>
      </w:r>
      <w:r w:rsidR="00CD210E" w:rsidRPr="00A31100">
        <w:t xml:space="preserve"> services </w:t>
      </w:r>
      <w:r w:rsidR="00CD1ECC" w:rsidRPr="00A31100">
        <w:t xml:space="preserve">7 </w:t>
      </w:r>
      <w:r w:rsidR="00CD210E" w:rsidRPr="00A31100">
        <w:t>days per week</w:t>
      </w:r>
      <w:r w:rsidR="006B5003" w:rsidRPr="00A31100">
        <w:t>/24 hours per day</w:t>
      </w:r>
      <w:r w:rsidR="00CD210E" w:rsidRPr="00A31100">
        <w:t xml:space="preserve">. </w:t>
      </w:r>
      <w:r w:rsidR="004B5F82" w:rsidRPr="002C7D0B">
        <w:t>Member services call center operations may be located out-of-state provided staff are adequately trained on NYS requirements.</w:t>
      </w:r>
    </w:p>
    <w:p w:rsidR="00BD553D" w:rsidRPr="00C23C7B" w:rsidRDefault="00CD210E" w:rsidP="006C0BA7">
      <w:pPr>
        <w:numPr>
          <w:ilvl w:val="0"/>
          <w:numId w:val="56"/>
        </w:numPr>
        <w:spacing w:before="60" w:after="60" w:line="276" w:lineRule="auto"/>
      </w:pPr>
      <w:r w:rsidRPr="00A31100">
        <w:t xml:space="preserve">The </w:t>
      </w:r>
      <w:r w:rsidR="00B54E0B" w:rsidRPr="00A31100">
        <w:t>Plan</w:t>
      </w:r>
      <w:r w:rsidRPr="00A31100">
        <w:t xml:space="preserve"> shall staff its call center with a sufficient number of trained </w:t>
      </w:r>
      <w:r w:rsidR="00783AF6" w:rsidRPr="00A31100">
        <w:t>member</w:t>
      </w:r>
      <w:r w:rsidRPr="00A31100">
        <w:t xml:space="preserve"> service representatives to</w:t>
      </w:r>
      <w:r w:rsidRPr="00C23C7B">
        <w:t xml:space="preserve"> answer the phones within telephone response standards defined in the MCO Model Contract. </w:t>
      </w:r>
      <w:r w:rsidR="002A54B3" w:rsidRPr="00C23C7B">
        <w:t>The Plan</w:t>
      </w:r>
      <w:r w:rsidRPr="00C23C7B">
        <w:t xml:space="preserve"> shall provide </w:t>
      </w:r>
      <w:r w:rsidR="00783AF6">
        <w:t>member</w:t>
      </w:r>
      <w:r w:rsidRPr="00C23C7B">
        <w:t xml:space="preserve"> service staff with access to appropriately qualified clinicians to assist with triaging callers who may be in crisis.</w:t>
      </w:r>
    </w:p>
    <w:p w:rsidR="00BD553D" w:rsidRPr="00C23C7B" w:rsidRDefault="002A54B3" w:rsidP="006C0BA7">
      <w:pPr>
        <w:numPr>
          <w:ilvl w:val="0"/>
          <w:numId w:val="56"/>
        </w:numPr>
        <w:spacing w:before="60" w:after="60" w:line="276" w:lineRule="auto"/>
      </w:pPr>
      <w:r w:rsidRPr="00C23C7B">
        <w:t>The Plan</w:t>
      </w:r>
      <w:r w:rsidR="000A5EB0" w:rsidRPr="00C23C7B">
        <w:t xml:space="preserve"> </w:t>
      </w:r>
      <w:r w:rsidR="00CD210E" w:rsidRPr="00C23C7B">
        <w:t xml:space="preserve">shall revise its </w:t>
      </w:r>
      <w:r w:rsidR="00783AF6">
        <w:t>member</w:t>
      </w:r>
      <w:r w:rsidR="00CD210E" w:rsidRPr="00C23C7B">
        <w:t xml:space="preserve"> service policies and proce</w:t>
      </w:r>
      <w:r w:rsidR="00E72C5B" w:rsidRPr="00C23C7B">
        <w:t>dures to address the following:</w:t>
      </w:r>
    </w:p>
    <w:p w:rsidR="00607400" w:rsidRPr="00C23C7B" w:rsidRDefault="00CD210E" w:rsidP="006C0BA7">
      <w:pPr>
        <w:numPr>
          <w:ilvl w:val="0"/>
          <w:numId w:val="21"/>
        </w:numPr>
        <w:spacing w:before="60" w:after="60" w:line="276" w:lineRule="auto"/>
      </w:pPr>
      <w:r w:rsidRPr="00C23C7B">
        <w:t xml:space="preserve">Information on the expanded </w:t>
      </w:r>
      <w:r w:rsidRPr="002C7D0B">
        <w:t xml:space="preserve">array of </w:t>
      </w:r>
      <w:r w:rsidR="004332F7" w:rsidRPr="002C7D0B">
        <w:t>Medicaid covered BH benefits and services</w:t>
      </w:r>
      <w:r w:rsidR="002C7D0B">
        <w:t xml:space="preserve"> (including HCBS for HARPs),</w:t>
      </w:r>
      <w:r w:rsidR="002C7D0B" w:rsidRPr="002C7D0B">
        <w:t xml:space="preserve"> </w:t>
      </w:r>
      <w:r w:rsidRPr="002C7D0B">
        <w:t>including where and how to access them</w:t>
      </w:r>
      <w:r w:rsidR="00E72C5B" w:rsidRPr="00C23C7B">
        <w:t>;</w:t>
      </w:r>
    </w:p>
    <w:p w:rsidR="00607400" w:rsidRPr="00C23C7B" w:rsidRDefault="00CD210E" w:rsidP="006C0BA7">
      <w:pPr>
        <w:numPr>
          <w:ilvl w:val="0"/>
          <w:numId w:val="21"/>
        </w:numPr>
        <w:spacing w:before="60" w:after="60" w:line="276" w:lineRule="auto"/>
      </w:pPr>
      <w:r w:rsidRPr="00C23C7B">
        <w:t>Authorization requirements for BH services</w:t>
      </w:r>
      <w:r w:rsidR="00E72C5B" w:rsidRPr="00C23C7B">
        <w:t>;</w:t>
      </w:r>
    </w:p>
    <w:p w:rsidR="00607400" w:rsidRPr="00C23C7B" w:rsidRDefault="00CD210E" w:rsidP="006C0BA7">
      <w:pPr>
        <w:numPr>
          <w:ilvl w:val="0"/>
          <w:numId w:val="21"/>
        </w:numPr>
        <w:spacing w:before="60" w:after="60" w:line="276" w:lineRule="auto"/>
      </w:pPr>
      <w:r w:rsidRPr="00C23C7B">
        <w:t>Requirements for responding promptly to family members and for supporting linkages to other member</w:t>
      </w:r>
      <w:r w:rsidR="006105BD" w:rsidRPr="00C23C7B">
        <w:t>-</w:t>
      </w:r>
      <w:r w:rsidRPr="00C23C7B">
        <w:t xml:space="preserve">serving </w:t>
      </w:r>
      <w:r w:rsidRPr="002C7D0B">
        <w:t>systems including</w:t>
      </w:r>
      <w:r w:rsidR="00CD1ECC" w:rsidRPr="002C7D0B">
        <w:t>,</w:t>
      </w:r>
      <w:r w:rsidRPr="002C7D0B">
        <w:t xml:space="preserve"> but not limited to</w:t>
      </w:r>
      <w:r w:rsidR="002038BB" w:rsidRPr="002C7D0B">
        <w:t xml:space="preserve"> </w:t>
      </w:r>
      <w:r w:rsidR="00213AE4" w:rsidRPr="002C7D0B">
        <w:t>social services</w:t>
      </w:r>
      <w:r w:rsidRPr="002C7D0B">
        <w:t>, O</w:t>
      </w:r>
      <w:r w:rsidR="00593E34" w:rsidRPr="002C7D0B">
        <w:t>P</w:t>
      </w:r>
      <w:r w:rsidRPr="002C7D0B">
        <w:t xml:space="preserve">WDD, and </w:t>
      </w:r>
      <w:r w:rsidR="00CD1ECC" w:rsidRPr="002C7D0B">
        <w:t xml:space="preserve">State </w:t>
      </w:r>
      <w:r w:rsidRPr="002C7D0B">
        <w:t>or federally f</w:t>
      </w:r>
      <w:r w:rsidR="00E72C5B" w:rsidRPr="002C7D0B">
        <w:t>unded non-Medicaid BH services</w:t>
      </w:r>
      <w:r w:rsidR="002C7D0B" w:rsidRPr="002C7D0B">
        <w:t>, NYS Justice Center</w:t>
      </w:r>
      <w:r w:rsidR="002C7D0B">
        <w:t>,</w:t>
      </w:r>
      <w:r w:rsidR="002C7D0B" w:rsidRPr="002C7D0B">
        <w:t xml:space="preserve"> law enforcement, </w:t>
      </w:r>
      <w:r w:rsidR="002C7D0B">
        <w:t xml:space="preserve">and </w:t>
      </w:r>
      <w:r w:rsidR="002C7D0B" w:rsidRPr="002C7D0B">
        <w:t>the criminal justice system</w:t>
      </w:r>
      <w:r w:rsidR="00E72C5B" w:rsidRPr="002C7D0B">
        <w:t>;</w:t>
      </w:r>
    </w:p>
    <w:p w:rsidR="00BD553D" w:rsidRPr="00C23C7B" w:rsidRDefault="00CD210E" w:rsidP="006C0BA7">
      <w:pPr>
        <w:numPr>
          <w:ilvl w:val="0"/>
          <w:numId w:val="21"/>
        </w:numPr>
        <w:spacing w:before="60" w:after="60" w:line="276" w:lineRule="auto"/>
      </w:pPr>
      <w:bookmarkStart w:id="84" w:name="Protocols_crisis"/>
      <w:r w:rsidRPr="00C23C7B">
        <w:t xml:space="preserve">Protocols </w:t>
      </w:r>
      <w:bookmarkEnd w:id="84"/>
      <w:r w:rsidRPr="00C23C7B">
        <w:t>for assisting and triaging callers who may be in crisis by accessing a qualified clinician to take the call without placing the caller on hold. The qualified clinician shall assess the crisis and shall warm transfer the call to the crisis provider, call 911, refer the individual for services, refer the caller to his or her provider</w:t>
      </w:r>
      <w:r w:rsidR="00CD1ECC" w:rsidRPr="00C23C7B">
        <w:t>,</w:t>
      </w:r>
      <w:r w:rsidRPr="00C23C7B">
        <w:t xml:space="preserve"> or resolve the crisis over the telephone as appropriate. </w:t>
      </w:r>
    </w:p>
    <w:p w:rsidR="00D5419E" w:rsidRPr="00C23C7B" w:rsidRDefault="002A54B3" w:rsidP="006C0BA7">
      <w:pPr>
        <w:numPr>
          <w:ilvl w:val="0"/>
          <w:numId w:val="56"/>
        </w:numPr>
        <w:spacing w:before="60" w:after="60" w:line="276" w:lineRule="auto"/>
      </w:pPr>
      <w:r w:rsidRPr="00C23C7B">
        <w:t>The Plan</w:t>
      </w:r>
      <w:r w:rsidR="00CD1ECC" w:rsidRPr="00C23C7B">
        <w:t xml:space="preserve"> </w:t>
      </w:r>
      <w:r w:rsidR="00CD210E" w:rsidRPr="00C23C7B">
        <w:t xml:space="preserve">shall revise the member handbook to include information on the expanded array of Medicaid BH benefits and services, including where and how to access them and related authorization requirements. </w:t>
      </w:r>
    </w:p>
    <w:p w:rsidR="00D248FF" w:rsidRPr="00C23C7B" w:rsidRDefault="00213AE4" w:rsidP="006C0BA7">
      <w:pPr>
        <w:numPr>
          <w:ilvl w:val="0"/>
          <w:numId w:val="126"/>
        </w:numPr>
        <w:spacing w:before="60" w:after="60" w:line="276" w:lineRule="auto"/>
      </w:pPr>
      <w:r w:rsidRPr="00C23C7B">
        <w:t xml:space="preserve">Plans will distribute the revised member handbook to all enrollees.  </w:t>
      </w:r>
    </w:p>
    <w:p w:rsidR="00607400" w:rsidRPr="00C23C7B" w:rsidRDefault="00C963FF" w:rsidP="006C0BA7">
      <w:pPr>
        <w:numPr>
          <w:ilvl w:val="0"/>
          <w:numId w:val="126"/>
        </w:numPr>
        <w:spacing w:before="60" w:after="60" w:line="276" w:lineRule="auto"/>
      </w:pPr>
      <w:r>
        <w:t>M</w:t>
      </w:r>
      <w:r w:rsidR="00CD210E" w:rsidRPr="00C23C7B">
        <w:t xml:space="preserve">ember handbooks shall clearly delineate the core </w:t>
      </w:r>
      <w:r>
        <w:t xml:space="preserve">benefits </w:t>
      </w:r>
      <w:r w:rsidR="00CD210E" w:rsidRPr="00C23C7B">
        <w:t xml:space="preserve">and </w:t>
      </w:r>
      <w:r>
        <w:t>the HARP</w:t>
      </w:r>
      <w:r w:rsidRPr="00C23C7B">
        <w:t xml:space="preserve"> </w:t>
      </w:r>
      <w:r w:rsidR="00CD210E" w:rsidRPr="00C23C7B">
        <w:t>enhanced benefit package</w:t>
      </w:r>
      <w:r>
        <w:t xml:space="preserve">.  It should </w:t>
      </w:r>
      <w:r w:rsidR="00CD210E" w:rsidRPr="00C23C7B">
        <w:t xml:space="preserve">clearly identify </w:t>
      </w:r>
      <w:r>
        <w:t xml:space="preserve">the HARP </w:t>
      </w:r>
      <w:r w:rsidR="00CD210E" w:rsidRPr="00C23C7B">
        <w:t>eligibility</w:t>
      </w:r>
      <w:r>
        <w:t xml:space="preserve"> requirements and the HARP </w:t>
      </w:r>
      <w:r w:rsidR="00CD210E" w:rsidRPr="00C23C7B">
        <w:t>application process</w:t>
      </w:r>
      <w:r>
        <w:t xml:space="preserve">. </w:t>
      </w:r>
    </w:p>
    <w:p w:rsidR="00607400" w:rsidRDefault="002A54B3" w:rsidP="006C0BA7">
      <w:pPr>
        <w:numPr>
          <w:ilvl w:val="0"/>
          <w:numId w:val="126"/>
        </w:numPr>
        <w:spacing w:before="60" w:after="60" w:line="276" w:lineRule="auto"/>
      </w:pPr>
      <w:r w:rsidRPr="00C23C7B">
        <w:t>The Plan</w:t>
      </w:r>
      <w:r w:rsidR="00CD1ECC" w:rsidRPr="00C23C7B">
        <w:t xml:space="preserve"> </w:t>
      </w:r>
      <w:r w:rsidR="00CD210E" w:rsidRPr="00C23C7B">
        <w:t xml:space="preserve">shall train all existing and any new </w:t>
      </w:r>
      <w:r w:rsidR="00783AF6">
        <w:t>member</w:t>
      </w:r>
      <w:r w:rsidR="00CD210E" w:rsidRPr="00C23C7B">
        <w:t xml:space="preserve"> service representatives on the revised policies and procedures. The revision and training shall incorporate NYS’ vision, mission</w:t>
      </w:r>
      <w:r w:rsidR="00CD1ECC" w:rsidRPr="00C23C7B">
        <w:t>,</w:t>
      </w:r>
      <w:r w:rsidR="00CD210E" w:rsidRPr="00C23C7B">
        <w:t xml:space="preserve"> and system goals and operating principles for BH managed care programs and services. </w:t>
      </w:r>
    </w:p>
    <w:p w:rsidR="00783AF6" w:rsidRPr="00C23C7B" w:rsidRDefault="00783AF6" w:rsidP="006C0BA7">
      <w:pPr>
        <w:numPr>
          <w:ilvl w:val="0"/>
          <w:numId w:val="56"/>
        </w:numPr>
        <w:spacing w:before="60" w:after="60" w:line="276" w:lineRule="auto"/>
      </w:pPr>
      <w:r>
        <w:t xml:space="preserve">The Plan shall submit its </w:t>
      </w:r>
      <w:r w:rsidRPr="00783AF6">
        <w:t>member services</w:t>
      </w:r>
      <w:r w:rsidR="00010D58">
        <w:t xml:space="preserve"> policies</w:t>
      </w:r>
      <w:r w:rsidRPr="00783AF6">
        <w:t xml:space="preserve"> and member handbook </w:t>
      </w:r>
      <w:r w:rsidR="006B5003">
        <w:t xml:space="preserve">to NYS for review at least </w:t>
      </w:r>
      <w:r w:rsidRPr="00783AF6">
        <w:t>90 days before</w:t>
      </w:r>
      <w:r>
        <w:t xml:space="preserve"> implementation.</w:t>
      </w:r>
    </w:p>
    <w:p w:rsidR="00BD553D" w:rsidRPr="00C23C7B" w:rsidRDefault="00CD210E" w:rsidP="009D3B9A">
      <w:pPr>
        <w:pStyle w:val="Heading2"/>
        <w:numPr>
          <w:ilvl w:val="1"/>
          <w:numId w:val="0"/>
        </w:numPr>
        <w:tabs>
          <w:tab w:val="num" w:pos="-720"/>
        </w:tabs>
        <w:spacing w:before="120" w:after="60" w:line="276" w:lineRule="auto"/>
      </w:pPr>
      <w:bookmarkStart w:id="85" w:name="_3.5_Network_Service"/>
      <w:bookmarkStart w:id="86" w:name="_Toc357600181"/>
      <w:bookmarkStart w:id="87" w:name="_Toc366768133"/>
      <w:bookmarkStart w:id="88" w:name="_Toc383088696"/>
      <w:bookmarkEnd w:id="85"/>
      <w:r w:rsidRPr="00C23C7B">
        <w:t>3.</w:t>
      </w:r>
      <w:r w:rsidR="00F01F08" w:rsidRPr="00C23C7B">
        <w:t>5</w:t>
      </w:r>
      <w:r w:rsidRPr="00C23C7B">
        <w:t xml:space="preserve"> Network Service</w:t>
      </w:r>
      <w:bookmarkEnd w:id="86"/>
      <w:bookmarkEnd w:id="87"/>
      <w:r w:rsidR="00AA49EB" w:rsidRPr="00C23C7B">
        <w:t xml:space="preserve"> Requirements</w:t>
      </w:r>
      <w:bookmarkEnd w:id="88"/>
    </w:p>
    <w:p w:rsidR="0090627D" w:rsidRDefault="00E92F17" w:rsidP="006C0BA7">
      <w:pPr>
        <w:numPr>
          <w:ilvl w:val="0"/>
          <w:numId w:val="57"/>
        </w:numPr>
        <w:spacing w:before="120" w:after="120" w:line="276" w:lineRule="auto"/>
      </w:pPr>
      <w:r w:rsidRPr="00C23C7B">
        <w:t xml:space="preserve">The Plan’s network service area shall consist of the </w:t>
      </w:r>
      <w:r w:rsidR="003C3C48" w:rsidRPr="00C23C7B">
        <w:t>c</w:t>
      </w:r>
      <w:r w:rsidRPr="00C23C7B">
        <w:t xml:space="preserve">ounty(ies) described in </w:t>
      </w:r>
      <w:r w:rsidR="00AD0E6B" w:rsidRPr="00C23C7B">
        <w:t xml:space="preserve">the Plan’s current Medicaid </w:t>
      </w:r>
      <w:r w:rsidR="00D052F0" w:rsidRPr="00C23C7B">
        <w:t>m</w:t>
      </w:r>
      <w:r w:rsidR="00AD0E6B" w:rsidRPr="00C23C7B">
        <w:t xml:space="preserve">anaged </w:t>
      </w:r>
      <w:r w:rsidR="00D052F0" w:rsidRPr="00C23C7B">
        <w:t>c</w:t>
      </w:r>
      <w:r w:rsidR="00AD0E6B" w:rsidRPr="00C23C7B">
        <w:t xml:space="preserve">are </w:t>
      </w:r>
      <w:r w:rsidR="00D052F0" w:rsidRPr="00C23C7B">
        <w:t>c</w:t>
      </w:r>
      <w:r w:rsidR="00AD0E6B" w:rsidRPr="00C23C7B">
        <w:t xml:space="preserve">ontract with NYS. </w:t>
      </w:r>
    </w:p>
    <w:p w:rsidR="00E92F17" w:rsidRPr="00197AAC" w:rsidRDefault="00E92F17" w:rsidP="006C0BA7">
      <w:pPr>
        <w:pStyle w:val="ListParagraph"/>
        <w:numPr>
          <w:ilvl w:val="0"/>
          <w:numId w:val="22"/>
        </w:numPr>
        <w:spacing w:before="120" w:after="120"/>
        <w:contextualSpacing w:val="0"/>
      </w:pPr>
      <w:r w:rsidRPr="004B727B">
        <w:rPr>
          <w:rFonts w:ascii="Arial" w:hAnsi="Arial" w:cs="Arial"/>
        </w:rPr>
        <w:t>Such service area is the specific geographic area within which eligible persons must reside to enroll in the MCO/HARP.</w:t>
      </w:r>
    </w:p>
    <w:p w:rsidR="0090627D" w:rsidRDefault="0090627D" w:rsidP="006C0BA7">
      <w:pPr>
        <w:pStyle w:val="ListParagraph"/>
        <w:numPr>
          <w:ilvl w:val="0"/>
          <w:numId w:val="22"/>
        </w:numPr>
        <w:spacing w:before="120" w:after="120"/>
        <w:contextualSpacing w:val="0"/>
      </w:pPr>
      <w:r w:rsidRPr="004B727B">
        <w:rPr>
          <w:rFonts w:ascii="Arial" w:hAnsi="Arial" w:cs="Arial"/>
        </w:rPr>
        <w:t>For Plans applying to manage the behavioral health benefit in NYC</w:t>
      </w:r>
      <w:r>
        <w:rPr>
          <w:rFonts w:ascii="Arial" w:hAnsi="Arial" w:cs="Arial"/>
        </w:rPr>
        <w:t xml:space="preserve"> (prior to the BH managed care state-wide roll out)</w:t>
      </w:r>
      <w:r w:rsidRPr="004B727B">
        <w:rPr>
          <w:rFonts w:ascii="Arial" w:hAnsi="Arial" w:cs="Arial"/>
        </w:rPr>
        <w:t>, the network service area consists of the city’s five boroughs</w:t>
      </w:r>
      <w:r>
        <w:rPr>
          <w:rFonts w:ascii="Arial" w:hAnsi="Arial" w:cs="Arial"/>
        </w:rPr>
        <w:t xml:space="preserve"> only</w:t>
      </w:r>
      <w:r w:rsidRPr="004B727B">
        <w:rPr>
          <w:rFonts w:ascii="Arial" w:hAnsi="Arial" w:cs="Arial"/>
        </w:rPr>
        <w:t>.</w:t>
      </w:r>
    </w:p>
    <w:p w:rsidR="0090627D" w:rsidRPr="00230A45" w:rsidRDefault="0090627D" w:rsidP="006C0BA7">
      <w:pPr>
        <w:pStyle w:val="ListParagraph"/>
        <w:numPr>
          <w:ilvl w:val="0"/>
          <w:numId w:val="22"/>
        </w:numPr>
        <w:spacing w:before="120" w:after="120"/>
        <w:contextualSpacing w:val="0"/>
      </w:pPr>
      <w:r>
        <w:rPr>
          <w:rFonts w:ascii="Arial" w:hAnsi="Arial" w:cs="Arial"/>
        </w:rPr>
        <w:t xml:space="preserve">Plans must contract with </w:t>
      </w:r>
      <w:r w:rsidR="00010D58">
        <w:rPr>
          <w:rFonts w:ascii="Arial" w:hAnsi="Arial" w:cs="Arial"/>
        </w:rPr>
        <w:t xml:space="preserve">BH </w:t>
      </w:r>
      <w:r>
        <w:rPr>
          <w:rFonts w:ascii="Arial" w:hAnsi="Arial" w:cs="Arial"/>
        </w:rPr>
        <w:t xml:space="preserve">providers outside the five boroughs </w:t>
      </w:r>
      <w:r w:rsidR="005255D1">
        <w:rPr>
          <w:rFonts w:ascii="Arial" w:hAnsi="Arial" w:cs="Arial"/>
        </w:rPr>
        <w:t xml:space="preserve">(e.g., Nassau, Westchester) </w:t>
      </w:r>
      <w:r>
        <w:rPr>
          <w:rFonts w:ascii="Arial" w:hAnsi="Arial" w:cs="Arial"/>
        </w:rPr>
        <w:t xml:space="preserve">if the provider serves five or </w:t>
      </w:r>
      <w:r w:rsidRPr="00230A45">
        <w:rPr>
          <w:rFonts w:ascii="Arial" w:hAnsi="Arial" w:cs="Arial"/>
        </w:rPr>
        <w:t>more</w:t>
      </w:r>
      <w:r w:rsidR="005255D1">
        <w:rPr>
          <w:rFonts w:ascii="Arial" w:hAnsi="Arial" w:cs="Arial"/>
        </w:rPr>
        <w:t xml:space="preserve"> of the Plan’s</w:t>
      </w:r>
      <w:r w:rsidRPr="00230A45">
        <w:rPr>
          <w:rFonts w:ascii="Arial" w:hAnsi="Arial" w:cs="Arial"/>
        </w:rPr>
        <w:t xml:space="preserve"> members as discuss</w:t>
      </w:r>
      <w:r w:rsidR="005255D1">
        <w:rPr>
          <w:rFonts w:ascii="Arial" w:hAnsi="Arial" w:cs="Arial"/>
        </w:rPr>
        <w:t>ed</w:t>
      </w:r>
      <w:r w:rsidRPr="00230A45">
        <w:rPr>
          <w:rFonts w:ascii="Arial" w:hAnsi="Arial" w:cs="Arial"/>
        </w:rPr>
        <w:t xml:space="preserve"> in </w:t>
      </w:r>
      <w:hyperlink w:anchor="_3.6_Network_Contracting" w:history="1">
        <w:r w:rsidRPr="00DC267E">
          <w:rPr>
            <w:rStyle w:val="Hyperlink"/>
            <w:rFonts w:ascii="Arial" w:hAnsi="Arial" w:cs="Arial"/>
          </w:rPr>
          <w:t>Section 3.6.A</w:t>
        </w:r>
      </w:hyperlink>
      <w:r w:rsidRPr="00230A45">
        <w:rPr>
          <w:rFonts w:ascii="Arial" w:hAnsi="Arial" w:cs="Arial"/>
        </w:rPr>
        <w:t xml:space="preserve">.   </w:t>
      </w:r>
    </w:p>
    <w:p w:rsidR="003C4046" w:rsidRPr="00230A45" w:rsidRDefault="00023025" w:rsidP="006C0BA7">
      <w:pPr>
        <w:numPr>
          <w:ilvl w:val="0"/>
          <w:numId w:val="57"/>
        </w:numPr>
        <w:spacing w:before="120" w:after="120" w:line="276" w:lineRule="auto"/>
        <w:rPr>
          <w:rFonts w:eastAsia="MS Mincho"/>
          <w:lang w:eastAsia="ja-JP"/>
        </w:rPr>
      </w:pPr>
      <w:r w:rsidRPr="00230A45">
        <w:rPr>
          <w:rFonts w:eastAsia="MS Mincho"/>
          <w:lang w:eastAsia="ja-JP"/>
        </w:rPr>
        <w:t>Members</w:t>
      </w:r>
      <w:r w:rsidRPr="00230A45">
        <w:rPr>
          <w:rFonts w:eastAsia="MS Mincho"/>
        </w:rPr>
        <w:t xml:space="preserve"> may choose the provider they prefer from a list of </w:t>
      </w:r>
      <w:r w:rsidR="003C4046" w:rsidRPr="00230A45">
        <w:rPr>
          <w:rFonts w:eastAsia="MS Mincho"/>
        </w:rPr>
        <w:t xml:space="preserve">Plan </w:t>
      </w:r>
      <w:r w:rsidRPr="00230A45">
        <w:rPr>
          <w:rFonts w:eastAsia="MS Mincho"/>
        </w:rPr>
        <w:t>contracted providers</w:t>
      </w:r>
      <w:r w:rsidRPr="00230A45">
        <w:rPr>
          <w:rFonts w:eastAsia="MS Mincho"/>
          <w:lang w:eastAsia="ja-JP"/>
        </w:rPr>
        <w:t xml:space="preserve">.  </w:t>
      </w:r>
    </w:p>
    <w:p w:rsidR="00023025" w:rsidRPr="00230A45" w:rsidRDefault="00023025" w:rsidP="006C0BA7">
      <w:pPr>
        <w:numPr>
          <w:ilvl w:val="0"/>
          <w:numId w:val="57"/>
        </w:numPr>
        <w:spacing w:before="120" w:after="120" w:line="276" w:lineRule="auto"/>
        <w:rPr>
          <w:rFonts w:eastAsia="MS Mincho"/>
          <w:lang w:eastAsia="ja-JP"/>
        </w:rPr>
      </w:pPr>
      <w:r w:rsidRPr="00230A45">
        <w:rPr>
          <w:rFonts w:eastAsia="MS Mincho"/>
          <w:lang w:eastAsia="ja-JP"/>
        </w:rPr>
        <w:t xml:space="preserve">In establishing the network, the </w:t>
      </w:r>
      <w:r w:rsidR="009D3B9A" w:rsidRPr="00230A45">
        <w:rPr>
          <w:rFonts w:eastAsia="MS Mincho"/>
          <w:lang w:eastAsia="ja-JP"/>
        </w:rPr>
        <w:t xml:space="preserve">Plan </w:t>
      </w:r>
      <w:r w:rsidRPr="00230A45">
        <w:rPr>
          <w:rFonts w:eastAsia="MS Mincho"/>
          <w:lang w:eastAsia="ja-JP"/>
        </w:rPr>
        <w:t xml:space="preserve">must consider the following: </w:t>
      </w:r>
    </w:p>
    <w:p w:rsidR="00023025" w:rsidRPr="00230A45" w:rsidRDefault="00023025" w:rsidP="00FF1A3A">
      <w:pPr>
        <w:pStyle w:val="ListParagraph"/>
        <w:numPr>
          <w:ilvl w:val="0"/>
          <w:numId w:val="215"/>
        </w:numPr>
        <w:spacing w:before="120" w:after="120"/>
        <w:contextualSpacing w:val="0"/>
        <w:rPr>
          <w:rFonts w:ascii="Arial" w:hAnsi="Arial" w:cs="Arial"/>
          <w:szCs w:val="20"/>
        </w:rPr>
      </w:pPr>
      <w:r w:rsidRPr="00230A45">
        <w:rPr>
          <w:rFonts w:ascii="Arial" w:hAnsi="Arial" w:cs="Arial"/>
          <w:szCs w:val="20"/>
        </w:rPr>
        <w:t xml:space="preserve">Anticipated </w:t>
      </w:r>
      <w:r w:rsidR="00D052F0" w:rsidRPr="00230A45">
        <w:rPr>
          <w:rFonts w:ascii="Arial" w:hAnsi="Arial" w:cs="Arial"/>
          <w:szCs w:val="20"/>
        </w:rPr>
        <w:t>e</w:t>
      </w:r>
      <w:r w:rsidRPr="00230A45">
        <w:rPr>
          <w:rFonts w:ascii="Arial" w:hAnsi="Arial" w:cs="Arial"/>
          <w:szCs w:val="20"/>
        </w:rPr>
        <w:t>nrollment</w:t>
      </w:r>
      <w:r w:rsidR="00CC3F54" w:rsidRPr="00230A45">
        <w:rPr>
          <w:rFonts w:ascii="Arial" w:hAnsi="Arial" w:cs="Arial"/>
          <w:szCs w:val="20"/>
        </w:rPr>
        <w:t xml:space="preserve"> </w:t>
      </w:r>
      <w:r w:rsidR="004B5F82" w:rsidRPr="00230A45">
        <w:rPr>
          <w:rFonts w:ascii="Arial" w:hAnsi="Arial" w:cs="Arial"/>
          <w:szCs w:val="20"/>
        </w:rPr>
        <w:t xml:space="preserve">in Mainstream Plans and HARPs, </w:t>
      </w:r>
      <w:r w:rsidR="00CC3F54" w:rsidRPr="00230A45">
        <w:rPr>
          <w:rFonts w:ascii="Arial" w:hAnsi="Arial" w:cs="Arial"/>
          <w:szCs w:val="20"/>
        </w:rPr>
        <w:t>and enrollment from other Plans</w:t>
      </w:r>
      <w:r w:rsidRPr="00230A45">
        <w:rPr>
          <w:rFonts w:ascii="Arial" w:hAnsi="Arial" w:cs="Arial"/>
          <w:szCs w:val="20"/>
        </w:rPr>
        <w:t>;</w:t>
      </w:r>
    </w:p>
    <w:p w:rsidR="00023025" w:rsidRPr="00230A45" w:rsidRDefault="00023025" w:rsidP="00FF1A3A">
      <w:pPr>
        <w:pStyle w:val="ListParagraph"/>
        <w:numPr>
          <w:ilvl w:val="0"/>
          <w:numId w:val="215"/>
        </w:numPr>
        <w:spacing w:before="120" w:after="120"/>
        <w:contextualSpacing w:val="0"/>
        <w:rPr>
          <w:rFonts w:ascii="Arial" w:hAnsi="Arial" w:cs="Arial"/>
          <w:szCs w:val="20"/>
        </w:rPr>
      </w:pPr>
      <w:r w:rsidRPr="00230A45">
        <w:rPr>
          <w:rFonts w:ascii="Arial" w:hAnsi="Arial" w:cs="Arial"/>
          <w:szCs w:val="20"/>
        </w:rPr>
        <w:t>Expected utilization of services by the population to be enrolled;</w:t>
      </w:r>
    </w:p>
    <w:p w:rsidR="00023025" w:rsidRPr="00230A45" w:rsidRDefault="00023025" w:rsidP="00FF1A3A">
      <w:pPr>
        <w:pStyle w:val="ListParagraph"/>
        <w:numPr>
          <w:ilvl w:val="0"/>
          <w:numId w:val="215"/>
        </w:numPr>
        <w:spacing w:before="120" w:after="120"/>
        <w:contextualSpacing w:val="0"/>
        <w:rPr>
          <w:rFonts w:ascii="Arial" w:hAnsi="Arial" w:cs="Arial"/>
          <w:szCs w:val="20"/>
        </w:rPr>
      </w:pPr>
      <w:r w:rsidRPr="00230A45">
        <w:rPr>
          <w:rFonts w:ascii="Arial" w:hAnsi="Arial" w:cs="Arial"/>
          <w:szCs w:val="20"/>
        </w:rPr>
        <w:t xml:space="preserve">The number and types of providers </w:t>
      </w:r>
      <w:r w:rsidR="003A7B5C" w:rsidRPr="00230A45">
        <w:rPr>
          <w:rFonts w:ascii="Arial" w:hAnsi="Arial" w:cs="Arial"/>
          <w:szCs w:val="20"/>
        </w:rPr>
        <w:t xml:space="preserve">(including new BH providers) </w:t>
      </w:r>
      <w:r w:rsidRPr="00230A45">
        <w:rPr>
          <w:rFonts w:ascii="Arial" w:hAnsi="Arial" w:cs="Arial"/>
          <w:szCs w:val="20"/>
        </w:rPr>
        <w:t xml:space="preserve">necessary to furnish the services in the </w:t>
      </w:r>
      <w:r w:rsidR="00D052F0" w:rsidRPr="00230A45">
        <w:rPr>
          <w:rFonts w:ascii="Arial" w:hAnsi="Arial" w:cs="Arial"/>
          <w:szCs w:val="20"/>
        </w:rPr>
        <w:t>b</w:t>
      </w:r>
      <w:r w:rsidRPr="00230A45">
        <w:rPr>
          <w:rFonts w:ascii="Arial" w:hAnsi="Arial" w:cs="Arial"/>
          <w:szCs w:val="20"/>
        </w:rPr>
        <w:t xml:space="preserve">enefit </w:t>
      </w:r>
      <w:r w:rsidR="00D052F0" w:rsidRPr="00230A45">
        <w:rPr>
          <w:rFonts w:ascii="Arial" w:hAnsi="Arial" w:cs="Arial"/>
          <w:szCs w:val="20"/>
        </w:rPr>
        <w:t>p</w:t>
      </w:r>
      <w:r w:rsidRPr="00230A45">
        <w:rPr>
          <w:rFonts w:ascii="Arial" w:hAnsi="Arial" w:cs="Arial"/>
          <w:szCs w:val="20"/>
        </w:rPr>
        <w:t>ackage;</w:t>
      </w:r>
    </w:p>
    <w:p w:rsidR="00023025" w:rsidRPr="00230A45" w:rsidRDefault="00023025" w:rsidP="00FF1A3A">
      <w:pPr>
        <w:pStyle w:val="ListParagraph"/>
        <w:numPr>
          <w:ilvl w:val="0"/>
          <w:numId w:val="215"/>
        </w:numPr>
        <w:spacing w:before="120" w:after="120"/>
        <w:contextualSpacing w:val="0"/>
        <w:rPr>
          <w:rFonts w:ascii="Arial" w:hAnsi="Arial" w:cs="Arial"/>
          <w:szCs w:val="20"/>
        </w:rPr>
      </w:pPr>
      <w:r w:rsidRPr="00230A45">
        <w:rPr>
          <w:rFonts w:ascii="Arial" w:hAnsi="Arial" w:cs="Arial"/>
          <w:szCs w:val="20"/>
        </w:rPr>
        <w:t>The number of providers who are not accepting new patients;</w:t>
      </w:r>
    </w:p>
    <w:p w:rsidR="00EF0695" w:rsidRPr="00230A45" w:rsidRDefault="00023025" w:rsidP="00FF1A3A">
      <w:pPr>
        <w:pStyle w:val="ListParagraph"/>
        <w:numPr>
          <w:ilvl w:val="0"/>
          <w:numId w:val="215"/>
        </w:numPr>
        <w:spacing w:before="120" w:after="120"/>
        <w:contextualSpacing w:val="0"/>
        <w:rPr>
          <w:rFonts w:ascii="Arial" w:eastAsia="MS Mincho" w:hAnsi="Arial" w:cs="Arial"/>
          <w:lang w:eastAsia="ja-JP"/>
        </w:rPr>
      </w:pPr>
      <w:r w:rsidRPr="00230A45">
        <w:rPr>
          <w:rFonts w:ascii="Arial" w:hAnsi="Arial" w:cs="Arial"/>
          <w:szCs w:val="20"/>
        </w:rPr>
        <w:t>The geographic</w:t>
      </w:r>
      <w:r w:rsidRPr="00230A45">
        <w:rPr>
          <w:rFonts w:ascii="Arial" w:eastAsia="MS Mincho" w:hAnsi="Arial" w:cs="Arial"/>
          <w:lang w:eastAsia="ja-JP"/>
        </w:rPr>
        <w:t xml:space="preserve"> location of the providers and </w:t>
      </w:r>
      <w:r w:rsidR="00D052F0" w:rsidRPr="00230A45">
        <w:rPr>
          <w:rFonts w:ascii="Arial" w:eastAsia="MS Mincho" w:hAnsi="Arial" w:cs="Arial"/>
          <w:lang w:eastAsia="ja-JP"/>
        </w:rPr>
        <w:t>e</w:t>
      </w:r>
      <w:r w:rsidRPr="00230A45">
        <w:rPr>
          <w:rFonts w:ascii="Arial" w:eastAsia="MS Mincho" w:hAnsi="Arial" w:cs="Arial"/>
          <w:lang w:eastAsia="ja-JP"/>
        </w:rPr>
        <w:t>nrollees.</w:t>
      </w:r>
    </w:p>
    <w:p w:rsidR="00023025" w:rsidRPr="00230A45" w:rsidRDefault="00EF0695" w:rsidP="00FF1A3A">
      <w:pPr>
        <w:pStyle w:val="ListParagraph"/>
        <w:numPr>
          <w:ilvl w:val="0"/>
          <w:numId w:val="215"/>
        </w:numPr>
        <w:spacing w:before="120" w:after="120"/>
        <w:contextualSpacing w:val="0"/>
        <w:rPr>
          <w:rFonts w:ascii="Arial" w:eastAsia="MS Mincho" w:hAnsi="Arial" w:cs="Arial"/>
          <w:lang w:eastAsia="ja-JP"/>
        </w:rPr>
      </w:pPr>
      <w:r w:rsidRPr="00230A45">
        <w:rPr>
          <w:rFonts w:ascii="Arial" w:hAnsi="Arial" w:cs="Arial"/>
          <w:szCs w:val="20"/>
        </w:rPr>
        <w:t>The language and mobility/accessibility of providers</w:t>
      </w:r>
      <w:r w:rsidR="00230A45">
        <w:rPr>
          <w:rFonts w:ascii="Arial" w:eastAsia="MS Mincho" w:hAnsi="Arial" w:cs="Arial"/>
          <w:lang w:eastAsia="ja-JP"/>
        </w:rPr>
        <w:t>.</w:t>
      </w:r>
    </w:p>
    <w:p w:rsidR="008D0B9A" w:rsidRPr="00230A45" w:rsidRDefault="008D0B9A" w:rsidP="006C0BA7">
      <w:pPr>
        <w:numPr>
          <w:ilvl w:val="0"/>
          <w:numId w:val="57"/>
        </w:numPr>
        <w:spacing w:before="120" w:after="120" w:line="276" w:lineRule="auto"/>
      </w:pPr>
      <w:r w:rsidRPr="00230A45">
        <w:t xml:space="preserve">In addition </w:t>
      </w:r>
      <w:r w:rsidRPr="00230A45">
        <w:rPr>
          <w:rFonts w:eastAsia="MS Mincho"/>
          <w:lang w:eastAsia="ja-JP"/>
        </w:rPr>
        <w:t>to</w:t>
      </w:r>
      <w:r w:rsidRPr="00230A45">
        <w:t xml:space="preserve"> the requirements in Section 21 of the MCO </w:t>
      </w:r>
      <w:r w:rsidR="00EC0318" w:rsidRPr="00230A45">
        <w:t>m</w:t>
      </w:r>
      <w:r w:rsidRPr="00230A45">
        <w:t xml:space="preserve">odel </w:t>
      </w:r>
      <w:r w:rsidR="00EC0318" w:rsidRPr="00230A45">
        <w:t>c</w:t>
      </w:r>
      <w:r w:rsidRPr="00230A45">
        <w:t xml:space="preserve">ontract, the Plan shall: </w:t>
      </w:r>
    </w:p>
    <w:p w:rsidR="008D0B9A" w:rsidRPr="00C23C7B" w:rsidRDefault="008D0B9A" w:rsidP="006C0BA7">
      <w:pPr>
        <w:numPr>
          <w:ilvl w:val="0"/>
          <w:numId w:val="128"/>
        </w:numPr>
        <w:spacing w:before="120" w:after="120" w:line="276" w:lineRule="auto"/>
      </w:pPr>
      <w:r w:rsidRPr="00230A45">
        <w:t>Develop a BH network based on the</w:t>
      </w:r>
      <w:r w:rsidRPr="00C23C7B">
        <w:t xml:space="preserve"> </w:t>
      </w:r>
      <w:r w:rsidRPr="00C23C7B">
        <w:rPr>
          <w:rFonts w:eastAsia="MS Mincho"/>
          <w:lang w:eastAsia="ja-JP"/>
        </w:rPr>
        <w:t>anticipated</w:t>
      </w:r>
      <w:r w:rsidRPr="00C23C7B">
        <w:t xml:space="preserve"> needs of special populations, including</w:t>
      </w:r>
      <w:r w:rsidR="00D946B7" w:rsidRPr="00C23C7B">
        <w:t xml:space="preserve"> but not limited to:</w:t>
      </w:r>
    </w:p>
    <w:p w:rsidR="008D0B9A" w:rsidRPr="00C23C7B" w:rsidRDefault="008D0B9A" w:rsidP="006C0BA7">
      <w:pPr>
        <w:numPr>
          <w:ilvl w:val="0"/>
          <w:numId w:val="95"/>
        </w:numPr>
        <w:spacing w:before="120" w:after="120" w:line="276" w:lineRule="auto"/>
      </w:pPr>
      <w:r w:rsidRPr="00C23C7B">
        <w:t>Transition age youth with behavioral health needs</w:t>
      </w:r>
      <w:r w:rsidR="00EC0318" w:rsidRPr="00C23C7B">
        <w:t>;</w:t>
      </w:r>
    </w:p>
    <w:p w:rsidR="002C12A0" w:rsidRPr="00C23C7B" w:rsidRDefault="002C12A0" w:rsidP="006C0BA7">
      <w:pPr>
        <w:numPr>
          <w:ilvl w:val="0"/>
          <w:numId w:val="95"/>
        </w:numPr>
        <w:spacing w:before="120" w:after="120" w:line="276" w:lineRule="auto"/>
      </w:pPr>
      <w:r w:rsidRPr="00C23C7B">
        <w:t xml:space="preserve">Adults </w:t>
      </w:r>
      <w:r w:rsidR="00883B04">
        <w:t xml:space="preserve">and </w:t>
      </w:r>
      <w:r w:rsidR="00180016">
        <w:t xml:space="preserve">transition </w:t>
      </w:r>
      <w:r w:rsidR="00180016" w:rsidRPr="00C23C7B">
        <w:t xml:space="preserve">age youth </w:t>
      </w:r>
      <w:r w:rsidRPr="00C23C7B">
        <w:t>identified with First Episode Psychosis</w:t>
      </w:r>
      <w:r w:rsidR="00883B04" w:rsidRPr="00C23C7B">
        <w:t>;</w:t>
      </w:r>
    </w:p>
    <w:p w:rsidR="008D0B9A" w:rsidRPr="00C23C7B" w:rsidRDefault="008D0B9A" w:rsidP="006C0BA7">
      <w:pPr>
        <w:numPr>
          <w:ilvl w:val="0"/>
          <w:numId w:val="95"/>
        </w:numPr>
        <w:spacing w:before="120" w:after="120" w:line="276" w:lineRule="auto"/>
      </w:pPr>
      <w:r w:rsidRPr="00C23C7B">
        <w:t>High risk groups such as individuals with SMI, co-occurring major mental disorders and SUDs and those involved in multiple services systems (education, justice, medical, welfare, and child welfare)</w:t>
      </w:r>
      <w:r w:rsidR="00EC0318" w:rsidRPr="00C23C7B">
        <w:t>;</w:t>
      </w:r>
    </w:p>
    <w:p w:rsidR="008D0B9A" w:rsidRPr="00C23C7B" w:rsidRDefault="008D0B9A" w:rsidP="006C0BA7">
      <w:pPr>
        <w:numPr>
          <w:ilvl w:val="0"/>
          <w:numId w:val="95"/>
        </w:numPr>
        <w:spacing w:before="120" w:after="120" w:line="276" w:lineRule="auto"/>
      </w:pPr>
      <w:r w:rsidRPr="00C23C7B">
        <w:t>Individuals with I/DD in need of BH services</w:t>
      </w:r>
      <w:r w:rsidR="00EC0318" w:rsidRPr="00C23C7B">
        <w:t>;</w:t>
      </w:r>
    </w:p>
    <w:p w:rsidR="008D0B9A" w:rsidRPr="00C23C7B" w:rsidRDefault="008D0B9A" w:rsidP="006C0BA7">
      <w:pPr>
        <w:numPr>
          <w:ilvl w:val="0"/>
          <w:numId w:val="95"/>
        </w:numPr>
        <w:spacing w:before="120" w:after="120" w:line="276" w:lineRule="auto"/>
      </w:pPr>
      <w:r w:rsidRPr="00C23C7B">
        <w:t>Individuals with a MH condition or a SUD and co-occurring chronic physical health condition</w:t>
      </w:r>
      <w:r w:rsidR="00EC0318" w:rsidRPr="00C23C7B">
        <w:t>;</w:t>
      </w:r>
    </w:p>
    <w:p w:rsidR="008D0B9A" w:rsidRPr="00C23C7B" w:rsidRDefault="008D0B9A" w:rsidP="006C0BA7">
      <w:pPr>
        <w:numPr>
          <w:ilvl w:val="0"/>
          <w:numId w:val="95"/>
        </w:numPr>
        <w:spacing w:before="120" w:after="120" w:line="276" w:lineRule="auto"/>
      </w:pPr>
      <w:r w:rsidRPr="00C23C7B">
        <w:t>Individuals with a SUD in need of medication-assisted treatment, including methadone and buprenorphine for opioid dependence</w:t>
      </w:r>
      <w:r w:rsidR="00EC0318" w:rsidRPr="00C23C7B">
        <w:t>;</w:t>
      </w:r>
    </w:p>
    <w:p w:rsidR="008D0B9A" w:rsidRPr="00C23C7B" w:rsidRDefault="008D0B9A" w:rsidP="006C0BA7">
      <w:pPr>
        <w:numPr>
          <w:ilvl w:val="0"/>
          <w:numId w:val="95"/>
        </w:numPr>
        <w:spacing w:before="120" w:after="120" w:line="276" w:lineRule="auto"/>
      </w:pPr>
      <w:r w:rsidRPr="00C23C7B">
        <w:t>Homeless individuals</w:t>
      </w:r>
      <w:r w:rsidR="00EC0318" w:rsidRPr="00C23C7B">
        <w:t>;</w:t>
      </w:r>
    </w:p>
    <w:p w:rsidR="008D0B9A" w:rsidRPr="00C23C7B" w:rsidRDefault="008D0B9A" w:rsidP="006C0BA7">
      <w:pPr>
        <w:numPr>
          <w:ilvl w:val="0"/>
          <w:numId w:val="95"/>
        </w:numPr>
        <w:spacing w:before="120" w:after="120" w:line="276" w:lineRule="auto"/>
      </w:pPr>
      <w:r w:rsidRPr="00C23C7B">
        <w:t xml:space="preserve">Individuals in </w:t>
      </w:r>
      <w:r w:rsidR="003B667C">
        <w:t>Supportive Housing</w:t>
      </w:r>
      <w:r w:rsidRPr="00C23C7B">
        <w:t xml:space="preserve"> or other types of community housing</w:t>
      </w:r>
      <w:r w:rsidR="001D1B3C" w:rsidRPr="00C23C7B">
        <w:t>;</w:t>
      </w:r>
    </w:p>
    <w:p w:rsidR="001D1B3C" w:rsidRPr="00B1291F" w:rsidRDefault="001D1B3C" w:rsidP="006C0BA7">
      <w:pPr>
        <w:numPr>
          <w:ilvl w:val="0"/>
          <w:numId w:val="95"/>
        </w:numPr>
        <w:spacing w:before="120" w:after="120" w:line="276" w:lineRule="auto"/>
      </w:pPr>
      <w:r w:rsidRPr="00C23C7B">
        <w:t xml:space="preserve">Adults transitioning </w:t>
      </w:r>
      <w:r w:rsidRPr="00B1291F">
        <w:t>from State Operated Psychiatric facilities</w:t>
      </w:r>
      <w:r w:rsidR="002C2A80" w:rsidRPr="00B1291F">
        <w:t xml:space="preserve"> and other inpatient and residential settings</w:t>
      </w:r>
      <w:r w:rsidR="00BE7638" w:rsidRPr="00B1291F">
        <w:t>;</w:t>
      </w:r>
    </w:p>
    <w:p w:rsidR="00BE7638" w:rsidRPr="00B1291F" w:rsidRDefault="00BE7638" w:rsidP="006C0BA7">
      <w:pPr>
        <w:numPr>
          <w:ilvl w:val="0"/>
          <w:numId w:val="95"/>
        </w:numPr>
        <w:spacing w:before="120" w:after="120" w:line="276" w:lineRule="auto"/>
      </w:pPr>
      <w:r w:rsidRPr="00B1291F">
        <w:t>Individuals with SMI/SUD transitioning from jail/prison</w:t>
      </w:r>
      <w:r w:rsidR="00EF0695" w:rsidRPr="00B1291F">
        <w:t>/courts</w:t>
      </w:r>
      <w:r w:rsidR="00B1291F">
        <w:t>; and</w:t>
      </w:r>
    </w:p>
    <w:p w:rsidR="006E37B1" w:rsidRPr="00B1291F" w:rsidRDefault="00B1291F" w:rsidP="006C0BA7">
      <w:pPr>
        <w:numPr>
          <w:ilvl w:val="0"/>
          <w:numId w:val="95"/>
        </w:numPr>
        <w:spacing w:before="120" w:after="120" w:line="276" w:lineRule="auto"/>
      </w:pPr>
      <w:r>
        <w:t>Individuals in AOT status.</w:t>
      </w:r>
    </w:p>
    <w:p w:rsidR="006E37B1" w:rsidRPr="00B1291F" w:rsidRDefault="006E37B1" w:rsidP="006C0BA7">
      <w:pPr>
        <w:numPr>
          <w:ilvl w:val="0"/>
          <w:numId w:val="128"/>
        </w:numPr>
        <w:spacing w:before="120" w:after="120" w:line="276" w:lineRule="auto"/>
      </w:pPr>
      <w:r w:rsidRPr="00B1291F">
        <w:t xml:space="preserve">Maintain a network of physical health providers </w:t>
      </w:r>
      <w:r w:rsidR="003A7B5C" w:rsidRPr="00B1291F">
        <w:t>that:</w:t>
      </w:r>
      <w:r w:rsidRPr="00B1291F">
        <w:t xml:space="preserve"> </w:t>
      </w:r>
    </w:p>
    <w:p w:rsidR="006E37B1" w:rsidRPr="00B1291F" w:rsidRDefault="006E37B1" w:rsidP="00FF1A3A">
      <w:pPr>
        <w:numPr>
          <w:ilvl w:val="0"/>
          <w:numId w:val="204"/>
        </w:numPr>
        <w:spacing w:before="120" w:after="120" w:line="276" w:lineRule="auto"/>
      </w:pPr>
      <w:r w:rsidRPr="00B1291F">
        <w:t>Meet</w:t>
      </w:r>
      <w:r w:rsidR="003A7B5C" w:rsidRPr="00B1291F">
        <w:t>s</w:t>
      </w:r>
      <w:r w:rsidRPr="00B1291F">
        <w:t xml:space="preserve"> the physical health needs of people with SMI/SUD</w:t>
      </w:r>
      <w:r w:rsidR="003A7B5C" w:rsidRPr="00B1291F">
        <w:t>.  The network of physical health providers is expected to be the same for the Mainstream MCO and the HARP;</w:t>
      </w:r>
    </w:p>
    <w:p w:rsidR="006E37B1" w:rsidRPr="00C23C7B" w:rsidRDefault="006E37B1" w:rsidP="00FF1A3A">
      <w:pPr>
        <w:numPr>
          <w:ilvl w:val="0"/>
          <w:numId w:val="204"/>
        </w:numPr>
        <w:spacing w:before="120" w:after="120" w:line="276" w:lineRule="auto"/>
      </w:pPr>
      <w:r w:rsidRPr="00B1291F">
        <w:t>Provide</w:t>
      </w:r>
      <w:r w:rsidR="003A7B5C" w:rsidRPr="00B1291F">
        <w:t>s</w:t>
      </w:r>
      <w:r w:rsidRPr="00B1291F">
        <w:t xml:space="preserve"> primary care screening for</w:t>
      </w:r>
      <w:r>
        <w:t xml:space="preserve"> depression, anxiety, and SUD.</w:t>
      </w:r>
    </w:p>
    <w:p w:rsidR="006710DA" w:rsidRPr="00C23C7B" w:rsidRDefault="00023025" w:rsidP="006C0BA7">
      <w:pPr>
        <w:numPr>
          <w:ilvl w:val="0"/>
          <w:numId w:val="57"/>
        </w:numPr>
        <w:spacing w:before="120" w:after="120" w:line="276" w:lineRule="auto"/>
        <w:rPr>
          <w:rFonts w:eastAsia="MS Mincho"/>
          <w:lang w:eastAsia="ja-JP"/>
        </w:rPr>
      </w:pPr>
      <w:r w:rsidRPr="00C23C7B">
        <w:rPr>
          <w:rFonts w:eastAsia="MS Mincho"/>
          <w:lang w:eastAsia="ja-JP"/>
        </w:rPr>
        <w:t xml:space="preserve">To be considered accessible, the network must contain a sufficient number and array of providers to meet the diverse needs of the </w:t>
      </w:r>
      <w:r w:rsidR="00E81005" w:rsidRPr="00C23C7B">
        <w:rPr>
          <w:rFonts w:eastAsia="MS Mincho"/>
          <w:lang w:eastAsia="ja-JP"/>
        </w:rPr>
        <w:t>member</w:t>
      </w:r>
      <w:r w:rsidRPr="00C23C7B">
        <w:rPr>
          <w:rFonts w:eastAsia="MS Mincho"/>
          <w:lang w:eastAsia="ja-JP"/>
        </w:rPr>
        <w:t xml:space="preserve"> population. </w:t>
      </w:r>
      <w:r w:rsidR="00663BDF" w:rsidRPr="00C23C7B">
        <w:t>This includes:</w:t>
      </w:r>
    </w:p>
    <w:p w:rsidR="00023025" w:rsidRPr="00C23C7B" w:rsidRDefault="00663BDF" w:rsidP="006C0BA7">
      <w:pPr>
        <w:pStyle w:val="ListParagraph"/>
        <w:numPr>
          <w:ilvl w:val="0"/>
          <w:numId w:val="161"/>
        </w:numPr>
        <w:spacing w:before="120" w:after="120"/>
        <w:contextualSpacing w:val="0"/>
        <w:rPr>
          <w:rFonts w:ascii="Arial" w:hAnsi="Arial" w:cs="Arial"/>
          <w:szCs w:val="20"/>
        </w:rPr>
      </w:pPr>
      <w:r w:rsidRPr="00C23C7B">
        <w:rPr>
          <w:rFonts w:ascii="Arial" w:hAnsi="Arial" w:cs="Arial"/>
          <w:szCs w:val="20"/>
        </w:rPr>
        <w:t>B</w:t>
      </w:r>
      <w:r w:rsidR="00023025" w:rsidRPr="00C23C7B">
        <w:rPr>
          <w:rFonts w:ascii="Arial" w:hAnsi="Arial" w:cs="Arial"/>
          <w:szCs w:val="20"/>
        </w:rPr>
        <w:t>eing geographically accessible (meeting time/distance standards)</w:t>
      </w:r>
      <w:r w:rsidR="003C4046" w:rsidRPr="00C23C7B">
        <w:rPr>
          <w:rFonts w:ascii="Arial" w:hAnsi="Arial" w:cs="Arial"/>
          <w:szCs w:val="20"/>
        </w:rPr>
        <w:t>, culturally competent,</w:t>
      </w:r>
      <w:r w:rsidR="00023025" w:rsidRPr="00C23C7B">
        <w:rPr>
          <w:rFonts w:ascii="Arial" w:hAnsi="Arial" w:cs="Arial"/>
          <w:szCs w:val="20"/>
        </w:rPr>
        <w:t xml:space="preserve"> and being </w:t>
      </w:r>
      <w:r w:rsidR="00DD7221">
        <w:rPr>
          <w:rFonts w:ascii="Arial" w:hAnsi="Arial" w:cs="Arial"/>
          <w:szCs w:val="20"/>
        </w:rPr>
        <w:t xml:space="preserve">physically </w:t>
      </w:r>
      <w:r w:rsidR="00023025" w:rsidRPr="00C23C7B">
        <w:rPr>
          <w:rFonts w:ascii="Arial" w:hAnsi="Arial" w:cs="Arial"/>
          <w:szCs w:val="20"/>
        </w:rPr>
        <w:t xml:space="preserve">accessible for </w:t>
      </w:r>
      <w:r w:rsidR="00DD7221">
        <w:rPr>
          <w:rFonts w:ascii="Arial" w:hAnsi="Arial" w:cs="Arial"/>
          <w:szCs w:val="20"/>
        </w:rPr>
        <w:t>people with disabilities</w:t>
      </w:r>
      <w:r w:rsidR="00E356F6" w:rsidRPr="00C23C7B">
        <w:rPr>
          <w:rFonts w:ascii="Arial" w:hAnsi="Arial" w:cs="Arial"/>
          <w:szCs w:val="20"/>
        </w:rPr>
        <w:t>;</w:t>
      </w:r>
    </w:p>
    <w:p w:rsidR="006710DA" w:rsidRPr="00C23C7B" w:rsidRDefault="00663BDF" w:rsidP="006C0BA7">
      <w:pPr>
        <w:pStyle w:val="ListParagraph"/>
        <w:numPr>
          <w:ilvl w:val="0"/>
          <w:numId w:val="161"/>
        </w:numPr>
        <w:spacing w:before="120" w:after="120"/>
        <w:contextualSpacing w:val="0"/>
        <w:rPr>
          <w:rFonts w:ascii="Arial" w:hAnsi="Arial" w:cs="Arial"/>
        </w:rPr>
      </w:pPr>
      <w:r w:rsidRPr="00C23C7B">
        <w:rPr>
          <w:rFonts w:ascii="Arial" w:hAnsi="Arial" w:cs="Arial"/>
          <w:szCs w:val="20"/>
        </w:rPr>
        <w:t>P</w:t>
      </w:r>
      <w:r w:rsidR="009E7A23" w:rsidRPr="00C23C7B">
        <w:rPr>
          <w:rFonts w:ascii="Arial" w:hAnsi="Arial" w:cs="Arial"/>
          <w:szCs w:val="20"/>
        </w:rPr>
        <w:t>rovid</w:t>
      </w:r>
      <w:r w:rsidRPr="00C23C7B">
        <w:rPr>
          <w:rFonts w:ascii="Arial" w:hAnsi="Arial" w:cs="Arial"/>
          <w:szCs w:val="20"/>
        </w:rPr>
        <w:t>ing</w:t>
      </w:r>
      <w:r w:rsidR="009E7A23" w:rsidRPr="00C23C7B">
        <w:rPr>
          <w:rFonts w:ascii="Arial" w:hAnsi="Arial" w:cs="Arial"/>
          <w:szCs w:val="20"/>
        </w:rPr>
        <w:t xml:space="preserve"> BH services for members in their entire service area</w:t>
      </w:r>
      <w:r w:rsidR="00E356F6" w:rsidRPr="00C23C7B">
        <w:rPr>
          <w:rFonts w:ascii="Arial" w:hAnsi="Arial" w:cs="Arial"/>
          <w:szCs w:val="20"/>
        </w:rPr>
        <w:t>;</w:t>
      </w:r>
      <w:r w:rsidR="009E7A23" w:rsidRPr="00C23C7B">
        <w:rPr>
          <w:rFonts w:ascii="Arial" w:hAnsi="Arial" w:cs="Arial"/>
          <w:szCs w:val="20"/>
        </w:rPr>
        <w:t xml:space="preserve">  </w:t>
      </w:r>
    </w:p>
    <w:p w:rsidR="006710DA" w:rsidRDefault="00663BDF" w:rsidP="006C0BA7">
      <w:pPr>
        <w:pStyle w:val="ListParagraph"/>
        <w:numPr>
          <w:ilvl w:val="0"/>
          <w:numId w:val="161"/>
        </w:numPr>
        <w:spacing w:before="120" w:after="120"/>
        <w:contextualSpacing w:val="0"/>
        <w:rPr>
          <w:rFonts w:ascii="Arial" w:hAnsi="Arial" w:cs="Arial"/>
        </w:rPr>
      </w:pPr>
      <w:r w:rsidRPr="00C23C7B">
        <w:rPr>
          <w:rFonts w:ascii="Arial" w:hAnsi="Arial" w:cs="Arial"/>
          <w:szCs w:val="20"/>
        </w:rPr>
        <w:t>Ensuring</w:t>
      </w:r>
      <w:r w:rsidR="009E7A23" w:rsidRPr="00C23C7B">
        <w:rPr>
          <w:rFonts w:ascii="Arial" w:hAnsi="Arial" w:cs="Arial"/>
          <w:szCs w:val="20"/>
        </w:rPr>
        <w:t xml:space="preserve"> a sufficient</w:t>
      </w:r>
      <w:r w:rsidR="009E7A23" w:rsidRPr="00C23C7B">
        <w:rPr>
          <w:rFonts w:ascii="Arial" w:hAnsi="Arial" w:cs="Arial"/>
          <w:color w:val="000000"/>
        </w:rPr>
        <w:t xml:space="preserve"> number of </w:t>
      </w:r>
      <w:r w:rsidR="00EF0695">
        <w:rPr>
          <w:rFonts w:ascii="Arial" w:hAnsi="Arial" w:cs="Arial"/>
          <w:color w:val="000000"/>
        </w:rPr>
        <w:t xml:space="preserve">culturally competent </w:t>
      </w:r>
      <w:r w:rsidR="009E7A23" w:rsidRPr="00C23C7B">
        <w:rPr>
          <w:rFonts w:ascii="Arial" w:hAnsi="Arial" w:cs="Arial"/>
          <w:color w:val="000000"/>
        </w:rPr>
        <w:t xml:space="preserve">providers in the network to assure accessibility to </w:t>
      </w:r>
      <w:r w:rsidR="00A0102D" w:rsidRPr="00C23C7B">
        <w:rPr>
          <w:rFonts w:ascii="Arial" w:hAnsi="Arial" w:cs="Arial"/>
          <w:color w:val="000000"/>
        </w:rPr>
        <w:t>b</w:t>
      </w:r>
      <w:r w:rsidR="009E7A23" w:rsidRPr="00C23C7B">
        <w:rPr>
          <w:rFonts w:ascii="Arial" w:hAnsi="Arial" w:cs="Arial"/>
          <w:color w:val="000000"/>
        </w:rPr>
        <w:t xml:space="preserve">enefit </w:t>
      </w:r>
      <w:r w:rsidR="00A0102D" w:rsidRPr="00C23C7B">
        <w:rPr>
          <w:rFonts w:ascii="Arial" w:hAnsi="Arial" w:cs="Arial"/>
          <w:color w:val="000000"/>
        </w:rPr>
        <w:t>p</w:t>
      </w:r>
      <w:r w:rsidR="009E7A23" w:rsidRPr="00C23C7B">
        <w:rPr>
          <w:rFonts w:ascii="Arial" w:hAnsi="Arial" w:cs="Arial"/>
          <w:color w:val="000000"/>
        </w:rPr>
        <w:t xml:space="preserve">ackage services </w:t>
      </w:r>
      <w:r w:rsidR="00076F22">
        <w:rPr>
          <w:rFonts w:ascii="Arial" w:hAnsi="Arial" w:cs="Arial"/>
          <w:color w:val="000000"/>
        </w:rPr>
        <w:t>provided by OMH or OASAS</w:t>
      </w:r>
      <w:r w:rsidR="009E7A23" w:rsidRPr="00C23C7B">
        <w:rPr>
          <w:rFonts w:ascii="Arial" w:hAnsi="Arial" w:cs="Arial"/>
          <w:color w:val="000000"/>
        </w:rPr>
        <w:t xml:space="preserve"> licensed programs and clinics</w:t>
      </w:r>
      <w:r w:rsidRPr="00C23C7B">
        <w:rPr>
          <w:rFonts w:ascii="Arial" w:hAnsi="Arial" w:cs="Arial"/>
          <w:color w:val="000000"/>
        </w:rPr>
        <w:t xml:space="preserve"> and/or individual, appropriately licensed practitioners</w:t>
      </w:r>
      <w:r w:rsidR="00572750">
        <w:rPr>
          <w:rFonts w:ascii="Arial" w:hAnsi="Arial" w:cs="Arial"/>
        </w:rPr>
        <w:t xml:space="preserve">. </w:t>
      </w:r>
    </w:p>
    <w:p w:rsidR="00572750" w:rsidRDefault="00572750" w:rsidP="006C0BA7">
      <w:pPr>
        <w:pStyle w:val="ListParagraph"/>
        <w:numPr>
          <w:ilvl w:val="0"/>
          <w:numId w:val="161"/>
        </w:numPr>
        <w:spacing w:before="120" w:after="120"/>
        <w:contextualSpacing w:val="0"/>
        <w:rPr>
          <w:rFonts w:ascii="Arial" w:hAnsi="Arial" w:cs="Arial"/>
        </w:rPr>
      </w:pPr>
      <w:r>
        <w:rPr>
          <w:rFonts w:ascii="Arial" w:hAnsi="Arial" w:cs="Arial"/>
        </w:rPr>
        <w:t>Ensuring sufficient physical health network capacity to meet the needs of people with SMI and/or SUD.</w:t>
      </w:r>
    </w:p>
    <w:p w:rsidR="00AF5B04" w:rsidRPr="00C23C7B" w:rsidRDefault="00AF5B04" w:rsidP="006C0BA7">
      <w:pPr>
        <w:pStyle w:val="ListParagraph"/>
        <w:numPr>
          <w:ilvl w:val="0"/>
          <w:numId w:val="161"/>
        </w:numPr>
        <w:spacing w:before="120" w:after="120"/>
        <w:contextualSpacing w:val="0"/>
        <w:rPr>
          <w:rFonts w:ascii="Arial" w:hAnsi="Arial" w:cs="Arial"/>
        </w:rPr>
      </w:pPr>
      <w:r>
        <w:rPr>
          <w:rFonts w:ascii="Arial" w:hAnsi="Arial" w:cs="Arial"/>
        </w:rPr>
        <w:t>Sufficient primary care providers who provide screening for depression, anxiety disorders, and substance use with the capacity to treat or refer to appropriate specialty providers as necessary.</w:t>
      </w:r>
    </w:p>
    <w:p w:rsidR="009E7A23" w:rsidRPr="00C23C7B" w:rsidRDefault="009E7A23" w:rsidP="006C0BA7">
      <w:pPr>
        <w:numPr>
          <w:ilvl w:val="0"/>
          <w:numId w:val="57"/>
        </w:numPr>
        <w:spacing w:before="120" w:after="120" w:line="276" w:lineRule="auto"/>
      </w:pPr>
      <w:r w:rsidRPr="00C23C7B">
        <w:t xml:space="preserve">Minimum network </w:t>
      </w:r>
      <w:r w:rsidRPr="003F0028">
        <w:t xml:space="preserve">standards for each service type are shown in Table </w:t>
      </w:r>
      <w:r w:rsidR="00661905" w:rsidRPr="003F0028">
        <w:t>3</w:t>
      </w:r>
      <w:r w:rsidRPr="003F0028">
        <w:t xml:space="preserve">.  </w:t>
      </w:r>
      <w:r w:rsidR="00661905" w:rsidRPr="003F0028">
        <w:t>Plans must</w:t>
      </w:r>
      <w:r w:rsidR="00E15042" w:rsidRPr="003F0028">
        <w:t xml:space="preserve"> </w:t>
      </w:r>
      <w:r w:rsidR="00661905" w:rsidRPr="003F0028">
        <w:t xml:space="preserve">meet the </w:t>
      </w:r>
      <w:r w:rsidR="00153071" w:rsidRPr="003F0028">
        <w:t xml:space="preserve">network </w:t>
      </w:r>
      <w:r w:rsidR="00661905" w:rsidRPr="003F0028">
        <w:t xml:space="preserve">requirements in </w:t>
      </w:r>
      <w:r w:rsidR="00E15042" w:rsidRPr="003F0028">
        <w:t xml:space="preserve">Section </w:t>
      </w:r>
      <w:r w:rsidR="00661905" w:rsidRPr="003F0028">
        <w:t xml:space="preserve">3.5 as well as the requirements </w:t>
      </w:r>
      <w:r w:rsidRPr="003F0028">
        <w:t xml:space="preserve">in </w:t>
      </w:r>
      <w:hyperlink w:anchor="_3.6_Network_Contracting" w:history="1">
        <w:r w:rsidRPr="00DC267E">
          <w:rPr>
            <w:rStyle w:val="Hyperlink"/>
            <w:rFonts w:cs="Arial"/>
          </w:rPr>
          <w:t xml:space="preserve">Section </w:t>
        </w:r>
        <w:r w:rsidR="006710DA" w:rsidRPr="00DC267E">
          <w:rPr>
            <w:rStyle w:val="Hyperlink"/>
            <w:rFonts w:cs="Arial"/>
          </w:rPr>
          <w:t>3.</w:t>
        </w:r>
        <w:r w:rsidR="00E15042" w:rsidRPr="00DC267E">
          <w:rPr>
            <w:rStyle w:val="Hyperlink"/>
            <w:rFonts w:cs="Arial"/>
          </w:rPr>
          <w:t>6</w:t>
        </w:r>
      </w:hyperlink>
      <w:r w:rsidR="006710DA" w:rsidRPr="003F0028">
        <w:t>.</w:t>
      </w:r>
      <w:r w:rsidRPr="003F0028">
        <w:t xml:space="preserve"> </w:t>
      </w:r>
      <w:r w:rsidR="006710DA" w:rsidRPr="003F0028">
        <w:t xml:space="preserve"> </w:t>
      </w:r>
      <w:r w:rsidRPr="003F0028">
        <w:t xml:space="preserve">If contracting with required providers does not meet the minimum network standards, the </w:t>
      </w:r>
      <w:r w:rsidR="006710DA" w:rsidRPr="003F0028">
        <w:t>P</w:t>
      </w:r>
      <w:r w:rsidRPr="003F0028">
        <w:t xml:space="preserve">lan must contract with additional providers to meet the standard.  After the 24 month period specified in </w:t>
      </w:r>
      <w:hyperlink w:anchor="_3.6_Network_Contracting" w:history="1">
        <w:r w:rsidRPr="00DC267E">
          <w:rPr>
            <w:rStyle w:val="Hyperlink"/>
            <w:rFonts w:cs="Arial"/>
          </w:rPr>
          <w:t xml:space="preserve">Section </w:t>
        </w:r>
        <w:r w:rsidR="006710DA" w:rsidRPr="00DC267E">
          <w:rPr>
            <w:rStyle w:val="Hyperlink"/>
            <w:rFonts w:cs="Arial"/>
          </w:rPr>
          <w:t>3.</w:t>
        </w:r>
        <w:r w:rsidR="00E15042" w:rsidRPr="00DC267E">
          <w:rPr>
            <w:rStyle w:val="Hyperlink"/>
            <w:rFonts w:cs="Arial"/>
          </w:rPr>
          <w:t>6</w:t>
        </w:r>
        <w:r w:rsidR="00300A68" w:rsidRPr="00DC267E">
          <w:rPr>
            <w:rStyle w:val="Hyperlink"/>
            <w:rFonts w:cs="Arial"/>
          </w:rPr>
          <w:t>A</w:t>
        </w:r>
      </w:hyperlink>
      <w:r w:rsidRPr="003F0028">
        <w:t xml:space="preserve"> has passed, plans must continue to meet the standards </w:t>
      </w:r>
      <w:r w:rsidR="006710DA" w:rsidRPr="003F0028">
        <w:t>established in Section 3.5 of this RFQ</w:t>
      </w:r>
      <w:r w:rsidRPr="00C23C7B">
        <w:t xml:space="preserve">.  </w:t>
      </w:r>
    </w:p>
    <w:p w:rsidR="009E7A23" w:rsidRDefault="009E7A23" w:rsidP="00F17132">
      <w:pPr>
        <w:keepNext/>
        <w:keepLines/>
        <w:spacing w:before="240" w:after="60" w:line="276" w:lineRule="auto"/>
        <w:rPr>
          <w:b/>
        </w:rPr>
      </w:pPr>
      <w:bookmarkStart w:id="89" w:name="Tab_3"/>
      <w:r w:rsidRPr="00C23C7B">
        <w:rPr>
          <w:b/>
        </w:rPr>
        <w:t xml:space="preserve">Table </w:t>
      </w:r>
      <w:r w:rsidR="00661905" w:rsidRPr="00C23C7B">
        <w:rPr>
          <w:b/>
        </w:rPr>
        <w:t>3</w:t>
      </w:r>
      <w:bookmarkEnd w:id="89"/>
      <w:r w:rsidRPr="00C23C7B">
        <w:rPr>
          <w:b/>
        </w:rPr>
        <w:t>. Minimum Ne</w:t>
      </w:r>
      <w:r w:rsidR="00661905" w:rsidRPr="00C23C7B">
        <w:rPr>
          <w:b/>
        </w:rPr>
        <w:t>twork Standards by Service Type</w:t>
      </w:r>
    </w:p>
    <w:p w:rsidR="00584CC0" w:rsidRPr="00584CC0" w:rsidRDefault="00584CC0" w:rsidP="00584CC0">
      <w:pPr>
        <w:keepNext/>
        <w:keepLines/>
        <w:spacing w:after="60" w:line="276" w:lineRule="auto"/>
      </w:pPr>
      <w:r w:rsidRPr="00584CC0">
        <w:t>Note: In many areas</w:t>
      </w:r>
      <w:r>
        <w:t>,</w:t>
      </w:r>
      <w:r w:rsidRPr="00584CC0">
        <w:t xml:space="preserve"> these minimum standards will not be adequate to meet your member’</w:t>
      </w:r>
      <w:r>
        <w:t>s need</w:t>
      </w:r>
      <w:r w:rsidRPr="00584CC0">
        <w:t xml:space="preserve"> for access.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8"/>
        <w:gridCol w:w="2430"/>
        <w:gridCol w:w="2430"/>
      </w:tblGrid>
      <w:tr w:rsidR="009E7A23" w:rsidRPr="002E1ED9">
        <w:trPr>
          <w:trHeight w:val="377"/>
          <w:tblHeader/>
        </w:trPr>
        <w:tc>
          <w:tcPr>
            <w:tcW w:w="487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9E7A23" w:rsidRPr="002E1ED9" w:rsidRDefault="00A05C39" w:rsidP="00DE5E3E">
            <w:pPr>
              <w:keepNext/>
              <w:keepLines/>
              <w:jc w:val="center"/>
              <w:rPr>
                <w:color w:val="FFFFFF"/>
              </w:rPr>
            </w:pPr>
            <w:r w:rsidRPr="002E1ED9">
              <w:rPr>
                <w:color w:val="FFFFFF"/>
              </w:rPr>
              <w:t>Service</w:t>
            </w:r>
          </w:p>
        </w:tc>
        <w:tc>
          <w:tcPr>
            <w:tcW w:w="243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9E7A23" w:rsidRPr="002E1ED9" w:rsidRDefault="00A05C39" w:rsidP="00DE5E3E">
            <w:pPr>
              <w:keepNext/>
              <w:keepLines/>
              <w:jc w:val="center"/>
              <w:rPr>
                <w:color w:val="FFFFFF"/>
              </w:rPr>
            </w:pPr>
            <w:r w:rsidRPr="002E1ED9">
              <w:rPr>
                <w:color w:val="FFFFFF"/>
              </w:rPr>
              <w:t>Urban Counties</w:t>
            </w:r>
          </w:p>
        </w:tc>
        <w:tc>
          <w:tcPr>
            <w:tcW w:w="2430"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9E7A23" w:rsidRPr="002E1ED9" w:rsidRDefault="00A05C39" w:rsidP="00DE5E3E">
            <w:pPr>
              <w:keepNext/>
              <w:keepLines/>
              <w:jc w:val="center"/>
              <w:rPr>
                <w:color w:val="FFFFFF"/>
              </w:rPr>
            </w:pPr>
            <w:r w:rsidRPr="002E1ED9">
              <w:rPr>
                <w:color w:val="FFFFFF"/>
              </w:rPr>
              <w:t>Rural Counties</w:t>
            </w:r>
            <w:r w:rsidR="00F17132">
              <w:rPr>
                <w:rStyle w:val="FootnoteReference"/>
                <w:color w:val="FFFFFF"/>
              </w:rPr>
              <w:footnoteReference w:id="22"/>
            </w:r>
          </w:p>
        </w:tc>
      </w:tr>
      <w:tr w:rsidR="009E7A23" w:rsidRPr="002E1ED9">
        <w:trPr>
          <w:trHeight w:val="377"/>
        </w:trPr>
        <w:tc>
          <w:tcPr>
            <w:tcW w:w="487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9E7A23" w:rsidRPr="002E1ED9" w:rsidRDefault="00A05C39" w:rsidP="00DE5E3E">
            <w:pPr>
              <w:keepNext/>
              <w:keepLines/>
              <w:rPr>
                <w:color w:val="FFFFFF"/>
              </w:rPr>
            </w:pPr>
            <w:r w:rsidRPr="002E1ED9">
              <w:rPr>
                <w:color w:val="FFFFFF"/>
              </w:rPr>
              <w:t>OMH</w:t>
            </w:r>
          </w:p>
        </w:tc>
        <w:tc>
          <w:tcPr>
            <w:tcW w:w="2430" w:type="dxa"/>
            <w:tcBorders>
              <w:top w:val="single" w:sz="4" w:space="0" w:color="000000"/>
              <w:left w:val="single" w:sz="4" w:space="0" w:color="000000"/>
              <w:bottom w:val="single" w:sz="4" w:space="0" w:color="000000"/>
              <w:right w:val="single" w:sz="4" w:space="0" w:color="000000"/>
            </w:tcBorders>
            <w:shd w:val="clear" w:color="auto" w:fill="0070C0"/>
          </w:tcPr>
          <w:p w:rsidR="009E7A23" w:rsidRPr="002E1ED9" w:rsidRDefault="009E7A23" w:rsidP="00661905">
            <w:pPr>
              <w:keepNext/>
              <w:keepLines/>
              <w:rPr>
                <w:color w:val="FFFFFF"/>
              </w:rPr>
            </w:pPr>
          </w:p>
        </w:tc>
        <w:tc>
          <w:tcPr>
            <w:tcW w:w="2430" w:type="dxa"/>
            <w:tcBorders>
              <w:top w:val="single" w:sz="4" w:space="0" w:color="000000"/>
              <w:left w:val="single" w:sz="4" w:space="0" w:color="000000"/>
              <w:bottom w:val="single" w:sz="4" w:space="0" w:color="000000"/>
              <w:right w:val="single" w:sz="4" w:space="0" w:color="000000"/>
            </w:tcBorders>
            <w:shd w:val="clear" w:color="auto" w:fill="0070C0"/>
          </w:tcPr>
          <w:p w:rsidR="009E7A23" w:rsidRPr="002E1ED9" w:rsidRDefault="009E7A23" w:rsidP="00661905">
            <w:pPr>
              <w:keepNext/>
              <w:keepLines/>
              <w:rPr>
                <w:color w:val="FFFFFF"/>
              </w:rPr>
            </w:pPr>
          </w:p>
        </w:tc>
      </w:tr>
      <w:tr w:rsidR="009E7A23" w:rsidRPr="002E1ED9">
        <w:trPr>
          <w:trHeight w:val="323"/>
        </w:trPr>
        <w:tc>
          <w:tcPr>
            <w:tcW w:w="4878" w:type="dxa"/>
            <w:tcBorders>
              <w:top w:val="single" w:sz="4" w:space="0" w:color="000000"/>
              <w:left w:val="single" w:sz="4" w:space="0" w:color="000000"/>
              <w:bottom w:val="single" w:sz="4" w:space="0" w:color="000000"/>
              <w:right w:val="single" w:sz="4" w:space="0" w:color="000000"/>
            </w:tcBorders>
          </w:tcPr>
          <w:p w:rsidR="009E7A23" w:rsidRPr="002E1ED9" w:rsidRDefault="009E7A23" w:rsidP="00661905">
            <w:pPr>
              <w:keepNext/>
              <w:keepLines/>
            </w:pPr>
            <w:r w:rsidRPr="002E1ED9">
              <w:t>Outpatient Clinic</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7954DF" w:rsidP="00661905">
            <w:pPr>
              <w:keepNext/>
              <w:keepLines/>
            </w:pPr>
            <w:r w:rsidRPr="002E1ED9">
              <w:t xml:space="preserve">The higher of </w:t>
            </w:r>
            <w:r w:rsidR="00297A87" w:rsidRPr="002E1ED9">
              <w:t xml:space="preserve">50% of all licensed clinics or minimum of </w:t>
            </w:r>
            <w:r w:rsidR="009E7A23" w:rsidRPr="002E1ED9">
              <w:t>2 per county</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7954DF" w:rsidP="00661905">
            <w:pPr>
              <w:keepNext/>
              <w:keepLines/>
            </w:pPr>
            <w:r w:rsidRPr="002E1ED9">
              <w:t xml:space="preserve">The higher of </w:t>
            </w:r>
            <w:r w:rsidR="00297A87" w:rsidRPr="002E1ED9">
              <w:t>50% of all licensed clinics or minimum of 2 per county</w:t>
            </w:r>
          </w:p>
        </w:tc>
      </w:tr>
      <w:tr w:rsidR="009E7A23" w:rsidRPr="002E1ED9">
        <w:trPr>
          <w:trHeight w:val="350"/>
        </w:trPr>
        <w:tc>
          <w:tcPr>
            <w:tcW w:w="4878"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State Operated Outpatient Programs</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All in county</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BD7F98">
            <w:r w:rsidRPr="002E1ED9">
              <w:t xml:space="preserve">All in </w:t>
            </w:r>
            <w:r w:rsidR="00BD7F98" w:rsidRPr="002E1ED9">
              <w:t>region</w:t>
            </w:r>
          </w:p>
        </w:tc>
      </w:tr>
      <w:tr w:rsidR="009E7A23" w:rsidRPr="002E1ED9">
        <w:trPr>
          <w:trHeight w:val="350"/>
        </w:trPr>
        <w:tc>
          <w:tcPr>
            <w:tcW w:w="4878"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PROS, IPRT or Continuing Day Treatment</w:t>
            </w:r>
            <w:r w:rsidR="0055220C" w:rsidRPr="002E1ED9">
              <w:rPr>
                <w:rStyle w:val="FootnoteReference"/>
              </w:rPr>
              <w:footnoteReference w:id="23"/>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2 per county</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2 per region</w:t>
            </w:r>
          </w:p>
        </w:tc>
      </w:tr>
      <w:tr w:rsidR="009E7A23" w:rsidRPr="002E1ED9">
        <w:trPr>
          <w:trHeight w:val="350"/>
        </w:trPr>
        <w:tc>
          <w:tcPr>
            <w:tcW w:w="4878"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ACT</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2 per county</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2 per region</w:t>
            </w:r>
          </w:p>
        </w:tc>
      </w:tr>
      <w:tr w:rsidR="009E7A23" w:rsidRPr="002E1ED9">
        <w:trPr>
          <w:trHeight w:val="350"/>
        </w:trPr>
        <w:tc>
          <w:tcPr>
            <w:tcW w:w="4878"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Partial Hospitalization</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2 per county</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2 per region</w:t>
            </w:r>
          </w:p>
        </w:tc>
      </w:tr>
      <w:tr w:rsidR="009E7A23" w:rsidRPr="002E1ED9">
        <w:trPr>
          <w:trHeight w:val="350"/>
        </w:trPr>
        <w:tc>
          <w:tcPr>
            <w:tcW w:w="4878"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Inpatient Psychiatric Services</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2 per county</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2 per region</w:t>
            </w:r>
          </w:p>
        </w:tc>
      </w:tr>
      <w:tr w:rsidR="009E7A23" w:rsidRPr="002E1ED9">
        <w:tc>
          <w:tcPr>
            <w:tcW w:w="4878" w:type="dxa"/>
            <w:tcBorders>
              <w:top w:val="single" w:sz="4" w:space="0" w:color="000000"/>
              <w:left w:val="single" w:sz="4" w:space="0" w:color="000000"/>
              <w:bottom w:val="single" w:sz="4" w:space="0" w:color="000000"/>
              <w:right w:val="single" w:sz="4" w:space="0" w:color="000000"/>
            </w:tcBorders>
          </w:tcPr>
          <w:p w:rsidR="009E7A23" w:rsidRPr="002E1ED9" w:rsidRDefault="00430371" w:rsidP="00430371">
            <w:r>
              <w:t xml:space="preserve">1915i-like HCBS </w:t>
            </w:r>
            <w:r w:rsidR="009E7A23" w:rsidRPr="002E1ED9">
              <w:t>services (HARP</w:t>
            </w:r>
            <w:r w:rsidR="00792256" w:rsidRPr="002E1ED9">
              <w:t>s</w:t>
            </w:r>
            <w:r w:rsidR="00153071" w:rsidRPr="002E1ED9">
              <w:t xml:space="preserve"> </w:t>
            </w:r>
            <w:r w:rsidR="009E7A23" w:rsidRPr="002E1ED9">
              <w:t>only)</w:t>
            </w:r>
            <w:r>
              <w:rPr>
                <w:rStyle w:val="FootnoteReference"/>
              </w:rPr>
              <w:footnoteReference w:id="24"/>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430371">
            <w:r w:rsidRPr="002E1ED9">
              <w:t>2 of each service type</w:t>
            </w:r>
            <w:r w:rsidR="007D1794" w:rsidRPr="002E1ED9">
              <w:t xml:space="preserve"> per county</w:t>
            </w:r>
            <w:r w:rsidR="00430371">
              <w:t xml:space="preserve"> (as available)</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2 of each service type</w:t>
            </w:r>
            <w:r w:rsidR="007D1794" w:rsidRPr="002E1ED9">
              <w:t xml:space="preserve"> per region</w:t>
            </w:r>
            <w:r w:rsidR="00430371">
              <w:t xml:space="preserve"> (as available)</w:t>
            </w:r>
          </w:p>
        </w:tc>
      </w:tr>
      <w:tr w:rsidR="009E7A23" w:rsidRPr="002E1ED9">
        <w:trPr>
          <w:trHeight w:val="539"/>
        </w:trPr>
        <w:tc>
          <w:tcPr>
            <w:tcW w:w="4878"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Comprehensive Psychiatric Emergency Program &amp; 9.39 ERs</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2 per county</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2 per region</w:t>
            </w:r>
          </w:p>
        </w:tc>
      </w:tr>
      <w:tr w:rsidR="009E7A23" w:rsidRPr="002E1ED9">
        <w:trPr>
          <w:trHeight w:val="386"/>
        </w:trPr>
        <w:tc>
          <w:tcPr>
            <w:tcW w:w="4878"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9E7A23" w:rsidRPr="002E1ED9" w:rsidRDefault="00A05C39" w:rsidP="00DE5E3E">
            <w:r w:rsidRPr="002E1ED9">
              <w:rPr>
                <w:color w:val="FFFFFF"/>
              </w:rPr>
              <w:t>OASAS</w:t>
            </w:r>
          </w:p>
        </w:tc>
        <w:tc>
          <w:tcPr>
            <w:tcW w:w="2430" w:type="dxa"/>
            <w:tcBorders>
              <w:top w:val="single" w:sz="4" w:space="0" w:color="000000"/>
              <w:left w:val="single" w:sz="4" w:space="0" w:color="000000"/>
              <w:bottom w:val="single" w:sz="4" w:space="0" w:color="000000"/>
              <w:right w:val="single" w:sz="4" w:space="0" w:color="000000"/>
            </w:tcBorders>
            <w:shd w:val="clear" w:color="auto" w:fill="0070C0"/>
          </w:tcPr>
          <w:p w:rsidR="009E7A23" w:rsidRPr="002E1ED9" w:rsidRDefault="009E7A23" w:rsidP="00AC0B36"/>
        </w:tc>
        <w:tc>
          <w:tcPr>
            <w:tcW w:w="2430" w:type="dxa"/>
            <w:tcBorders>
              <w:top w:val="single" w:sz="4" w:space="0" w:color="000000"/>
              <w:left w:val="single" w:sz="4" w:space="0" w:color="000000"/>
              <w:bottom w:val="single" w:sz="4" w:space="0" w:color="000000"/>
              <w:right w:val="single" w:sz="4" w:space="0" w:color="000000"/>
            </w:tcBorders>
            <w:shd w:val="clear" w:color="auto" w:fill="0070C0"/>
          </w:tcPr>
          <w:p w:rsidR="009E7A23" w:rsidRPr="002E1ED9" w:rsidRDefault="009E7A23" w:rsidP="00AC0B36"/>
        </w:tc>
      </w:tr>
      <w:tr w:rsidR="009E7A23" w:rsidRPr="002E1ED9">
        <w:trPr>
          <w:trHeight w:val="305"/>
        </w:trPr>
        <w:tc>
          <w:tcPr>
            <w:tcW w:w="4878"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Opioid Treatment Programs</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125196" w:rsidP="00AC0B36">
            <w:r w:rsidRPr="002E1ED9">
              <w:t>All</w:t>
            </w:r>
            <w:r w:rsidR="009E7A23" w:rsidRPr="002E1ED9">
              <w:t xml:space="preserve"> per county</w:t>
            </w:r>
            <w:r w:rsidR="00BE7638">
              <w:t xml:space="preserve"> and</w:t>
            </w:r>
          </w:p>
          <w:p w:rsidR="00C43357" w:rsidRPr="002E1ED9" w:rsidRDefault="00BE7638" w:rsidP="00AC0B36">
            <w:r>
              <w:t>f</w:t>
            </w:r>
            <w:r w:rsidR="00C43357" w:rsidRPr="002E1ED9">
              <w:t>or NYC – all in the City</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270F61" w:rsidP="00AC0B36">
            <w:r w:rsidRPr="002E1ED9">
              <w:t>All</w:t>
            </w:r>
            <w:r w:rsidR="009E7A23" w:rsidRPr="002E1ED9">
              <w:t xml:space="preserve"> per region</w:t>
            </w:r>
          </w:p>
        </w:tc>
      </w:tr>
      <w:tr w:rsidR="009E7A23" w:rsidRPr="002E1ED9">
        <w:trPr>
          <w:trHeight w:val="350"/>
        </w:trPr>
        <w:tc>
          <w:tcPr>
            <w:tcW w:w="4878"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Inpatient Treatment</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2 per county</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2 per region</w:t>
            </w:r>
          </w:p>
        </w:tc>
      </w:tr>
      <w:tr w:rsidR="009E7A23" w:rsidRPr="002E1ED9">
        <w:trPr>
          <w:trHeight w:val="1133"/>
        </w:trPr>
        <w:tc>
          <w:tcPr>
            <w:tcW w:w="4878"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Detoxification (including Inpatient Hospital Detoxification, Inpatient Medically Supervised Detoxification, and Medically Supervised Outpatient Withdrawal</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2 per county</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2 per region</w:t>
            </w:r>
          </w:p>
        </w:tc>
      </w:tr>
      <w:tr w:rsidR="009E7A23" w:rsidRPr="002E1ED9">
        <w:trPr>
          <w:trHeight w:val="350"/>
        </w:trPr>
        <w:tc>
          <w:tcPr>
            <w:tcW w:w="4878"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Outpatient Clinic</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A762EC" w:rsidP="00AC0B36">
            <w:r w:rsidRPr="002E1ED9">
              <w:t>The higher of 50% of all licensed clinics or minimum of 2 per county</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A762EC" w:rsidP="00182BB1">
            <w:r w:rsidRPr="002E1ED9">
              <w:t xml:space="preserve">The higher of 50% of all licensed clinics or minimum of 2 per </w:t>
            </w:r>
            <w:r w:rsidR="000F53F4" w:rsidRPr="002E1ED9">
              <w:t>county</w:t>
            </w:r>
          </w:p>
        </w:tc>
      </w:tr>
      <w:tr w:rsidR="009E7A23" w:rsidRPr="002E1ED9">
        <w:trPr>
          <w:trHeight w:val="620"/>
        </w:trPr>
        <w:tc>
          <w:tcPr>
            <w:tcW w:w="4878"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Rehabilitation services for residential SUD treatment supports</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0F6150">
            <w:r w:rsidRPr="002E1ED9">
              <w:t xml:space="preserve">2 per </w:t>
            </w:r>
            <w:r w:rsidR="000F6150" w:rsidRPr="002E1ED9">
              <w:t>county</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2 per region</w:t>
            </w:r>
          </w:p>
        </w:tc>
      </w:tr>
      <w:tr w:rsidR="009E7A23" w:rsidRPr="002E1ED9">
        <w:trPr>
          <w:trHeight w:val="350"/>
        </w:trPr>
        <w:tc>
          <w:tcPr>
            <w:tcW w:w="4878" w:type="dxa"/>
            <w:tcBorders>
              <w:top w:val="single" w:sz="4" w:space="0" w:color="000000"/>
              <w:left w:val="single" w:sz="4" w:space="0" w:color="000000"/>
              <w:bottom w:val="single" w:sz="4" w:space="0" w:color="000000"/>
              <w:right w:val="single" w:sz="4" w:space="0" w:color="000000"/>
            </w:tcBorders>
          </w:tcPr>
          <w:p w:rsidR="009E7A23" w:rsidRPr="002E1ED9" w:rsidRDefault="009E7A23" w:rsidP="00AC0B36">
            <w:r w:rsidRPr="002E1ED9">
              <w:t>Buprenorphine prescribers</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7540FB" w:rsidP="007540FB">
            <w:r w:rsidRPr="002E1ED9">
              <w:t>A</w:t>
            </w:r>
            <w:r w:rsidR="009B19AA" w:rsidRPr="002E1ED9">
              <w:t xml:space="preserve">ll licensed </w:t>
            </w:r>
            <w:r w:rsidRPr="002E1ED9">
              <w:t>prescribers serving Medicaid patients</w:t>
            </w:r>
          </w:p>
        </w:tc>
        <w:tc>
          <w:tcPr>
            <w:tcW w:w="2430" w:type="dxa"/>
            <w:tcBorders>
              <w:top w:val="single" w:sz="4" w:space="0" w:color="000000"/>
              <w:left w:val="single" w:sz="4" w:space="0" w:color="000000"/>
              <w:bottom w:val="single" w:sz="4" w:space="0" w:color="000000"/>
              <w:right w:val="single" w:sz="4" w:space="0" w:color="000000"/>
            </w:tcBorders>
          </w:tcPr>
          <w:p w:rsidR="009E7A23" w:rsidRPr="002E1ED9" w:rsidRDefault="007540FB" w:rsidP="00834F9A">
            <w:r w:rsidRPr="002E1ED9">
              <w:t>All licensed prescribers serving Medicaid patients</w:t>
            </w:r>
          </w:p>
        </w:tc>
      </w:tr>
    </w:tbl>
    <w:p w:rsidR="009E7A23" w:rsidRPr="008526A9" w:rsidRDefault="009E7A23" w:rsidP="006C0BA7">
      <w:pPr>
        <w:numPr>
          <w:ilvl w:val="0"/>
          <w:numId w:val="57"/>
        </w:numPr>
        <w:spacing w:before="240" w:after="60" w:line="276" w:lineRule="auto"/>
        <w:rPr>
          <w:color w:val="000000"/>
        </w:rPr>
      </w:pPr>
      <w:r w:rsidRPr="00F63350">
        <w:rPr>
          <w:color w:val="000000"/>
        </w:rPr>
        <w:t xml:space="preserve">The Contractor shall comply with the </w:t>
      </w:r>
      <w:r w:rsidR="00F63350" w:rsidRPr="00F63350">
        <w:rPr>
          <w:color w:val="000000"/>
        </w:rPr>
        <w:t>app</w:t>
      </w:r>
      <w:r w:rsidRPr="00F63350">
        <w:rPr>
          <w:color w:val="000000"/>
        </w:rPr>
        <w:t xml:space="preserve">ointment </w:t>
      </w:r>
      <w:r w:rsidR="00F63350" w:rsidRPr="00F63350">
        <w:rPr>
          <w:color w:val="000000"/>
        </w:rPr>
        <w:t xml:space="preserve">availability standards </w:t>
      </w:r>
      <w:r w:rsidR="00970A50">
        <w:rPr>
          <w:color w:val="000000"/>
        </w:rPr>
        <w:t xml:space="preserve">and definitions </w:t>
      </w:r>
      <w:r w:rsidR="00F63350" w:rsidRPr="00F63350">
        <w:rPr>
          <w:color w:val="000000"/>
        </w:rPr>
        <w:t xml:space="preserve">in the model contract.  </w:t>
      </w:r>
      <w:r w:rsidRPr="00F63350">
        <w:rPr>
          <w:color w:val="000000"/>
        </w:rPr>
        <w:t xml:space="preserve">These are general standards and are not intended to supersede sound clinical judgment as to the necessity for care and services on a more expedient basis, when judged clinically necessary and appropriate.  Table </w:t>
      </w:r>
      <w:r w:rsidR="00496E16" w:rsidRPr="00F63350">
        <w:rPr>
          <w:color w:val="000000"/>
        </w:rPr>
        <w:t>4</w:t>
      </w:r>
      <w:r w:rsidRPr="00F63350">
        <w:rPr>
          <w:color w:val="000000"/>
        </w:rPr>
        <w:t xml:space="preserve"> illustrates how appointment availability standards apply to each BH service type.</w:t>
      </w:r>
    </w:p>
    <w:p w:rsidR="009E7A23" w:rsidRPr="00B1291F" w:rsidRDefault="009E7A23" w:rsidP="000F35D4">
      <w:pPr>
        <w:pageBreakBefore/>
        <w:spacing w:before="120" w:after="120" w:line="240" w:lineRule="auto"/>
        <w:rPr>
          <w:b/>
          <w:sz w:val="24"/>
          <w:szCs w:val="24"/>
        </w:rPr>
      </w:pPr>
      <w:bookmarkStart w:id="90" w:name="Tab_4"/>
      <w:r w:rsidRPr="00B1291F">
        <w:rPr>
          <w:b/>
          <w:sz w:val="24"/>
          <w:szCs w:val="24"/>
        </w:rPr>
        <w:t xml:space="preserve">Table </w:t>
      </w:r>
      <w:r w:rsidR="00496E16" w:rsidRPr="00B1291F">
        <w:rPr>
          <w:b/>
          <w:sz w:val="24"/>
          <w:szCs w:val="24"/>
        </w:rPr>
        <w:t>4</w:t>
      </w:r>
      <w:bookmarkEnd w:id="90"/>
      <w:r w:rsidRPr="00B1291F">
        <w:rPr>
          <w:b/>
          <w:sz w:val="24"/>
          <w:szCs w:val="24"/>
        </w:rPr>
        <w:t>.  Appointment Availability Standard by BH Service Type</w:t>
      </w:r>
    </w:p>
    <w:tbl>
      <w:tblPr>
        <w:tblW w:w="520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8"/>
        <w:gridCol w:w="1446"/>
        <w:gridCol w:w="1526"/>
        <w:gridCol w:w="1171"/>
        <w:gridCol w:w="1079"/>
        <w:gridCol w:w="1362"/>
        <w:gridCol w:w="1337"/>
      </w:tblGrid>
      <w:tr w:rsidR="00F619D8" w:rsidRPr="00C23C7B" w:rsidTr="000F35D4">
        <w:trPr>
          <w:tblHeader/>
        </w:trPr>
        <w:tc>
          <w:tcPr>
            <w:tcW w:w="1035" w:type="pct"/>
            <w:shd w:val="clear" w:color="auto" w:fill="0070C0"/>
            <w:vAlign w:val="bottom"/>
          </w:tcPr>
          <w:p w:rsidR="00F561B9" w:rsidRPr="00B1291F" w:rsidRDefault="00F561B9" w:rsidP="000A3F10">
            <w:pPr>
              <w:jc w:val="center"/>
              <w:rPr>
                <w:color w:val="FFFFFF"/>
                <w:sz w:val="20"/>
              </w:rPr>
            </w:pPr>
            <w:r w:rsidRPr="00B1291F">
              <w:rPr>
                <w:color w:val="FFFFFF"/>
                <w:sz w:val="20"/>
              </w:rPr>
              <w:t>Service Type</w:t>
            </w:r>
          </w:p>
        </w:tc>
        <w:tc>
          <w:tcPr>
            <w:tcW w:w="724" w:type="pct"/>
            <w:shd w:val="clear" w:color="auto" w:fill="0070C0"/>
            <w:vAlign w:val="bottom"/>
          </w:tcPr>
          <w:p w:rsidR="00F561B9" w:rsidRPr="00B1291F" w:rsidRDefault="00F561B9" w:rsidP="000A3F10">
            <w:pPr>
              <w:jc w:val="center"/>
              <w:rPr>
                <w:color w:val="FFFFFF"/>
                <w:sz w:val="20"/>
              </w:rPr>
            </w:pPr>
            <w:r w:rsidRPr="00B1291F">
              <w:rPr>
                <w:color w:val="FFFFFF"/>
                <w:sz w:val="20"/>
              </w:rPr>
              <w:t>Emergency</w:t>
            </w:r>
          </w:p>
        </w:tc>
        <w:tc>
          <w:tcPr>
            <w:tcW w:w="764" w:type="pct"/>
            <w:shd w:val="clear" w:color="auto" w:fill="0070C0"/>
            <w:vAlign w:val="bottom"/>
          </w:tcPr>
          <w:p w:rsidR="00F561B9" w:rsidRPr="00B1291F" w:rsidRDefault="00F561B9" w:rsidP="000A3F10">
            <w:pPr>
              <w:jc w:val="center"/>
              <w:rPr>
                <w:color w:val="FFFFFF"/>
                <w:sz w:val="20"/>
              </w:rPr>
            </w:pPr>
            <w:r w:rsidRPr="00B1291F">
              <w:rPr>
                <w:color w:val="FFFFFF"/>
                <w:sz w:val="20"/>
              </w:rPr>
              <w:t>Urgent</w:t>
            </w:r>
          </w:p>
        </w:tc>
        <w:tc>
          <w:tcPr>
            <w:tcW w:w="586" w:type="pct"/>
            <w:shd w:val="clear" w:color="auto" w:fill="0070C0"/>
            <w:vAlign w:val="bottom"/>
          </w:tcPr>
          <w:p w:rsidR="00F561B9" w:rsidRPr="00B1291F" w:rsidRDefault="00F561B9" w:rsidP="000A3F10">
            <w:pPr>
              <w:jc w:val="center"/>
              <w:rPr>
                <w:color w:val="FFFFFF"/>
                <w:sz w:val="20"/>
              </w:rPr>
            </w:pPr>
            <w:r w:rsidRPr="00B1291F">
              <w:rPr>
                <w:color w:val="FFFFFF"/>
                <w:sz w:val="20"/>
              </w:rPr>
              <w:t>Non-urgent MH/SUD</w:t>
            </w:r>
          </w:p>
        </w:tc>
        <w:tc>
          <w:tcPr>
            <w:tcW w:w="540" w:type="pct"/>
            <w:shd w:val="clear" w:color="auto" w:fill="0070C0"/>
            <w:vAlign w:val="bottom"/>
          </w:tcPr>
          <w:p w:rsidR="00F561B9" w:rsidRPr="00B1291F" w:rsidRDefault="00F561B9" w:rsidP="000A3F10">
            <w:pPr>
              <w:jc w:val="center"/>
              <w:rPr>
                <w:color w:val="FFFFFF"/>
                <w:sz w:val="20"/>
              </w:rPr>
            </w:pPr>
            <w:r w:rsidRPr="00B1291F">
              <w:rPr>
                <w:color w:val="FFFFFF"/>
                <w:sz w:val="20"/>
              </w:rPr>
              <w:t>BH Specialist</w:t>
            </w:r>
          </w:p>
        </w:tc>
        <w:tc>
          <w:tcPr>
            <w:tcW w:w="682" w:type="pct"/>
            <w:shd w:val="clear" w:color="auto" w:fill="0070C0"/>
            <w:vAlign w:val="bottom"/>
          </w:tcPr>
          <w:p w:rsidR="00F561B9" w:rsidRPr="00B1291F" w:rsidRDefault="00F561B9" w:rsidP="00F561B9">
            <w:pPr>
              <w:jc w:val="center"/>
              <w:rPr>
                <w:color w:val="FFFFFF"/>
                <w:sz w:val="20"/>
              </w:rPr>
            </w:pPr>
            <w:r w:rsidRPr="00B1291F">
              <w:rPr>
                <w:color w:val="FFFFFF"/>
                <w:sz w:val="20"/>
              </w:rPr>
              <w:t>Follow-up to emergency or hospital</w:t>
            </w:r>
            <w:r w:rsidR="00F619D8">
              <w:rPr>
                <w:color w:val="FFFFFF"/>
                <w:sz w:val="20"/>
              </w:rPr>
              <w:t xml:space="preserve">  </w:t>
            </w:r>
            <w:r w:rsidRPr="00B1291F">
              <w:rPr>
                <w:color w:val="FFFFFF"/>
                <w:sz w:val="20"/>
              </w:rPr>
              <w:t>discharge</w:t>
            </w:r>
          </w:p>
        </w:tc>
        <w:tc>
          <w:tcPr>
            <w:tcW w:w="669" w:type="pct"/>
            <w:shd w:val="clear" w:color="auto" w:fill="0070C0"/>
          </w:tcPr>
          <w:p w:rsidR="00F561B9" w:rsidRPr="00B1291F" w:rsidRDefault="00F561B9" w:rsidP="00F561B9">
            <w:pPr>
              <w:jc w:val="center"/>
              <w:rPr>
                <w:color w:val="FFFFFF"/>
                <w:sz w:val="20"/>
              </w:rPr>
            </w:pPr>
            <w:r w:rsidRPr="00B1291F">
              <w:rPr>
                <w:color w:val="FFFFFF"/>
                <w:sz w:val="20"/>
              </w:rPr>
              <w:t>Follow-up to jail/prison discharge</w:t>
            </w:r>
          </w:p>
        </w:tc>
      </w:tr>
      <w:tr w:rsidR="00F619D8" w:rsidRPr="00C23C7B" w:rsidTr="000F35D4">
        <w:tc>
          <w:tcPr>
            <w:tcW w:w="1035" w:type="pct"/>
          </w:tcPr>
          <w:p w:rsidR="00F561B9" w:rsidRPr="00C23C7B" w:rsidRDefault="00F561B9" w:rsidP="00F561B9">
            <w:pPr>
              <w:rPr>
                <w:sz w:val="20"/>
              </w:rPr>
            </w:pPr>
            <w:r w:rsidRPr="00C23C7B">
              <w:rPr>
                <w:sz w:val="20"/>
              </w:rPr>
              <w:t>MH Outpatient Clinic/PROS Clinic</w:t>
            </w:r>
          </w:p>
        </w:tc>
        <w:tc>
          <w:tcPr>
            <w:tcW w:w="724" w:type="pct"/>
          </w:tcPr>
          <w:p w:rsidR="00F561B9" w:rsidRPr="00C23C7B" w:rsidRDefault="00F561B9" w:rsidP="00F561B9">
            <w:pPr>
              <w:rPr>
                <w:sz w:val="20"/>
              </w:rPr>
            </w:pPr>
          </w:p>
        </w:tc>
        <w:tc>
          <w:tcPr>
            <w:tcW w:w="764" w:type="pct"/>
          </w:tcPr>
          <w:p w:rsidR="00F561B9" w:rsidRPr="00C23C7B" w:rsidRDefault="00F561B9" w:rsidP="00F561B9">
            <w:pPr>
              <w:rPr>
                <w:sz w:val="20"/>
              </w:rPr>
            </w:pPr>
            <w:r w:rsidRPr="00C23C7B">
              <w:rPr>
                <w:sz w:val="20"/>
              </w:rPr>
              <w:t xml:space="preserve">Within 24 hrs </w:t>
            </w:r>
          </w:p>
        </w:tc>
        <w:tc>
          <w:tcPr>
            <w:tcW w:w="586" w:type="pct"/>
          </w:tcPr>
          <w:p w:rsidR="00F561B9" w:rsidRPr="00C23C7B" w:rsidRDefault="00F561B9" w:rsidP="00F561B9">
            <w:pPr>
              <w:rPr>
                <w:sz w:val="20"/>
              </w:rPr>
            </w:pPr>
            <w:r w:rsidRPr="00C23C7B">
              <w:rPr>
                <w:sz w:val="20"/>
              </w:rPr>
              <w:t xml:space="preserve">Within </w:t>
            </w:r>
            <w:r>
              <w:rPr>
                <w:sz w:val="20"/>
              </w:rPr>
              <w:t>1</w:t>
            </w:r>
            <w:r w:rsidRPr="00C23C7B">
              <w:rPr>
                <w:sz w:val="20"/>
              </w:rPr>
              <w:t xml:space="preserve"> wk</w:t>
            </w:r>
          </w:p>
        </w:tc>
        <w:tc>
          <w:tcPr>
            <w:tcW w:w="540" w:type="pct"/>
          </w:tcPr>
          <w:p w:rsidR="00F561B9" w:rsidRPr="00C23C7B" w:rsidRDefault="00F561B9" w:rsidP="00F561B9">
            <w:pPr>
              <w:rPr>
                <w:sz w:val="20"/>
              </w:rPr>
            </w:pPr>
          </w:p>
        </w:tc>
        <w:tc>
          <w:tcPr>
            <w:tcW w:w="682" w:type="pct"/>
          </w:tcPr>
          <w:p w:rsidR="00F561B9" w:rsidRPr="00C23C7B" w:rsidRDefault="00F561B9" w:rsidP="00F561B9">
            <w:pPr>
              <w:rPr>
                <w:sz w:val="20"/>
              </w:rPr>
            </w:pPr>
            <w:r w:rsidRPr="00C23C7B">
              <w:rPr>
                <w:sz w:val="20"/>
              </w:rPr>
              <w:t>Within 5 days of request</w:t>
            </w:r>
          </w:p>
        </w:tc>
        <w:tc>
          <w:tcPr>
            <w:tcW w:w="669" w:type="pct"/>
          </w:tcPr>
          <w:p w:rsidR="00F561B9" w:rsidRPr="00C23C7B" w:rsidRDefault="00F561B9" w:rsidP="00F561B9">
            <w:pPr>
              <w:rPr>
                <w:sz w:val="20"/>
              </w:rPr>
            </w:pPr>
            <w:r w:rsidRPr="00C23C7B">
              <w:rPr>
                <w:sz w:val="20"/>
              </w:rPr>
              <w:t>Within 5 days of request</w:t>
            </w:r>
          </w:p>
        </w:tc>
      </w:tr>
      <w:tr w:rsidR="00F619D8" w:rsidRPr="00C23C7B" w:rsidTr="000F35D4">
        <w:trPr>
          <w:trHeight w:val="323"/>
        </w:trPr>
        <w:tc>
          <w:tcPr>
            <w:tcW w:w="1035" w:type="pct"/>
          </w:tcPr>
          <w:p w:rsidR="00F561B9" w:rsidRPr="00C23C7B" w:rsidRDefault="00F561B9" w:rsidP="00F561B9">
            <w:pPr>
              <w:rPr>
                <w:sz w:val="20"/>
              </w:rPr>
            </w:pPr>
            <w:r w:rsidRPr="00C23C7B">
              <w:rPr>
                <w:sz w:val="20"/>
              </w:rPr>
              <w:t>ACT</w:t>
            </w:r>
          </w:p>
        </w:tc>
        <w:tc>
          <w:tcPr>
            <w:tcW w:w="724" w:type="pct"/>
          </w:tcPr>
          <w:p w:rsidR="00F561B9" w:rsidRPr="00C23C7B" w:rsidRDefault="00F561B9" w:rsidP="00F561B9">
            <w:pPr>
              <w:rPr>
                <w:sz w:val="20"/>
              </w:rPr>
            </w:pPr>
          </w:p>
        </w:tc>
        <w:tc>
          <w:tcPr>
            <w:tcW w:w="764" w:type="pct"/>
          </w:tcPr>
          <w:p w:rsidR="00F561B9" w:rsidRPr="00C23C7B" w:rsidRDefault="00F561B9" w:rsidP="00F561B9">
            <w:pPr>
              <w:rPr>
                <w:sz w:val="20"/>
              </w:rPr>
            </w:pPr>
            <w:r w:rsidRPr="00C23C7B">
              <w:rPr>
                <w:sz w:val="20"/>
              </w:rPr>
              <w:t>Within 24 hrs for AOT</w:t>
            </w:r>
          </w:p>
        </w:tc>
        <w:tc>
          <w:tcPr>
            <w:tcW w:w="586" w:type="pct"/>
          </w:tcPr>
          <w:p w:rsidR="00F561B9" w:rsidRPr="00C23C7B" w:rsidRDefault="00F561B9" w:rsidP="00F561B9">
            <w:pPr>
              <w:rPr>
                <w:sz w:val="20"/>
              </w:rPr>
            </w:pPr>
          </w:p>
        </w:tc>
        <w:tc>
          <w:tcPr>
            <w:tcW w:w="540" w:type="pct"/>
          </w:tcPr>
          <w:p w:rsidR="00F561B9" w:rsidRPr="00C23C7B" w:rsidRDefault="00F561B9" w:rsidP="00F561B9">
            <w:pPr>
              <w:rPr>
                <w:sz w:val="20"/>
              </w:rPr>
            </w:pPr>
            <w:r>
              <w:rPr>
                <w:sz w:val="20"/>
              </w:rPr>
              <w:t>n/a</w:t>
            </w:r>
          </w:p>
        </w:tc>
        <w:tc>
          <w:tcPr>
            <w:tcW w:w="682" w:type="pct"/>
          </w:tcPr>
          <w:p w:rsidR="00F561B9" w:rsidRPr="00C23C7B" w:rsidRDefault="00F561B9" w:rsidP="00F561B9">
            <w:pPr>
              <w:rPr>
                <w:sz w:val="20"/>
              </w:rPr>
            </w:pPr>
            <w:r w:rsidRPr="00C23C7B">
              <w:rPr>
                <w:sz w:val="20"/>
              </w:rPr>
              <w:t>Within 5 days of request</w:t>
            </w:r>
          </w:p>
        </w:tc>
        <w:tc>
          <w:tcPr>
            <w:tcW w:w="669" w:type="pct"/>
          </w:tcPr>
          <w:p w:rsidR="00F561B9" w:rsidRPr="00C23C7B" w:rsidRDefault="00F561B9" w:rsidP="00F561B9">
            <w:pPr>
              <w:rPr>
                <w:sz w:val="20"/>
              </w:rPr>
            </w:pPr>
          </w:p>
        </w:tc>
      </w:tr>
      <w:tr w:rsidR="00F619D8" w:rsidRPr="00C23C7B" w:rsidTr="000F35D4">
        <w:tc>
          <w:tcPr>
            <w:tcW w:w="1035" w:type="pct"/>
          </w:tcPr>
          <w:p w:rsidR="00F561B9" w:rsidRPr="00C23C7B" w:rsidRDefault="00F561B9" w:rsidP="00F561B9">
            <w:pPr>
              <w:rPr>
                <w:sz w:val="20"/>
              </w:rPr>
            </w:pPr>
            <w:r w:rsidRPr="00C23C7B">
              <w:rPr>
                <w:sz w:val="20"/>
              </w:rPr>
              <w:t>PROS</w:t>
            </w:r>
          </w:p>
        </w:tc>
        <w:tc>
          <w:tcPr>
            <w:tcW w:w="724" w:type="pct"/>
          </w:tcPr>
          <w:p w:rsidR="00F561B9" w:rsidRPr="00C23C7B" w:rsidRDefault="00F561B9" w:rsidP="00F561B9">
            <w:pPr>
              <w:rPr>
                <w:sz w:val="20"/>
              </w:rPr>
            </w:pPr>
          </w:p>
        </w:tc>
        <w:tc>
          <w:tcPr>
            <w:tcW w:w="764" w:type="pct"/>
          </w:tcPr>
          <w:p w:rsidR="00F561B9" w:rsidRPr="00C23C7B" w:rsidRDefault="00D67F1B" w:rsidP="00F561B9">
            <w:pPr>
              <w:rPr>
                <w:sz w:val="20"/>
              </w:rPr>
            </w:pPr>
            <w:r>
              <w:rPr>
                <w:sz w:val="20"/>
              </w:rPr>
              <w:t>Timeframe to be determined</w:t>
            </w:r>
          </w:p>
        </w:tc>
        <w:tc>
          <w:tcPr>
            <w:tcW w:w="586" w:type="pct"/>
          </w:tcPr>
          <w:p w:rsidR="00F561B9" w:rsidRPr="00C23C7B" w:rsidRDefault="00F561B9" w:rsidP="00F561B9">
            <w:pPr>
              <w:rPr>
                <w:sz w:val="20"/>
              </w:rPr>
            </w:pPr>
            <w:r w:rsidRPr="00C23C7B">
              <w:rPr>
                <w:sz w:val="20"/>
              </w:rPr>
              <w:t>Within 2 wks</w:t>
            </w:r>
          </w:p>
        </w:tc>
        <w:tc>
          <w:tcPr>
            <w:tcW w:w="540" w:type="pct"/>
          </w:tcPr>
          <w:p w:rsidR="00F561B9" w:rsidRPr="00C23C7B" w:rsidRDefault="00F561B9" w:rsidP="00F561B9">
            <w:pPr>
              <w:rPr>
                <w:sz w:val="20"/>
              </w:rPr>
            </w:pPr>
          </w:p>
        </w:tc>
        <w:tc>
          <w:tcPr>
            <w:tcW w:w="682" w:type="pct"/>
          </w:tcPr>
          <w:p w:rsidR="00F561B9" w:rsidRPr="00C23C7B" w:rsidRDefault="00F561B9" w:rsidP="00F561B9">
            <w:pPr>
              <w:rPr>
                <w:sz w:val="20"/>
              </w:rPr>
            </w:pPr>
            <w:r w:rsidRPr="00C23C7B">
              <w:rPr>
                <w:sz w:val="20"/>
              </w:rPr>
              <w:t>Within 5 days of request</w:t>
            </w:r>
          </w:p>
        </w:tc>
        <w:tc>
          <w:tcPr>
            <w:tcW w:w="669" w:type="pct"/>
          </w:tcPr>
          <w:p w:rsidR="00EF0695" w:rsidRDefault="00D67F1B" w:rsidP="00F561B9">
            <w:pPr>
              <w:rPr>
                <w:sz w:val="20"/>
              </w:rPr>
            </w:pPr>
            <w:r>
              <w:rPr>
                <w:sz w:val="20"/>
              </w:rPr>
              <w:t>Timeframe to be determined</w:t>
            </w:r>
          </w:p>
          <w:p w:rsidR="00F561B9" w:rsidRPr="00EF0695" w:rsidRDefault="00F561B9" w:rsidP="00DF7294">
            <w:pPr>
              <w:jc w:val="center"/>
              <w:rPr>
                <w:sz w:val="20"/>
              </w:rPr>
            </w:pPr>
          </w:p>
        </w:tc>
      </w:tr>
      <w:tr w:rsidR="00F619D8" w:rsidRPr="00C23C7B" w:rsidTr="000F35D4">
        <w:tc>
          <w:tcPr>
            <w:tcW w:w="1035" w:type="pct"/>
          </w:tcPr>
          <w:p w:rsidR="00F561B9" w:rsidRPr="00C23C7B" w:rsidRDefault="00F561B9" w:rsidP="00F561B9">
            <w:pPr>
              <w:rPr>
                <w:sz w:val="20"/>
              </w:rPr>
            </w:pPr>
            <w:r w:rsidRPr="00C23C7B">
              <w:rPr>
                <w:sz w:val="20"/>
              </w:rPr>
              <w:t>Continuing Day Treatment</w:t>
            </w:r>
          </w:p>
        </w:tc>
        <w:tc>
          <w:tcPr>
            <w:tcW w:w="724" w:type="pct"/>
          </w:tcPr>
          <w:p w:rsidR="00F561B9" w:rsidRPr="00C23C7B" w:rsidRDefault="00F561B9" w:rsidP="00F561B9">
            <w:pPr>
              <w:rPr>
                <w:sz w:val="20"/>
              </w:rPr>
            </w:pPr>
          </w:p>
        </w:tc>
        <w:tc>
          <w:tcPr>
            <w:tcW w:w="764" w:type="pct"/>
          </w:tcPr>
          <w:p w:rsidR="00F561B9" w:rsidRPr="00C23C7B" w:rsidRDefault="00F561B9" w:rsidP="00F561B9">
            <w:pPr>
              <w:rPr>
                <w:sz w:val="20"/>
              </w:rPr>
            </w:pPr>
          </w:p>
        </w:tc>
        <w:tc>
          <w:tcPr>
            <w:tcW w:w="586" w:type="pct"/>
          </w:tcPr>
          <w:p w:rsidR="00F561B9" w:rsidRPr="00C23C7B" w:rsidRDefault="00F561B9" w:rsidP="00F561B9">
            <w:pPr>
              <w:rPr>
                <w:sz w:val="20"/>
              </w:rPr>
            </w:pPr>
          </w:p>
        </w:tc>
        <w:tc>
          <w:tcPr>
            <w:tcW w:w="540" w:type="pct"/>
          </w:tcPr>
          <w:p w:rsidR="00F561B9" w:rsidRPr="00C23C7B" w:rsidRDefault="00F561B9" w:rsidP="00F561B9">
            <w:pPr>
              <w:rPr>
                <w:sz w:val="20"/>
              </w:rPr>
            </w:pPr>
            <w:r w:rsidRPr="00C23C7B">
              <w:rPr>
                <w:sz w:val="20"/>
              </w:rPr>
              <w:t>2-4 wks</w:t>
            </w:r>
          </w:p>
        </w:tc>
        <w:tc>
          <w:tcPr>
            <w:tcW w:w="682" w:type="pct"/>
          </w:tcPr>
          <w:p w:rsidR="00F561B9" w:rsidRPr="00C23C7B" w:rsidRDefault="00F561B9" w:rsidP="00F561B9">
            <w:pPr>
              <w:rPr>
                <w:sz w:val="20"/>
              </w:rPr>
            </w:pPr>
          </w:p>
        </w:tc>
        <w:tc>
          <w:tcPr>
            <w:tcW w:w="669" w:type="pct"/>
          </w:tcPr>
          <w:p w:rsidR="00F561B9" w:rsidRPr="00C23C7B" w:rsidRDefault="00D67F1B" w:rsidP="00F561B9">
            <w:pPr>
              <w:rPr>
                <w:sz w:val="20"/>
              </w:rPr>
            </w:pPr>
            <w:r>
              <w:rPr>
                <w:sz w:val="20"/>
              </w:rPr>
              <w:t>Timeframe to be determined</w:t>
            </w:r>
          </w:p>
        </w:tc>
      </w:tr>
      <w:tr w:rsidR="00F619D8" w:rsidRPr="00C23C7B" w:rsidTr="000F35D4">
        <w:tc>
          <w:tcPr>
            <w:tcW w:w="1035" w:type="pct"/>
          </w:tcPr>
          <w:p w:rsidR="00F561B9" w:rsidRPr="00C23C7B" w:rsidRDefault="00F561B9" w:rsidP="00F561B9">
            <w:pPr>
              <w:rPr>
                <w:sz w:val="20"/>
              </w:rPr>
            </w:pPr>
            <w:r w:rsidRPr="00C23C7B">
              <w:rPr>
                <w:sz w:val="20"/>
              </w:rPr>
              <w:t>IPRT</w:t>
            </w:r>
          </w:p>
        </w:tc>
        <w:tc>
          <w:tcPr>
            <w:tcW w:w="724" w:type="pct"/>
          </w:tcPr>
          <w:p w:rsidR="00F561B9" w:rsidRPr="00C23C7B" w:rsidRDefault="00F561B9" w:rsidP="00F561B9">
            <w:pPr>
              <w:rPr>
                <w:sz w:val="20"/>
              </w:rPr>
            </w:pPr>
          </w:p>
        </w:tc>
        <w:tc>
          <w:tcPr>
            <w:tcW w:w="764" w:type="pct"/>
          </w:tcPr>
          <w:p w:rsidR="00F561B9" w:rsidRPr="00C23C7B" w:rsidRDefault="00F561B9" w:rsidP="00F561B9">
            <w:pPr>
              <w:rPr>
                <w:sz w:val="20"/>
              </w:rPr>
            </w:pPr>
          </w:p>
        </w:tc>
        <w:tc>
          <w:tcPr>
            <w:tcW w:w="586" w:type="pct"/>
          </w:tcPr>
          <w:p w:rsidR="00F561B9" w:rsidRPr="00C23C7B" w:rsidRDefault="00F561B9" w:rsidP="00F561B9">
            <w:pPr>
              <w:rPr>
                <w:sz w:val="20"/>
              </w:rPr>
            </w:pPr>
          </w:p>
        </w:tc>
        <w:tc>
          <w:tcPr>
            <w:tcW w:w="540" w:type="pct"/>
          </w:tcPr>
          <w:p w:rsidR="00F561B9" w:rsidRPr="00C23C7B" w:rsidRDefault="00F561B9" w:rsidP="00F561B9">
            <w:pPr>
              <w:rPr>
                <w:sz w:val="20"/>
              </w:rPr>
            </w:pPr>
            <w:r w:rsidRPr="00C23C7B">
              <w:rPr>
                <w:sz w:val="20"/>
              </w:rPr>
              <w:t>2-4 wks</w:t>
            </w:r>
          </w:p>
        </w:tc>
        <w:tc>
          <w:tcPr>
            <w:tcW w:w="682" w:type="pct"/>
          </w:tcPr>
          <w:p w:rsidR="00F561B9" w:rsidRPr="00C23C7B" w:rsidRDefault="00F561B9" w:rsidP="00F561B9">
            <w:pPr>
              <w:rPr>
                <w:sz w:val="20"/>
              </w:rPr>
            </w:pPr>
          </w:p>
        </w:tc>
        <w:tc>
          <w:tcPr>
            <w:tcW w:w="669" w:type="pct"/>
          </w:tcPr>
          <w:p w:rsidR="00F561B9" w:rsidRPr="00C23C7B" w:rsidRDefault="00F561B9" w:rsidP="00F561B9">
            <w:pPr>
              <w:rPr>
                <w:sz w:val="20"/>
              </w:rPr>
            </w:pPr>
          </w:p>
        </w:tc>
      </w:tr>
      <w:tr w:rsidR="00F619D8" w:rsidRPr="00C23C7B" w:rsidTr="000F35D4">
        <w:tc>
          <w:tcPr>
            <w:tcW w:w="1035" w:type="pct"/>
          </w:tcPr>
          <w:p w:rsidR="00F561B9" w:rsidRPr="00C23C7B" w:rsidRDefault="00F561B9" w:rsidP="00F561B9">
            <w:pPr>
              <w:rPr>
                <w:sz w:val="20"/>
              </w:rPr>
            </w:pPr>
            <w:r w:rsidRPr="00C23C7B">
              <w:rPr>
                <w:sz w:val="20"/>
              </w:rPr>
              <w:t>Partial Hospitalization</w:t>
            </w:r>
          </w:p>
        </w:tc>
        <w:tc>
          <w:tcPr>
            <w:tcW w:w="724" w:type="pct"/>
          </w:tcPr>
          <w:p w:rsidR="00F561B9" w:rsidRPr="00C23C7B" w:rsidRDefault="00F561B9" w:rsidP="00F561B9">
            <w:pPr>
              <w:rPr>
                <w:sz w:val="20"/>
              </w:rPr>
            </w:pPr>
          </w:p>
        </w:tc>
        <w:tc>
          <w:tcPr>
            <w:tcW w:w="764" w:type="pct"/>
          </w:tcPr>
          <w:p w:rsidR="00F561B9" w:rsidRPr="00C23C7B" w:rsidRDefault="00F561B9" w:rsidP="00F561B9">
            <w:pPr>
              <w:rPr>
                <w:sz w:val="20"/>
              </w:rPr>
            </w:pPr>
          </w:p>
        </w:tc>
        <w:tc>
          <w:tcPr>
            <w:tcW w:w="586" w:type="pct"/>
          </w:tcPr>
          <w:p w:rsidR="00F561B9" w:rsidRPr="00C23C7B" w:rsidRDefault="00F561B9" w:rsidP="00F561B9">
            <w:pPr>
              <w:rPr>
                <w:sz w:val="20"/>
              </w:rPr>
            </w:pPr>
          </w:p>
        </w:tc>
        <w:tc>
          <w:tcPr>
            <w:tcW w:w="540" w:type="pct"/>
          </w:tcPr>
          <w:p w:rsidR="00F561B9" w:rsidRPr="00C23C7B" w:rsidRDefault="00F561B9" w:rsidP="00F561B9">
            <w:pPr>
              <w:rPr>
                <w:sz w:val="20"/>
              </w:rPr>
            </w:pPr>
          </w:p>
        </w:tc>
        <w:tc>
          <w:tcPr>
            <w:tcW w:w="682" w:type="pct"/>
          </w:tcPr>
          <w:p w:rsidR="00F561B9" w:rsidRPr="00C23C7B" w:rsidRDefault="00F561B9" w:rsidP="00F561B9">
            <w:pPr>
              <w:rPr>
                <w:sz w:val="20"/>
              </w:rPr>
            </w:pPr>
            <w:r w:rsidRPr="00C23C7B">
              <w:rPr>
                <w:sz w:val="20"/>
              </w:rPr>
              <w:t>Within 5 days of request</w:t>
            </w:r>
          </w:p>
        </w:tc>
        <w:tc>
          <w:tcPr>
            <w:tcW w:w="669" w:type="pct"/>
          </w:tcPr>
          <w:p w:rsidR="00F561B9" w:rsidRPr="00C23C7B" w:rsidRDefault="00F561B9" w:rsidP="00F561B9">
            <w:pPr>
              <w:rPr>
                <w:sz w:val="20"/>
              </w:rPr>
            </w:pPr>
          </w:p>
        </w:tc>
      </w:tr>
      <w:tr w:rsidR="00F619D8" w:rsidRPr="00C23C7B" w:rsidTr="000F35D4">
        <w:tc>
          <w:tcPr>
            <w:tcW w:w="1035" w:type="pct"/>
          </w:tcPr>
          <w:p w:rsidR="00F561B9" w:rsidRPr="00C23C7B" w:rsidRDefault="00F561B9" w:rsidP="00F561B9">
            <w:pPr>
              <w:rPr>
                <w:sz w:val="20"/>
              </w:rPr>
            </w:pPr>
            <w:r w:rsidRPr="00C23C7B">
              <w:rPr>
                <w:sz w:val="20"/>
              </w:rPr>
              <w:t>Inpatient Psychiatric Services</w:t>
            </w:r>
          </w:p>
        </w:tc>
        <w:tc>
          <w:tcPr>
            <w:tcW w:w="724" w:type="pct"/>
          </w:tcPr>
          <w:p w:rsidR="00F561B9" w:rsidRPr="00C23C7B" w:rsidRDefault="00F561B9" w:rsidP="00F561B9">
            <w:pPr>
              <w:rPr>
                <w:sz w:val="20"/>
              </w:rPr>
            </w:pPr>
            <w:r>
              <w:rPr>
                <w:sz w:val="20"/>
              </w:rPr>
              <w:t>Upon presentation</w:t>
            </w:r>
          </w:p>
        </w:tc>
        <w:tc>
          <w:tcPr>
            <w:tcW w:w="764" w:type="pct"/>
          </w:tcPr>
          <w:p w:rsidR="00F561B9" w:rsidRPr="00C23C7B" w:rsidRDefault="00F561B9" w:rsidP="00F561B9">
            <w:pPr>
              <w:rPr>
                <w:sz w:val="20"/>
              </w:rPr>
            </w:pPr>
          </w:p>
        </w:tc>
        <w:tc>
          <w:tcPr>
            <w:tcW w:w="586" w:type="pct"/>
          </w:tcPr>
          <w:p w:rsidR="00F561B9" w:rsidRPr="00C23C7B" w:rsidRDefault="00F561B9" w:rsidP="00F561B9">
            <w:pPr>
              <w:rPr>
                <w:sz w:val="20"/>
              </w:rPr>
            </w:pPr>
          </w:p>
        </w:tc>
        <w:tc>
          <w:tcPr>
            <w:tcW w:w="540" w:type="pct"/>
          </w:tcPr>
          <w:p w:rsidR="00F561B9" w:rsidRPr="00C23C7B" w:rsidRDefault="00F561B9" w:rsidP="00F561B9">
            <w:pPr>
              <w:rPr>
                <w:sz w:val="20"/>
              </w:rPr>
            </w:pPr>
          </w:p>
        </w:tc>
        <w:tc>
          <w:tcPr>
            <w:tcW w:w="682" w:type="pct"/>
          </w:tcPr>
          <w:p w:rsidR="00F561B9" w:rsidRPr="00C23C7B" w:rsidRDefault="00F561B9" w:rsidP="00F561B9">
            <w:pPr>
              <w:rPr>
                <w:sz w:val="20"/>
              </w:rPr>
            </w:pPr>
          </w:p>
        </w:tc>
        <w:tc>
          <w:tcPr>
            <w:tcW w:w="669" w:type="pct"/>
          </w:tcPr>
          <w:p w:rsidR="00F561B9" w:rsidRPr="00C23C7B" w:rsidRDefault="00F561B9" w:rsidP="00F561B9">
            <w:pPr>
              <w:rPr>
                <w:sz w:val="20"/>
              </w:rPr>
            </w:pPr>
          </w:p>
        </w:tc>
      </w:tr>
      <w:tr w:rsidR="00F619D8" w:rsidRPr="00C23C7B" w:rsidTr="000F35D4">
        <w:tc>
          <w:tcPr>
            <w:tcW w:w="1035" w:type="pct"/>
          </w:tcPr>
          <w:p w:rsidR="00F561B9" w:rsidRPr="00C23C7B" w:rsidRDefault="00F561B9" w:rsidP="00F561B9">
            <w:pPr>
              <w:rPr>
                <w:sz w:val="20"/>
              </w:rPr>
            </w:pPr>
            <w:r w:rsidRPr="00C23C7B">
              <w:rPr>
                <w:sz w:val="20"/>
              </w:rPr>
              <w:t>CPEP</w:t>
            </w:r>
          </w:p>
        </w:tc>
        <w:tc>
          <w:tcPr>
            <w:tcW w:w="724" w:type="pct"/>
          </w:tcPr>
          <w:p w:rsidR="00F561B9" w:rsidRPr="00C23C7B" w:rsidRDefault="00F561B9" w:rsidP="00F561B9">
            <w:pPr>
              <w:rPr>
                <w:sz w:val="20"/>
              </w:rPr>
            </w:pPr>
            <w:r>
              <w:rPr>
                <w:sz w:val="20"/>
              </w:rPr>
              <w:t>Upon presentation</w:t>
            </w:r>
          </w:p>
        </w:tc>
        <w:tc>
          <w:tcPr>
            <w:tcW w:w="764" w:type="pct"/>
          </w:tcPr>
          <w:p w:rsidR="00F561B9" w:rsidRPr="00C23C7B" w:rsidRDefault="00F561B9" w:rsidP="00F561B9">
            <w:pPr>
              <w:rPr>
                <w:sz w:val="20"/>
              </w:rPr>
            </w:pPr>
          </w:p>
        </w:tc>
        <w:tc>
          <w:tcPr>
            <w:tcW w:w="586" w:type="pct"/>
          </w:tcPr>
          <w:p w:rsidR="00F561B9" w:rsidRPr="00C23C7B" w:rsidRDefault="00F561B9" w:rsidP="00F561B9">
            <w:pPr>
              <w:rPr>
                <w:sz w:val="20"/>
              </w:rPr>
            </w:pPr>
          </w:p>
        </w:tc>
        <w:tc>
          <w:tcPr>
            <w:tcW w:w="540" w:type="pct"/>
          </w:tcPr>
          <w:p w:rsidR="00F561B9" w:rsidRPr="00C23C7B" w:rsidRDefault="00F561B9" w:rsidP="00F561B9">
            <w:pPr>
              <w:rPr>
                <w:sz w:val="20"/>
              </w:rPr>
            </w:pPr>
          </w:p>
        </w:tc>
        <w:tc>
          <w:tcPr>
            <w:tcW w:w="682" w:type="pct"/>
          </w:tcPr>
          <w:p w:rsidR="00F561B9" w:rsidRPr="00C23C7B" w:rsidRDefault="00F561B9" w:rsidP="00F561B9">
            <w:pPr>
              <w:rPr>
                <w:sz w:val="20"/>
              </w:rPr>
            </w:pPr>
          </w:p>
        </w:tc>
        <w:tc>
          <w:tcPr>
            <w:tcW w:w="669" w:type="pct"/>
          </w:tcPr>
          <w:p w:rsidR="00F561B9" w:rsidRPr="00C23C7B" w:rsidRDefault="00F561B9" w:rsidP="00F561B9">
            <w:pPr>
              <w:rPr>
                <w:sz w:val="20"/>
              </w:rPr>
            </w:pPr>
          </w:p>
        </w:tc>
      </w:tr>
      <w:tr w:rsidR="00F619D8" w:rsidRPr="00C23C7B" w:rsidTr="000F35D4">
        <w:tc>
          <w:tcPr>
            <w:tcW w:w="1035" w:type="pct"/>
          </w:tcPr>
          <w:p w:rsidR="00F561B9" w:rsidRPr="00C23C7B" w:rsidRDefault="00F561B9" w:rsidP="00F561B9">
            <w:pPr>
              <w:rPr>
                <w:sz w:val="20"/>
              </w:rPr>
            </w:pPr>
            <w:r w:rsidRPr="00C23C7B">
              <w:rPr>
                <w:sz w:val="20"/>
              </w:rPr>
              <w:t>OASAS Outpatient Clinic</w:t>
            </w:r>
          </w:p>
        </w:tc>
        <w:tc>
          <w:tcPr>
            <w:tcW w:w="724" w:type="pct"/>
          </w:tcPr>
          <w:p w:rsidR="00F561B9" w:rsidRPr="00C23C7B" w:rsidRDefault="00F561B9" w:rsidP="00F561B9">
            <w:pPr>
              <w:rPr>
                <w:sz w:val="20"/>
              </w:rPr>
            </w:pPr>
          </w:p>
        </w:tc>
        <w:tc>
          <w:tcPr>
            <w:tcW w:w="764" w:type="pct"/>
          </w:tcPr>
          <w:p w:rsidR="00F561B9" w:rsidRPr="00C23C7B" w:rsidRDefault="00F561B9" w:rsidP="00F561B9">
            <w:pPr>
              <w:rPr>
                <w:sz w:val="20"/>
              </w:rPr>
            </w:pPr>
            <w:r w:rsidRPr="00C23C7B">
              <w:rPr>
                <w:sz w:val="20"/>
              </w:rPr>
              <w:t>Within 24 hrs</w:t>
            </w:r>
          </w:p>
        </w:tc>
        <w:tc>
          <w:tcPr>
            <w:tcW w:w="586" w:type="pct"/>
          </w:tcPr>
          <w:p w:rsidR="00F561B9" w:rsidRPr="00C23C7B" w:rsidRDefault="00F561B9" w:rsidP="00F561B9">
            <w:pPr>
              <w:rPr>
                <w:sz w:val="20"/>
              </w:rPr>
            </w:pPr>
            <w:r w:rsidRPr="00C23C7B">
              <w:rPr>
                <w:sz w:val="20"/>
              </w:rPr>
              <w:t>Within 1 wk of request</w:t>
            </w:r>
          </w:p>
        </w:tc>
        <w:tc>
          <w:tcPr>
            <w:tcW w:w="540" w:type="pct"/>
          </w:tcPr>
          <w:p w:rsidR="00F561B9" w:rsidRPr="00C23C7B" w:rsidRDefault="00F561B9" w:rsidP="00F561B9">
            <w:pPr>
              <w:rPr>
                <w:sz w:val="20"/>
              </w:rPr>
            </w:pPr>
          </w:p>
        </w:tc>
        <w:tc>
          <w:tcPr>
            <w:tcW w:w="682" w:type="pct"/>
          </w:tcPr>
          <w:p w:rsidR="00F561B9" w:rsidRPr="00C23C7B" w:rsidRDefault="00F561B9" w:rsidP="00F561B9">
            <w:pPr>
              <w:rPr>
                <w:sz w:val="20"/>
              </w:rPr>
            </w:pPr>
            <w:r w:rsidRPr="00C23C7B">
              <w:rPr>
                <w:sz w:val="20"/>
              </w:rPr>
              <w:t>Within 5 days of request</w:t>
            </w:r>
          </w:p>
        </w:tc>
        <w:tc>
          <w:tcPr>
            <w:tcW w:w="669" w:type="pct"/>
          </w:tcPr>
          <w:p w:rsidR="00F561B9" w:rsidRPr="00C23C7B" w:rsidRDefault="00D67F1B" w:rsidP="00F561B9">
            <w:pPr>
              <w:rPr>
                <w:sz w:val="20"/>
              </w:rPr>
            </w:pPr>
            <w:r>
              <w:rPr>
                <w:sz w:val="20"/>
              </w:rPr>
              <w:t>Timeframe to be determined</w:t>
            </w:r>
          </w:p>
        </w:tc>
      </w:tr>
      <w:tr w:rsidR="00F619D8" w:rsidRPr="00C23C7B" w:rsidTr="000F35D4">
        <w:tc>
          <w:tcPr>
            <w:tcW w:w="1035" w:type="pct"/>
          </w:tcPr>
          <w:p w:rsidR="00F561B9" w:rsidRPr="00C23C7B" w:rsidRDefault="00F561B9" w:rsidP="00F561B9">
            <w:pPr>
              <w:rPr>
                <w:sz w:val="20"/>
              </w:rPr>
            </w:pPr>
            <w:r w:rsidRPr="00C23C7B">
              <w:rPr>
                <w:sz w:val="20"/>
              </w:rPr>
              <w:t>Detoxification</w:t>
            </w:r>
          </w:p>
        </w:tc>
        <w:tc>
          <w:tcPr>
            <w:tcW w:w="724" w:type="pct"/>
          </w:tcPr>
          <w:p w:rsidR="00F561B9" w:rsidRPr="00C23C7B" w:rsidRDefault="00F561B9" w:rsidP="00F561B9">
            <w:pPr>
              <w:rPr>
                <w:sz w:val="20"/>
              </w:rPr>
            </w:pPr>
            <w:r>
              <w:rPr>
                <w:sz w:val="20"/>
              </w:rPr>
              <w:t>Upon presentation</w:t>
            </w:r>
          </w:p>
        </w:tc>
        <w:tc>
          <w:tcPr>
            <w:tcW w:w="764" w:type="pct"/>
          </w:tcPr>
          <w:p w:rsidR="00F561B9" w:rsidRPr="00C23C7B" w:rsidRDefault="00F561B9" w:rsidP="00F561B9">
            <w:pPr>
              <w:rPr>
                <w:sz w:val="20"/>
              </w:rPr>
            </w:pPr>
          </w:p>
        </w:tc>
        <w:tc>
          <w:tcPr>
            <w:tcW w:w="586" w:type="pct"/>
          </w:tcPr>
          <w:p w:rsidR="00F561B9" w:rsidRPr="00C23C7B" w:rsidRDefault="00F561B9" w:rsidP="00F561B9">
            <w:pPr>
              <w:rPr>
                <w:sz w:val="20"/>
              </w:rPr>
            </w:pPr>
          </w:p>
        </w:tc>
        <w:tc>
          <w:tcPr>
            <w:tcW w:w="540" w:type="pct"/>
          </w:tcPr>
          <w:p w:rsidR="00F561B9" w:rsidRPr="00C23C7B" w:rsidRDefault="00F561B9" w:rsidP="00F561B9">
            <w:pPr>
              <w:rPr>
                <w:sz w:val="20"/>
              </w:rPr>
            </w:pPr>
          </w:p>
        </w:tc>
        <w:tc>
          <w:tcPr>
            <w:tcW w:w="682" w:type="pct"/>
          </w:tcPr>
          <w:p w:rsidR="00F561B9" w:rsidRPr="00C23C7B" w:rsidRDefault="00F561B9" w:rsidP="00F561B9">
            <w:pPr>
              <w:rPr>
                <w:sz w:val="20"/>
              </w:rPr>
            </w:pPr>
          </w:p>
        </w:tc>
        <w:tc>
          <w:tcPr>
            <w:tcW w:w="669" w:type="pct"/>
          </w:tcPr>
          <w:p w:rsidR="00F561B9" w:rsidRPr="00C23C7B" w:rsidRDefault="00F561B9" w:rsidP="00F561B9">
            <w:pPr>
              <w:rPr>
                <w:sz w:val="20"/>
              </w:rPr>
            </w:pPr>
          </w:p>
        </w:tc>
      </w:tr>
      <w:tr w:rsidR="00F619D8" w:rsidRPr="00C23C7B" w:rsidTr="000F35D4">
        <w:tc>
          <w:tcPr>
            <w:tcW w:w="1035" w:type="pct"/>
          </w:tcPr>
          <w:p w:rsidR="00F561B9" w:rsidRPr="00C23C7B" w:rsidRDefault="00F561B9" w:rsidP="00F561B9">
            <w:pPr>
              <w:rPr>
                <w:sz w:val="20"/>
              </w:rPr>
            </w:pPr>
            <w:r w:rsidRPr="00C23C7B">
              <w:rPr>
                <w:sz w:val="20"/>
              </w:rPr>
              <w:t>SUD Inpatient Rehab</w:t>
            </w:r>
          </w:p>
        </w:tc>
        <w:tc>
          <w:tcPr>
            <w:tcW w:w="724" w:type="pct"/>
          </w:tcPr>
          <w:p w:rsidR="00F561B9" w:rsidRPr="00C23C7B" w:rsidRDefault="00F561B9" w:rsidP="00F561B9">
            <w:pPr>
              <w:rPr>
                <w:sz w:val="20"/>
              </w:rPr>
            </w:pPr>
            <w:r>
              <w:rPr>
                <w:sz w:val="20"/>
              </w:rPr>
              <w:t>Upon presentation</w:t>
            </w:r>
          </w:p>
        </w:tc>
        <w:tc>
          <w:tcPr>
            <w:tcW w:w="764" w:type="pct"/>
          </w:tcPr>
          <w:p w:rsidR="00F561B9" w:rsidRPr="00C23C7B" w:rsidRDefault="00F561B9" w:rsidP="00F561B9">
            <w:pPr>
              <w:rPr>
                <w:sz w:val="20"/>
              </w:rPr>
            </w:pPr>
            <w:r w:rsidRPr="00C23C7B">
              <w:rPr>
                <w:sz w:val="20"/>
              </w:rPr>
              <w:t>Within 24 hrs</w:t>
            </w:r>
          </w:p>
        </w:tc>
        <w:tc>
          <w:tcPr>
            <w:tcW w:w="586" w:type="pct"/>
          </w:tcPr>
          <w:p w:rsidR="00F561B9" w:rsidRPr="00C23C7B" w:rsidRDefault="00F561B9" w:rsidP="00F561B9">
            <w:pPr>
              <w:rPr>
                <w:sz w:val="20"/>
              </w:rPr>
            </w:pPr>
          </w:p>
        </w:tc>
        <w:tc>
          <w:tcPr>
            <w:tcW w:w="540" w:type="pct"/>
          </w:tcPr>
          <w:p w:rsidR="00F561B9" w:rsidRPr="00C23C7B" w:rsidRDefault="00F561B9" w:rsidP="00F561B9">
            <w:pPr>
              <w:rPr>
                <w:sz w:val="20"/>
              </w:rPr>
            </w:pPr>
          </w:p>
        </w:tc>
        <w:tc>
          <w:tcPr>
            <w:tcW w:w="682" w:type="pct"/>
          </w:tcPr>
          <w:p w:rsidR="00F561B9" w:rsidRPr="00C23C7B" w:rsidRDefault="00F561B9" w:rsidP="00F561B9">
            <w:pPr>
              <w:rPr>
                <w:sz w:val="20"/>
              </w:rPr>
            </w:pPr>
          </w:p>
        </w:tc>
        <w:tc>
          <w:tcPr>
            <w:tcW w:w="669" w:type="pct"/>
          </w:tcPr>
          <w:p w:rsidR="00F561B9" w:rsidRPr="00C23C7B" w:rsidRDefault="00F561B9" w:rsidP="00F561B9">
            <w:pPr>
              <w:rPr>
                <w:sz w:val="20"/>
              </w:rPr>
            </w:pPr>
          </w:p>
        </w:tc>
      </w:tr>
      <w:tr w:rsidR="00F619D8" w:rsidRPr="00C23C7B" w:rsidTr="000F35D4">
        <w:tc>
          <w:tcPr>
            <w:tcW w:w="1035" w:type="pct"/>
          </w:tcPr>
          <w:p w:rsidR="00F561B9" w:rsidRPr="00C23C7B" w:rsidRDefault="00F561B9" w:rsidP="00F561B9">
            <w:pPr>
              <w:rPr>
                <w:sz w:val="20"/>
              </w:rPr>
            </w:pPr>
            <w:r w:rsidRPr="00C23C7B">
              <w:rPr>
                <w:sz w:val="20"/>
              </w:rPr>
              <w:t>Opioid Treatment Program</w:t>
            </w:r>
          </w:p>
        </w:tc>
        <w:tc>
          <w:tcPr>
            <w:tcW w:w="724" w:type="pct"/>
          </w:tcPr>
          <w:p w:rsidR="00F561B9" w:rsidRPr="00C23C7B" w:rsidRDefault="00F561B9" w:rsidP="00F561B9">
            <w:pPr>
              <w:rPr>
                <w:sz w:val="20"/>
              </w:rPr>
            </w:pPr>
          </w:p>
        </w:tc>
        <w:tc>
          <w:tcPr>
            <w:tcW w:w="764" w:type="pct"/>
          </w:tcPr>
          <w:p w:rsidR="00F561B9" w:rsidRPr="00C23C7B" w:rsidRDefault="00F561B9" w:rsidP="00F561B9">
            <w:pPr>
              <w:rPr>
                <w:sz w:val="20"/>
              </w:rPr>
            </w:pPr>
            <w:r w:rsidRPr="00C23C7B">
              <w:rPr>
                <w:sz w:val="20"/>
              </w:rPr>
              <w:t>Within 24 hrs</w:t>
            </w:r>
          </w:p>
        </w:tc>
        <w:tc>
          <w:tcPr>
            <w:tcW w:w="586" w:type="pct"/>
          </w:tcPr>
          <w:p w:rsidR="00F561B9" w:rsidRPr="00C23C7B" w:rsidRDefault="00F561B9" w:rsidP="00F561B9">
            <w:pPr>
              <w:rPr>
                <w:sz w:val="20"/>
              </w:rPr>
            </w:pPr>
          </w:p>
        </w:tc>
        <w:tc>
          <w:tcPr>
            <w:tcW w:w="540" w:type="pct"/>
          </w:tcPr>
          <w:p w:rsidR="00F561B9" w:rsidRPr="00C23C7B" w:rsidRDefault="00F561B9" w:rsidP="00F561B9">
            <w:pPr>
              <w:rPr>
                <w:sz w:val="20"/>
              </w:rPr>
            </w:pPr>
          </w:p>
        </w:tc>
        <w:tc>
          <w:tcPr>
            <w:tcW w:w="682" w:type="pct"/>
          </w:tcPr>
          <w:p w:rsidR="00F561B9" w:rsidRPr="00C23C7B" w:rsidRDefault="00F561B9" w:rsidP="00F561B9">
            <w:pPr>
              <w:rPr>
                <w:sz w:val="20"/>
              </w:rPr>
            </w:pPr>
            <w:r w:rsidRPr="00C23C7B">
              <w:rPr>
                <w:sz w:val="20"/>
              </w:rPr>
              <w:t>Within 5 days of request</w:t>
            </w:r>
          </w:p>
        </w:tc>
        <w:tc>
          <w:tcPr>
            <w:tcW w:w="669" w:type="pct"/>
          </w:tcPr>
          <w:p w:rsidR="00F561B9" w:rsidRPr="00C23C7B" w:rsidRDefault="00F561B9" w:rsidP="00F561B9">
            <w:pPr>
              <w:rPr>
                <w:sz w:val="20"/>
              </w:rPr>
            </w:pPr>
          </w:p>
        </w:tc>
      </w:tr>
      <w:tr w:rsidR="00F619D8" w:rsidRPr="00C23C7B" w:rsidTr="000F35D4">
        <w:tc>
          <w:tcPr>
            <w:tcW w:w="1035" w:type="pct"/>
          </w:tcPr>
          <w:p w:rsidR="00F561B9" w:rsidRPr="00C23C7B" w:rsidRDefault="00F561B9" w:rsidP="00F561B9">
            <w:pPr>
              <w:rPr>
                <w:sz w:val="20"/>
              </w:rPr>
            </w:pPr>
            <w:r w:rsidRPr="00C23C7B">
              <w:rPr>
                <w:sz w:val="20"/>
              </w:rPr>
              <w:t>Rehabilitation services for residential SUD treatment supports</w:t>
            </w:r>
          </w:p>
        </w:tc>
        <w:tc>
          <w:tcPr>
            <w:tcW w:w="724" w:type="pct"/>
          </w:tcPr>
          <w:p w:rsidR="00F561B9" w:rsidRPr="00C23C7B" w:rsidRDefault="00F561B9" w:rsidP="00F561B9">
            <w:pPr>
              <w:rPr>
                <w:sz w:val="20"/>
              </w:rPr>
            </w:pPr>
          </w:p>
        </w:tc>
        <w:tc>
          <w:tcPr>
            <w:tcW w:w="764" w:type="pct"/>
          </w:tcPr>
          <w:p w:rsidR="00F561B9" w:rsidRPr="00C23C7B" w:rsidRDefault="00F561B9" w:rsidP="00F561B9">
            <w:pPr>
              <w:rPr>
                <w:sz w:val="20"/>
              </w:rPr>
            </w:pPr>
          </w:p>
        </w:tc>
        <w:tc>
          <w:tcPr>
            <w:tcW w:w="586" w:type="pct"/>
          </w:tcPr>
          <w:p w:rsidR="00F561B9" w:rsidRPr="00C23C7B" w:rsidRDefault="00F561B9" w:rsidP="00F561B9">
            <w:pPr>
              <w:rPr>
                <w:sz w:val="20"/>
              </w:rPr>
            </w:pPr>
          </w:p>
        </w:tc>
        <w:tc>
          <w:tcPr>
            <w:tcW w:w="540" w:type="pct"/>
          </w:tcPr>
          <w:p w:rsidR="00F561B9" w:rsidRPr="00C23C7B" w:rsidRDefault="00F561B9" w:rsidP="00F561B9">
            <w:pPr>
              <w:rPr>
                <w:sz w:val="20"/>
              </w:rPr>
            </w:pPr>
            <w:r w:rsidRPr="00C23C7B">
              <w:rPr>
                <w:sz w:val="20"/>
              </w:rPr>
              <w:t>2-4 wks</w:t>
            </w:r>
          </w:p>
        </w:tc>
        <w:tc>
          <w:tcPr>
            <w:tcW w:w="682" w:type="pct"/>
          </w:tcPr>
          <w:p w:rsidR="00F561B9" w:rsidRPr="00C23C7B" w:rsidRDefault="00F561B9" w:rsidP="00F561B9">
            <w:pPr>
              <w:rPr>
                <w:sz w:val="20"/>
              </w:rPr>
            </w:pPr>
            <w:r w:rsidRPr="00C23C7B">
              <w:rPr>
                <w:sz w:val="20"/>
              </w:rPr>
              <w:t>Within 5 days of request</w:t>
            </w:r>
          </w:p>
        </w:tc>
        <w:tc>
          <w:tcPr>
            <w:tcW w:w="669" w:type="pct"/>
          </w:tcPr>
          <w:p w:rsidR="00F561B9" w:rsidRPr="00C23C7B" w:rsidRDefault="00F561B9" w:rsidP="00F561B9">
            <w:pPr>
              <w:rPr>
                <w:sz w:val="20"/>
              </w:rPr>
            </w:pPr>
          </w:p>
        </w:tc>
      </w:tr>
      <w:tr w:rsidR="00F561B9" w:rsidRPr="00C23C7B" w:rsidTr="00DF7294">
        <w:tc>
          <w:tcPr>
            <w:tcW w:w="4331" w:type="pct"/>
            <w:gridSpan w:val="6"/>
          </w:tcPr>
          <w:p w:rsidR="00F561B9" w:rsidRPr="00454C0A" w:rsidRDefault="00F561B9" w:rsidP="00F561B9">
            <w:pPr>
              <w:rPr>
                <w:b/>
                <w:sz w:val="20"/>
              </w:rPr>
            </w:pPr>
            <w:r w:rsidRPr="00454C0A">
              <w:rPr>
                <w:b/>
                <w:sz w:val="20"/>
              </w:rPr>
              <w:t>1915(i)-like Home and Community Based Services</w:t>
            </w:r>
          </w:p>
        </w:tc>
        <w:tc>
          <w:tcPr>
            <w:tcW w:w="669" w:type="pct"/>
          </w:tcPr>
          <w:p w:rsidR="00F561B9" w:rsidRPr="00454C0A" w:rsidRDefault="00F561B9" w:rsidP="00F561B9">
            <w:pPr>
              <w:rPr>
                <w:b/>
                <w:sz w:val="20"/>
              </w:rPr>
            </w:pPr>
          </w:p>
        </w:tc>
      </w:tr>
      <w:tr w:rsidR="00F619D8" w:rsidRPr="00C23C7B" w:rsidTr="000F35D4">
        <w:tc>
          <w:tcPr>
            <w:tcW w:w="1035" w:type="pct"/>
            <w:vAlign w:val="center"/>
          </w:tcPr>
          <w:p w:rsidR="00F561B9" w:rsidRPr="00454C0A" w:rsidRDefault="00F561B9" w:rsidP="00F561B9">
            <w:pPr>
              <w:rPr>
                <w:sz w:val="20"/>
              </w:rPr>
            </w:pPr>
            <w:r w:rsidRPr="00454C0A">
              <w:rPr>
                <w:sz w:val="20"/>
              </w:rPr>
              <w:t>Rehabilitation and Habilitation</w:t>
            </w:r>
          </w:p>
        </w:tc>
        <w:tc>
          <w:tcPr>
            <w:tcW w:w="724" w:type="pct"/>
            <w:vAlign w:val="center"/>
          </w:tcPr>
          <w:p w:rsidR="00F561B9" w:rsidRPr="00454C0A" w:rsidRDefault="00F561B9" w:rsidP="00F561B9">
            <w:pPr>
              <w:rPr>
                <w:sz w:val="20"/>
              </w:rPr>
            </w:pPr>
            <w:r w:rsidRPr="00454C0A">
              <w:rPr>
                <w:sz w:val="20"/>
              </w:rPr>
              <w:t>n/a</w:t>
            </w:r>
          </w:p>
        </w:tc>
        <w:tc>
          <w:tcPr>
            <w:tcW w:w="764" w:type="pct"/>
            <w:vAlign w:val="center"/>
          </w:tcPr>
          <w:p w:rsidR="00F561B9" w:rsidRPr="00454C0A" w:rsidRDefault="00F561B9" w:rsidP="00F561B9">
            <w:pPr>
              <w:rPr>
                <w:sz w:val="20"/>
              </w:rPr>
            </w:pPr>
            <w:r w:rsidRPr="00454C0A">
              <w:rPr>
                <w:sz w:val="20"/>
              </w:rPr>
              <w:t>n/a</w:t>
            </w:r>
          </w:p>
        </w:tc>
        <w:tc>
          <w:tcPr>
            <w:tcW w:w="586" w:type="pct"/>
            <w:vAlign w:val="center"/>
          </w:tcPr>
          <w:p w:rsidR="00F561B9" w:rsidRPr="00454C0A" w:rsidRDefault="00F561B9" w:rsidP="00F561B9">
            <w:pPr>
              <w:rPr>
                <w:sz w:val="20"/>
              </w:rPr>
            </w:pPr>
            <w:r w:rsidRPr="00454C0A">
              <w:rPr>
                <w:sz w:val="20"/>
              </w:rPr>
              <w:t>Within 2 weeks of request</w:t>
            </w:r>
          </w:p>
        </w:tc>
        <w:tc>
          <w:tcPr>
            <w:tcW w:w="540" w:type="pct"/>
          </w:tcPr>
          <w:p w:rsidR="00F561B9" w:rsidRPr="00454C0A" w:rsidRDefault="00F561B9" w:rsidP="00F561B9">
            <w:pPr>
              <w:rPr>
                <w:sz w:val="20"/>
              </w:rPr>
            </w:pPr>
          </w:p>
        </w:tc>
        <w:tc>
          <w:tcPr>
            <w:tcW w:w="682" w:type="pct"/>
            <w:vAlign w:val="center"/>
          </w:tcPr>
          <w:p w:rsidR="00F561B9" w:rsidRPr="00454C0A" w:rsidRDefault="00F561B9" w:rsidP="00F561B9">
            <w:pPr>
              <w:rPr>
                <w:sz w:val="20"/>
              </w:rPr>
            </w:pPr>
            <w:r w:rsidRPr="00454C0A">
              <w:rPr>
                <w:sz w:val="20"/>
              </w:rPr>
              <w:t>Within 5 days</w:t>
            </w:r>
          </w:p>
        </w:tc>
        <w:tc>
          <w:tcPr>
            <w:tcW w:w="669" w:type="pct"/>
          </w:tcPr>
          <w:p w:rsidR="00F561B9" w:rsidRPr="00454C0A" w:rsidRDefault="00F561B9" w:rsidP="00F561B9">
            <w:pPr>
              <w:rPr>
                <w:sz w:val="20"/>
              </w:rPr>
            </w:pPr>
          </w:p>
        </w:tc>
      </w:tr>
      <w:tr w:rsidR="00F619D8" w:rsidRPr="00C23C7B" w:rsidTr="000F35D4">
        <w:tc>
          <w:tcPr>
            <w:tcW w:w="1035" w:type="pct"/>
            <w:vAlign w:val="center"/>
          </w:tcPr>
          <w:p w:rsidR="00F561B9" w:rsidRPr="00C23C7B" w:rsidRDefault="00F561B9" w:rsidP="00F561B9">
            <w:pPr>
              <w:rPr>
                <w:sz w:val="20"/>
              </w:rPr>
            </w:pPr>
            <w:r>
              <w:rPr>
                <w:sz w:val="20"/>
              </w:rPr>
              <w:t>Crisis Intervention/Respite</w:t>
            </w:r>
          </w:p>
        </w:tc>
        <w:tc>
          <w:tcPr>
            <w:tcW w:w="724" w:type="pct"/>
            <w:vAlign w:val="center"/>
          </w:tcPr>
          <w:p w:rsidR="00F561B9" w:rsidRPr="00C23C7B" w:rsidRDefault="00F561B9" w:rsidP="00F561B9">
            <w:pPr>
              <w:rPr>
                <w:sz w:val="20"/>
              </w:rPr>
            </w:pPr>
            <w:r>
              <w:rPr>
                <w:sz w:val="20"/>
              </w:rPr>
              <w:t>Immediately</w:t>
            </w:r>
          </w:p>
        </w:tc>
        <w:tc>
          <w:tcPr>
            <w:tcW w:w="764" w:type="pct"/>
            <w:vAlign w:val="center"/>
          </w:tcPr>
          <w:p w:rsidR="00F561B9" w:rsidRPr="00C23C7B" w:rsidRDefault="00F561B9" w:rsidP="00F561B9">
            <w:pPr>
              <w:rPr>
                <w:sz w:val="20"/>
              </w:rPr>
            </w:pPr>
            <w:r>
              <w:rPr>
                <w:sz w:val="20"/>
              </w:rPr>
              <w:t>Within 24 hours for short term respite</w:t>
            </w:r>
          </w:p>
        </w:tc>
        <w:tc>
          <w:tcPr>
            <w:tcW w:w="586" w:type="pct"/>
            <w:vAlign w:val="center"/>
          </w:tcPr>
          <w:p w:rsidR="00F561B9" w:rsidRPr="00C23C7B" w:rsidRDefault="00F561B9" w:rsidP="00F561B9">
            <w:pPr>
              <w:rPr>
                <w:sz w:val="20"/>
              </w:rPr>
            </w:pPr>
            <w:r>
              <w:rPr>
                <w:sz w:val="20"/>
              </w:rPr>
              <w:t>n/a</w:t>
            </w:r>
          </w:p>
        </w:tc>
        <w:tc>
          <w:tcPr>
            <w:tcW w:w="540" w:type="pct"/>
          </w:tcPr>
          <w:p w:rsidR="00F561B9" w:rsidRPr="009202D3" w:rsidRDefault="00F561B9" w:rsidP="00F561B9">
            <w:pPr>
              <w:rPr>
                <w:sz w:val="20"/>
                <w:highlight w:val="yellow"/>
              </w:rPr>
            </w:pPr>
          </w:p>
        </w:tc>
        <w:tc>
          <w:tcPr>
            <w:tcW w:w="682" w:type="pct"/>
            <w:vAlign w:val="center"/>
          </w:tcPr>
          <w:p w:rsidR="00F561B9" w:rsidRPr="00C23C7B" w:rsidRDefault="00F561B9" w:rsidP="00F561B9">
            <w:pPr>
              <w:rPr>
                <w:sz w:val="20"/>
              </w:rPr>
            </w:pPr>
            <w:r>
              <w:rPr>
                <w:sz w:val="20"/>
              </w:rPr>
              <w:t xml:space="preserve">Immediate </w:t>
            </w:r>
          </w:p>
        </w:tc>
        <w:tc>
          <w:tcPr>
            <w:tcW w:w="669" w:type="pct"/>
          </w:tcPr>
          <w:p w:rsidR="00F561B9" w:rsidRDefault="00F561B9" w:rsidP="00F561B9">
            <w:pPr>
              <w:rPr>
                <w:sz w:val="20"/>
              </w:rPr>
            </w:pPr>
          </w:p>
        </w:tc>
      </w:tr>
      <w:tr w:rsidR="00F619D8" w:rsidRPr="00C23C7B" w:rsidTr="000F35D4">
        <w:tc>
          <w:tcPr>
            <w:tcW w:w="1035" w:type="pct"/>
            <w:vAlign w:val="center"/>
          </w:tcPr>
          <w:p w:rsidR="00F561B9" w:rsidRPr="00C23C7B" w:rsidRDefault="00F561B9" w:rsidP="00F561B9">
            <w:pPr>
              <w:rPr>
                <w:sz w:val="20"/>
              </w:rPr>
            </w:pPr>
            <w:r>
              <w:rPr>
                <w:sz w:val="20"/>
              </w:rPr>
              <w:t>Educational and Employment Support Services</w:t>
            </w:r>
          </w:p>
        </w:tc>
        <w:tc>
          <w:tcPr>
            <w:tcW w:w="724" w:type="pct"/>
            <w:vAlign w:val="center"/>
          </w:tcPr>
          <w:p w:rsidR="00F561B9" w:rsidRPr="00C23C7B" w:rsidRDefault="00F561B9" w:rsidP="00F561B9">
            <w:pPr>
              <w:rPr>
                <w:sz w:val="20"/>
              </w:rPr>
            </w:pPr>
            <w:r>
              <w:rPr>
                <w:sz w:val="20"/>
              </w:rPr>
              <w:t>n/a</w:t>
            </w:r>
          </w:p>
        </w:tc>
        <w:tc>
          <w:tcPr>
            <w:tcW w:w="764" w:type="pct"/>
            <w:vAlign w:val="center"/>
          </w:tcPr>
          <w:p w:rsidR="00F561B9" w:rsidRPr="00C23C7B" w:rsidRDefault="00F561B9" w:rsidP="00F561B9">
            <w:pPr>
              <w:rPr>
                <w:sz w:val="20"/>
              </w:rPr>
            </w:pPr>
            <w:r>
              <w:rPr>
                <w:sz w:val="20"/>
              </w:rPr>
              <w:t>n/a</w:t>
            </w:r>
          </w:p>
        </w:tc>
        <w:tc>
          <w:tcPr>
            <w:tcW w:w="586" w:type="pct"/>
            <w:vAlign w:val="center"/>
          </w:tcPr>
          <w:p w:rsidR="00F561B9" w:rsidRPr="00C23C7B" w:rsidRDefault="00F561B9" w:rsidP="00F561B9">
            <w:pPr>
              <w:rPr>
                <w:sz w:val="20"/>
              </w:rPr>
            </w:pPr>
            <w:r>
              <w:rPr>
                <w:sz w:val="20"/>
              </w:rPr>
              <w:t>Within 2 weeks of request</w:t>
            </w:r>
          </w:p>
        </w:tc>
        <w:tc>
          <w:tcPr>
            <w:tcW w:w="540" w:type="pct"/>
          </w:tcPr>
          <w:p w:rsidR="00F561B9" w:rsidRPr="009202D3" w:rsidRDefault="00F561B9" w:rsidP="00F561B9">
            <w:pPr>
              <w:rPr>
                <w:sz w:val="20"/>
                <w:highlight w:val="yellow"/>
              </w:rPr>
            </w:pPr>
          </w:p>
        </w:tc>
        <w:tc>
          <w:tcPr>
            <w:tcW w:w="682" w:type="pct"/>
            <w:vAlign w:val="center"/>
          </w:tcPr>
          <w:p w:rsidR="00F561B9" w:rsidRPr="00C23C7B" w:rsidRDefault="00F561B9" w:rsidP="00F561B9">
            <w:pPr>
              <w:rPr>
                <w:sz w:val="20"/>
              </w:rPr>
            </w:pPr>
            <w:r>
              <w:rPr>
                <w:sz w:val="20"/>
              </w:rPr>
              <w:t>n/a</w:t>
            </w:r>
          </w:p>
        </w:tc>
        <w:tc>
          <w:tcPr>
            <w:tcW w:w="669" w:type="pct"/>
          </w:tcPr>
          <w:p w:rsidR="00F561B9" w:rsidRDefault="00F561B9" w:rsidP="00F561B9">
            <w:pPr>
              <w:rPr>
                <w:sz w:val="20"/>
              </w:rPr>
            </w:pPr>
          </w:p>
        </w:tc>
      </w:tr>
      <w:tr w:rsidR="00F619D8" w:rsidRPr="00C23C7B" w:rsidTr="000F35D4">
        <w:tc>
          <w:tcPr>
            <w:tcW w:w="1035" w:type="pct"/>
            <w:vAlign w:val="center"/>
          </w:tcPr>
          <w:p w:rsidR="00F561B9" w:rsidRPr="00C23C7B" w:rsidRDefault="00F561B9" w:rsidP="00F561B9">
            <w:pPr>
              <w:rPr>
                <w:sz w:val="20"/>
              </w:rPr>
            </w:pPr>
            <w:r>
              <w:rPr>
                <w:sz w:val="20"/>
              </w:rPr>
              <w:t>Peer Supports</w:t>
            </w:r>
          </w:p>
        </w:tc>
        <w:tc>
          <w:tcPr>
            <w:tcW w:w="724" w:type="pct"/>
            <w:vAlign w:val="center"/>
          </w:tcPr>
          <w:p w:rsidR="00F561B9" w:rsidRPr="00C23C7B" w:rsidRDefault="00F561B9" w:rsidP="00F561B9">
            <w:pPr>
              <w:rPr>
                <w:sz w:val="20"/>
              </w:rPr>
            </w:pPr>
            <w:r>
              <w:rPr>
                <w:sz w:val="20"/>
              </w:rPr>
              <w:t>n/a</w:t>
            </w:r>
          </w:p>
        </w:tc>
        <w:tc>
          <w:tcPr>
            <w:tcW w:w="764" w:type="pct"/>
            <w:vAlign w:val="center"/>
          </w:tcPr>
          <w:p w:rsidR="00F561B9" w:rsidRPr="00C23C7B" w:rsidRDefault="00F561B9" w:rsidP="00F561B9">
            <w:pPr>
              <w:rPr>
                <w:sz w:val="20"/>
              </w:rPr>
            </w:pPr>
            <w:r>
              <w:rPr>
                <w:sz w:val="20"/>
              </w:rPr>
              <w:t>Within 24 hours for symptom management</w:t>
            </w:r>
          </w:p>
        </w:tc>
        <w:tc>
          <w:tcPr>
            <w:tcW w:w="586" w:type="pct"/>
            <w:vAlign w:val="center"/>
          </w:tcPr>
          <w:p w:rsidR="00F561B9" w:rsidRPr="00C23C7B" w:rsidRDefault="00F561B9" w:rsidP="00F561B9">
            <w:pPr>
              <w:rPr>
                <w:sz w:val="20"/>
              </w:rPr>
            </w:pPr>
            <w:r>
              <w:rPr>
                <w:sz w:val="20"/>
              </w:rPr>
              <w:t>Within 1 week of request</w:t>
            </w:r>
          </w:p>
        </w:tc>
        <w:tc>
          <w:tcPr>
            <w:tcW w:w="540" w:type="pct"/>
          </w:tcPr>
          <w:p w:rsidR="00F561B9" w:rsidRPr="009202D3" w:rsidRDefault="00F561B9" w:rsidP="00F561B9">
            <w:pPr>
              <w:rPr>
                <w:sz w:val="20"/>
                <w:highlight w:val="yellow"/>
              </w:rPr>
            </w:pPr>
          </w:p>
        </w:tc>
        <w:tc>
          <w:tcPr>
            <w:tcW w:w="682" w:type="pct"/>
            <w:vAlign w:val="center"/>
          </w:tcPr>
          <w:p w:rsidR="00F561B9" w:rsidRPr="00C23C7B" w:rsidRDefault="00F561B9" w:rsidP="00F561B9">
            <w:pPr>
              <w:rPr>
                <w:sz w:val="20"/>
              </w:rPr>
            </w:pPr>
            <w:r>
              <w:rPr>
                <w:sz w:val="20"/>
              </w:rPr>
              <w:t>Within 5 days</w:t>
            </w:r>
          </w:p>
        </w:tc>
        <w:tc>
          <w:tcPr>
            <w:tcW w:w="669" w:type="pct"/>
          </w:tcPr>
          <w:p w:rsidR="00F561B9" w:rsidRDefault="00F561B9" w:rsidP="00F561B9">
            <w:pPr>
              <w:rPr>
                <w:sz w:val="20"/>
              </w:rPr>
            </w:pPr>
          </w:p>
        </w:tc>
      </w:tr>
    </w:tbl>
    <w:p w:rsidR="00AA247D" w:rsidRDefault="00AA247D" w:rsidP="006C0BA7">
      <w:pPr>
        <w:numPr>
          <w:ilvl w:val="0"/>
          <w:numId w:val="57"/>
        </w:numPr>
        <w:spacing w:before="240" w:after="60" w:line="276" w:lineRule="auto"/>
      </w:pPr>
      <w:r w:rsidRPr="00817D20">
        <w:rPr>
          <w:b/>
          <w:color w:val="000000"/>
        </w:rPr>
        <w:t>A</w:t>
      </w:r>
      <w:r w:rsidRPr="00817D20">
        <w:rPr>
          <w:b/>
        </w:rPr>
        <w:t>dditional HARP Network Requirements</w:t>
      </w:r>
      <w:r w:rsidRPr="00C23C7B">
        <w:t>:</w:t>
      </w:r>
    </w:p>
    <w:p w:rsidR="003E5B60" w:rsidRPr="003E5B60" w:rsidRDefault="003E5B60" w:rsidP="006C0BA7">
      <w:pPr>
        <w:numPr>
          <w:ilvl w:val="0"/>
          <w:numId w:val="162"/>
        </w:numPr>
        <w:spacing w:before="60" w:after="60" w:line="276" w:lineRule="auto"/>
      </w:pPr>
      <w:r w:rsidRPr="00C23C7B">
        <w:rPr>
          <w:rFonts w:eastAsia="MS Mincho"/>
          <w:lang w:eastAsia="ja-JP"/>
        </w:rPr>
        <w:t xml:space="preserve">A Plan’s HARP must cover all counties that their </w:t>
      </w:r>
      <w:r w:rsidR="00023298">
        <w:rPr>
          <w:rFonts w:eastAsia="MS Mincho"/>
          <w:lang w:eastAsia="ja-JP"/>
        </w:rPr>
        <w:t>M</w:t>
      </w:r>
      <w:r w:rsidRPr="00C23C7B">
        <w:rPr>
          <w:rFonts w:eastAsia="MS Mincho"/>
          <w:lang w:eastAsia="ja-JP"/>
        </w:rPr>
        <w:t>ainstream MCO Plan operates in.</w:t>
      </w:r>
    </w:p>
    <w:p w:rsidR="003E5B60" w:rsidRDefault="003E5B60" w:rsidP="006C0BA7">
      <w:pPr>
        <w:pStyle w:val="ListParagraph"/>
        <w:numPr>
          <w:ilvl w:val="0"/>
          <w:numId w:val="162"/>
        </w:numPr>
        <w:spacing w:before="60" w:after="120"/>
        <w:contextualSpacing w:val="0"/>
        <w:rPr>
          <w:rFonts w:ascii="Arial" w:hAnsi="Arial" w:cs="Arial"/>
        </w:rPr>
      </w:pPr>
      <w:r w:rsidRPr="00C61040">
        <w:rPr>
          <w:rFonts w:ascii="Arial" w:hAnsi="Arial" w:cs="Arial"/>
        </w:rPr>
        <w:t xml:space="preserve">The </w:t>
      </w:r>
      <w:r>
        <w:rPr>
          <w:rFonts w:ascii="Arial" w:hAnsi="Arial" w:cs="Arial"/>
        </w:rPr>
        <w:t xml:space="preserve">HARP’s </w:t>
      </w:r>
      <w:r w:rsidRPr="00C61040">
        <w:rPr>
          <w:rFonts w:ascii="Arial" w:hAnsi="Arial" w:cs="Arial"/>
        </w:rPr>
        <w:t xml:space="preserve">network </w:t>
      </w:r>
      <w:r>
        <w:rPr>
          <w:rFonts w:ascii="Arial" w:hAnsi="Arial" w:cs="Arial"/>
        </w:rPr>
        <w:t xml:space="preserve">shall consist of the full range of physical health providers available through its </w:t>
      </w:r>
      <w:r w:rsidR="00023298">
        <w:rPr>
          <w:rFonts w:ascii="Arial" w:hAnsi="Arial" w:cs="Arial"/>
        </w:rPr>
        <w:t>Mainstream MCO</w:t>
      </w:r>
      <w:r>
        <w:rPr>
          <w:rFonts w:ascii="Arial" w:hAnsi="Arial" w:cs="Arial"/>
        </w:rPr>
        <w:t xml:space="preserve"> Plan. </w:t>
      </w:r>
    </w:p>
    <w:p w:rsidR="003E5B60" w:rsidRDefault="003E5B60" w:rsidP="006C0BA7">
      <w:pPr>
        <w:numPr>
          <w:ilvl w:val="0"/>
          <w:numId w:val="162"/>
        </w:numPr>
        <w:spacing w:before="60" w:after="60" w:line="276" w:lineRule="auto"/>
      </w:pPr>
      <w:r w:rsidRPr="00C23C7B">
        <w:t>The HARP will ensure an adequate network of Home and Community Based Services</w:t>
      </w:r>
      <w:r>
        <w:t xml:space="preserve"> with a choice of qualified providers</w:t>
      </w:r>
      <w:r w:rsidRPr="00C23C7B">
        <w:t>.</w:t>
      </w:r>
    </w:p>
    <w:p w:rsidR="003C62CE" w:rsidRDefault="003C62CE" w:rsidP="006C0BA7">
      <w:pPr>
        <w:numPr>
          <w:ilvl w:val="0"/>
          <w:numId w:val="162"/>
        </w:numPr>
        <w:spacing w:before="60" w:after="60" w:line="276" w:lineRule="auto"/>
      </w:pPr>
      <w:r>
        <w:t>NYS will be providing guidance on 1915(i) services and will designate providers that meet 1915(i) qualifications</w:t>
      </w:r>
      <w:r w:rsidR="00E14FC8">
        <w:t>.</w:t>
      </w:r>
    </w:p>
    <w:p w:rsidR="003E5B60" w:rsidRDefault="003E5B60" w:rsidP="006C0BA7">
      <w:pPr>
        <w:numPr>
          <w:ilvl w:val="0"/>
          <w:numId w:val="162"/>
        </w:numPr>
        <w:spacing w:before="60" w:after="60" w:line="276" w:lineRule="auto"/>
      </w:pPr>
      <w:r w:rsidRPr="00C23C7B">
        <w:t xml:space="preserve">The HARP shall develop and manage a continuum of supported education/employment services to assist members, including </w:t>
      </w:r>
      <w:r w:rsidR="00097009">
        <w:t xml:space="preserve">members with </w:t>
      </w:r>
      <w:r w:rsidRPr="00C23C7B">
        <w:t xml:space="preserve">FEP and </w:t>
      </w:r>
      <w:r w:rsidR="00097009">
        <w:t>Transition Age Youth</w:t>
      </w:r>
      <w:r w:rsidRPr="00C23C7B">
        <w:t xml:space="preserve">, to achieve their employment/education goals. </w:t>
      </w:r>
    </w:p>
    <w:p w:rsidR="000B7AD9" w:rsidRPr="00C23C7B" w:rsidRDefault="000B7AD9" w:rsidP="00C53274">
      <w:pPr>
        <w:pStyle w:val="Heading2"/>
        <w:numPr>
          <w:ilvl w:val="1"/>
          <w:numId w:val="0"/>
        </w:numPr>
        <w:tabs>
          <w:tab w:val="num" w:pos="-720"/>
        </w:tabs>
        <w:spacing w:before="120" w:after="60" w:line="276" w:lineRule="auto"/>
      </w:pPr>
      <w:bookmarkStart w:id="91" w:name="_3.6_Network_Contracting"/>
      <w:bookmarkStart w:id="92" w:name="_Toc383088697"/>
      <w:bookmarkEnd w:id="91"/>
      <w:r w:rsidRPr="00C23C7B">
        <w:t>3.6 Network Contracting Requirements</w:t>
      </w:r>
      <w:bookmarkEnd w:id="92"/>
      <w:r w:rsidRPr="00C23C7B">
        <w:t xml:space="preserve"> </w:t>
      </w:r>
    </w:p>
    <w:p w:rsidR="000B7AD9" w:rsidRPr="00C23C7B" w:rsidRDefault="00B73056" w:rsidP="006C0BA7">
      <w:pPr>
        <w:numPr>
          <w:ilvl w:val="0"/>
          <w:numId w:val="127"/>
        </w:numPr>
        <w:spacing w:before="60" w:after="60" w:line="276" w:lineRule="auto"/>
        <w:rPr>
          <w:rFonts w:eastAsia="MS Mincho"/>
          <w:lang w:eastAsia="ja-JP"/>
        </w:rPr>
      </w:pPr>
      <w:r>
        <w:rPr>
          <w:rFonts w:eastAsia="MS Mincho"/>
          <w:lang w:eastAsia="ja-JP"/>
        </w:rPr>
        <w:t>The Plan</w:t>
      </w:r>
      <w:r w:rsidR="000B7AD9" w:rsidRPr="00C23C7B">
        <w:rPr>
          <w:color w:val="000000"/>
          <w:szCs w:val="22"/>
        </w:rPr>
        <w:t xml:space="preserve"> will be required to contract </w:t>
      </w:r>
      <w:r w:rsidR="00D10540" w:rsidRPr="00C23C7B">
        <w:rPr>
          <w:color w:val="000000"/>
          <w:szCs w:val="22"/>
        </w:rPr>
        <w:t>with</w:t>
      </w:r>
      <w:r w:rsidR="000B7AD9" w:rsidRPr="00C23C7B">
        <w:rPr>
          <w:color w:val="000000"/>
          <w:szCs w:val="22"/>
        </w:rPr>
        <w:t xml:space="preserve"> BH agenc</w:t>
      </w:r>
      <w:r w:rsidR="00D10540" w:rsidRPr="00C23C7B">
        <w:rPr>
          <w:color w:val="000000"/>
          <w:szCs w:val="22"/>
        </w:rPr>
        <w:t>ies</w:t>
      </w:r>
      <w:r w:rsidR="000B7AD9" w:rsidRPr="00C23C7B">
        <w:rPr>
          <w:color w:val="000000"/>
          <w:szCs w:val="22"/>
        </w:rPr>
        <w:t xml:space="preserve"> licensed or certified by OMH or OASAS who currently </w:t>
      </w:r>
      <w:r w:rsidR="000B7AD9" w:rsidRPr="00F561B9">
        <w:rPr>
          <w:color w:val="000000"/>
          <w:szCs w:val="22"/>
        </w:rPr>
        <w:t>serve five or more Medicaid</w:t>
      </w:r>
      <w:r w:rsidR="000B7AD9" w:rsidRPr="00C23C7B">
        <w:rPr>
          <w:color w:val="000000"/>
          <w:szCs w:val="22"/>
        </w:rPr>
        <w:t xml:space="preserve"> managed care enrolled beneficiaries.  MCOs/HARPs must contract with these current behavioral health </w:t>
      </w:r>
      <w:r w:rsidR="00FE5943" w:rsidRPr="00C23C7B">
        <w:rPr>
          <w:color w:val="000000"/>
          <w:szCs w:val="22"/>
        </w:rPr>
        <w:t>agencies</w:t>
      </w:r>
      <w:r w:rsidR="000B7AD9" w:rsidRPr="00C23C7B">
        <w:rPr>
          <w:color w:val="000000"/>
          <w:szCs w:val="22"/>
        </w:rPr>
        <w:t xml:space="preserve"> for at least the first 24 months of operation</w:t>
      </w:r>
      <w:r w:rsidR="002C2A80">
        <w:rPr>
          <w:color w:val="000000"/>
          <w:szCs w:val="22"/>
        </w:rPr>
        <w:t xml:space="preserve"> so long as quality of care is monitored and maintained consistent with 42 CFR 438.230(b)(4)</w:t>
      </w:r>
      <w:r w:rsidR="00285576">
        <w:rPr>
          <w:color w:val="000000"/>
          <w:szCs w:val="22"/>
        </w:rPr>
        <w:t xml:space="preserve"> and OASAS or OMH regulations</w:t>
      </w:r>
      <w:r w:rsidR="002C2A80" w:rsidRPr="00C23C7B">
        <w:rPr>
          <w:color w:val="000000"/>
          <w:szCs w:val="22"/>
        </w:rPr>
        <w:t>.</w:t>
      </w:r>
      <w:r w:rsidR="00F619D8">
        <w:rPr>
          <w:color w:val="000000"/>
          <w:szCs w:val="22"/>
        </w:rPr>
        <w:t xml:space="preserve">  The State will make available the necessary data to allow Plans to determine the </w:t>
      </w:r>
      <w:r w:rsidR="00A6723C">
        <w:rPr>
          <w:color w:val="000000"/>
          <w:szCs w:val="22"/>
        </w:rPr>
        <w:t xml:space="preserve">appropriate providers.  </w:t>
      </w:r>
    </w:p>
    <w:p w:rsidR="000B7AD9" w:rsidRPr="00C23C7B" w:rsidRDefault="00B73056" w:rsidP="006C0BA7">
      <w:pPr>
        <w:numPr>
          <w:ilvl w:val="0"/>
          <w:numId w:val="127"/>
        </w:numPr>
        <w:spacing w:before="60" w:after="60" w:line="276" w:lineRule="auto"/>
        <w:rPr>
          <w:rFonts w:eastAsia="MS Mincho"/>
          <w:lang w:eastAsia="ja-JP"/>
        </w:rPr>
      </w:pPr>
      <w:r>
        <w:rPr>
          <w:rFonts w:eastAsia="MS Mincho"/>
          <w:lang w:eastAsia="ja-JP"/>
        </w:rPr>
        <w:t>The Plan</w:t>
      </w:r>
      <w:r w:rsidRPr="00C23C7B">
        <w:rPr>
          <w:color w:val="000000"/>
          <w:szCs w:val="22"/>
        </w:rPr>
        <w:t xml:space="preserve"> </w:t>
      </w:r>
      <w:r w:rsidR="000B7AD9" w:rsidRPr="00C23C7B">
        <w:rPr>
          <w:color w:val="000000"/>
        </w:rPr>
        <w:t>will be required to contract with and maintain contracts with NY State determined essential community BH providers (at this time these include State operated behavioral health programs</w:t>
      </w:r>
      <w:r w:rsidR="002C2A80">
        <w:rPr>
          <w:color w:val="000000"/>
        </w:rPr>
        <w:t xml:space="preserve">) </w:t>
      </w:r>
      <w:r w:rsidR="002C2A80">
        <w:rPr>
          <w:color w:val="000000"/>
          <w:szCs w:val="22"/>
        </w:rPr>
        <w:t>so long as quality of care is monitored and maintained consistent with 42 CFR 438.230(b)(4</w:t>
      </w:r>
      <w:r w:rsidR="000B7AD9" w:rsidRPr="00C23C7B">
        <w:rPr>
          <w:color w:val="000000"/>
        </w:rPr>
        <w:t>).</w:t>
      </w:r>
    </w:p>
    <w:p w:rsidR="000B7AD9" w:rsidRPr="00C23C7B" w:rsidRDefault="00B73056" w:rsidP="006C0BA7">
      <w:pPr>
        <w:numPr>
          <w:ilvl w:val="0"/>
          <w:numId w:val="127"/>
        </w:numPr>
        <w:spacing w:before="60" w:after="60" w:line="276" w:lineRule="auto"/>
        <w:rPr>
          <w:rFonts w:eastAsia="MS Mincho"/>
          <w:lang w:eastAsia="ja-JP"/>
        </w:rPr>
      </w:pPr>
      <w:r>
        <w:rPr>
          <w:rFonts w:eastAsia="MS Mincho"/>
          <w:lang w:eastAsia="ja-JP"/>
        </w:rPr>
        <w:t>The Plan</w:t>
      </w:r>
      <w:r w:rsidRPr="00C23C7B">
        <w:rPr>
          <w:color w:val="000000"/>
          <w:szCs w:val="22"/>
        </w:rPr>
        <w:t xml:space="preserve"> </w:t>
      </w:r>
      <w:r w:rsidR="000B7AD9" w:rsidRPr="00C23C7B">
        <w:rPr>
          <w:rFonts w:eastAsia="MS Mincho"/>
          <w:lang w:eastAsia="ja-JP"/>
        </w:rPr>
        <w:t xml:space="preserve">will be required to contract with </w:t>
      </w:r>
      <w:r w:rsidR="00990881">
        <w:rPr>
          <w:rFonts w:eastAsia="MS Mincho"/>
          <w:lang w:eastAsia="ja-JP"/>
        </w:rPr>
        <w:t xml:space="preserve">all </w:t>
      </w:r>
      <w:r w:rsidR="000B7AD9" w:rsidRPr="00C23C7B">
        <w:rPr>
          <w:rFonts w:eastAsia="MS Mincho"/>
          <w:lang w:eastAsia="ja-JP"/>
        </w:rPr>
        <w:t>Opioid Treatment programs</w:t>
      </w:r>
      <w:r w:rsidR="00143B89">
        <w:rPr>
          <w:rFonts w:eastAsia="MS Mincho"/>
          <w:lang w:eastAsia="ja-JP"/>
        </w:rPr>
        <w:t xml:space="preserve"> in their service area (see </w:t>
      </w:r>
      <w:hyperlink w:anchor="Tab_3" w:history="1">
        <w:r w:rsidR="00143B89" w:rsidRPr="007A2D49">
          <w:rPr>
            <w:rStyle w:val="Hyperlink"/>
            <w:rFonts w:eastAsia="MS Mincho" w:cs="Arial"/>
            <w:lang w:eastAsia="ja-JP"/>
          </w:rPr>
          <w:t>Table 3</w:t>
        </w:r>
      </w:hyperlink>
      <w:r w:rsidR="00143B89">
        <w:rPr>
          <w:rFonts w:eastAsia="MS Mincho"/>
          <w:lang w:eastAsia="ja-JP"/>
        </w:rPr>
        <w:t xml:space="preserve">) </w:t>
      </w:r>
      <w:r w:rsidR="000B7AD9" w:rsidRPr="00C23C7B">
        <w:rPr>
          <w:rFonts w:eastAsia="MS Mincho"/>
          <w:lang w:eastAsia="ja-JP"/>
        </w:rPr>
        <w:t>to ensure regional access and patient choice where possible</w:t>
      </w:r>
      <w:r w:rsidR="002C2A80">
        <w:rPr>
          <w:rFonts w:eastAsia="MS Mincho"/>
          <w:lang w:eastAsia="ja-JP"/>
        </w:rPr>
        <w:t xml:space="preserve"> </w:t>
      </w:r>
      <w:r w:rsidR="002C2A80">
        <w:rPr>
          <w:color w:val="000000"/>
          <w:szCs w:val="22"/>
        </w:rPr>
        <w:t>so long as quality of care is monitored and maintained consistent with 42 CFR 438.230(b)(4)</w:t>
      </w:r>
      <w:r w:rsidR="002C2A80" w:rsidRPr="00C23C7B">
        <w:rPr>
          <w:color w:val="000000"/>
          <w:szCs w:val="22"/>
        </w:rPr>
        <w:t>.</w:t>
      </w:r>
      <w:r w:rsidR="000B7AD9" w:rsidRPr="00C23C7B">
        <w:rPr>
          <w:rFonts w:eastAsia="MS Mincho"/>
          <w:lang w:eastAsia="ja-JP"/>
        </w:rPr>
        <w:t xml:space="preserve"> </w:t>
      </w:r>
    </w:p>
    <w:p w:rsidR="000B7AD9" w:rsidRPr="00C23C7B" w:rsidRDefault="00B73056" w:rsidP="006C0BA7">
      <w:pPr>
        <w:numPr>
          <w:ilvl w:val="0"/>
          <w:numId w:val="127"/>
        </w:numPr>
        <w:spacing w:before="60" w:after="60" w:line="276" w:lineRule="auto"/>
        <w:rPr>
          <w:rFonts w:eastAsia="MS Mincho"/>
          <w:lang w:eastAsia="ja-JP"/>
        </w:rPr>
      </w:pPr>
      <w:r>
        <w:rPr>
          <w:rFonts w:eastAsia="MS Mincho"/>
          <w:lang w:eastAsia="ja-JP"/>
        </w:rPr>
        <w:t>The Plan</w:t>
      </w:r>
      <w:r w:rsidRPr="00C23C7B">
        <w:rPr>
          <w:color w:val="000000"/>
          <w:szCs w:val="22"/>
        </w:rPr>
        <w:t xml:space="preserve"> </w:t>
      </w:r>
      <w:r w:rsidR="000B7AD9" w:rsidRPr="00C23C7B">
        <w:rPr>
          <w:rFonts w:eastAsia="MS Mincho"/>
          <w:lang w:eastAsia="ja-JP"/>
        </w:rPr>
        <w:t xml:space="preserve">will be required to contract with </w:t>
      </w:r>
      <w:r w:rsidR="00143B89">
        <w:rPr>
          <w:rFonts w:eastAsia="MS Mincho"/>
          <w:lang w:eastAsia="ja-JP"/>
        </w:rPr>
        <w:t xml:space="preserve">OASAS </w:t>
      </w:r>
      <w:r w:rsidR="000B7AD9" w:rsidRPr="00C23C7B">
        <w:rPr>
          <w:rFonts w:eastAsia="MS Mincho"/>
          <w:lang w:eastAsia="ja-JP"/>
        </w:rPr>
        <w:t xml:space="preserve">residential programs and </w:t>
      </w:r>
      <w:r w:rsidR="00143B89">
        <w:rPr>
          <w:rFonts w:eastAsia="MS Mincho"/>
          <w:lang w:eastAsia="ja-JP"/>
        </w:rPr>
        <w:t xml:space="preserve">pay </w:t>
      </w:r>
      <w:r w:rsidR="000B7AD9" w:rsidRPr="00C23C7B">
        <w:rPr>
          <w:rFonts w:eastAsia="MS Mincho"/>
          <w:lang w:eastAsia="ja-JP"/>
        </w:rPr>
        <w:t xml:space="preserve">their allied clinical service providers </w:t>
      </w:r>
      <w:r w:rsidR="00143B89">
        <w:rPr>
          <w:rFonts w:eastAsia="MS Mincho"/>
          <w:lang w:eastAsia="ja-JP"/>
        </w:rPr>
        <w:t>on a single case or contracted basis for</w:t>
      </w:r>
      <w:r w:rsidR="000B7AD9" w:rsidRPr="00C23C7B">
        <w:rPr>
          <w:rFonts w:eastAsia="MS Mincho"/>
          <w:lang w:eastAsia="ja-JP"/>
        </w:rPr>
        <w:t xml:space="preserve"> member</w:t>
      </w:r>
      <w:r w:rsidR="00143B89">
        <w:rPr>
          <w:rFonts w:eastAsia="MS Mincho"/>
          <w:lang w:eastAsia="ja-JP"/>
        </w:rPr>
        <w:t>s</w:t>
      </w:r>
      <w:r w:rsidR="000B7AD9" w:rsidRPr="00C23C7B">
        <w:rPr>
          <w:rFonts w:eastAsia="MS Mincho"/>
          <w:lang w:eastAsia="ja-JP"/>
        </w:rPr>
        <w:t xml:space="preserve"> </w:t>
      </w:r>
      <w:r w:rsidR="00143B89">
        <w:rPr>
          <w:rFonts w:eastAsia="MS Mincho"/>
          <w:lang w:eastAsia="ja-JP"/>
        </w:rPr>
        <w:t>who are</w:t>
      </w:r>
      <w:r w:rsidR="000B7AD9" w:rsidRPr="00C23C7B">
        <w:rPr>
          <w:rFonts w:eastAsia="MS Mincho"/>
          <w:lang w:eastAsia="ja-JP"/>
        </w:rPr>
        <w:t xml:space="preserve"> placed in an OASAS certified residential programs to ensure continuity of care for patients placed outside of the </w:t>
      </w:r>
      <w:r w:rsidR="00143B89">
        <w:rPr>
          <w:rFonts w:eastAsia="MS Mincho"/>
          <w:lang w:eastAsia="ja-JP"/>
        </w:rPr>
        <w:t>MCO/ HARP’s service area.</w:t>
      </w:r>
    </w:p>
    <w:p w:rsidR="00DB009E" w:rsidRPr="000F496D" w:rsidRDefault="00B73056" w:rsidP="006C0BA7">
      <w:pPr>
        <w:numPr>
          <w:ilvl w:val="0"/>
          <w:numId w:val="127"/>
        </w:numPr>
        <w:spacing w:before="60" w:after="60" w:line="276" w:lineRule="auto"/>
      </w:pPr>
      <w:r>
        <w:rPr>
          <w:rFonts w:eastAsia="MS Mincho"/>
          <w:lang w:eastAsia="ja-JP"/>
        </w:rPr>
        <w:t>The Plan</w:t>
      </w:r>
      <w:r w:rsidR="00DB009E" w:rsidRPr="00DB009E">
        <w:rPr>
          <w:rFonts w:eastAsia="MS Mincho"/>
          <w:lang w:eastAsia="ja-JP"/>
        </w:rPr>
        <w:t xml:space="preserve"> will be required to contract with </w:t>
      </w:r>
      <w:r w:rsidR="00113F9B">
        <w:rPr>
          <w:rFonts w:eastAsia="MS Mincho"/>
          <w:lang w:eastAsia="ja-JP"/>
        </w:rPr>
        <w:t xml:space="preserve">an adequate number of </w:t>
      </w:r>
      <w:r w:rsidR="00DB009E" w:rsidRPr="00DB009E">
        <w:rPr>
          <w:rFonts w:eastAsia="MS Mincho"/>
          <w:lang w:eastAsia="ja-JP"/>
        </w:rPr>
        <w:t xml:space="preserve">behavioral health clinic </w:t>
      </w:r>
      <w:r w:rsidR="00DB009E" w:rsidRPr="000F496D">
        <w:rPr>
          <w:rFonts w:eastAsia="MS Mincho"/>
          <w:lang w:eastAsia="ja-JP"/>
        </w:rPr>
        <w:t>providers that offer</w:t>
      </w:r>
      <w:r w:rsidR="00A91A0D" w:rsidRPr="000F496D">
        <w:rPr>
          <w:rFonts w:eastAsia="MS Mincho"/>
          <w:lang w:eastAsia="ja-JP"/>
        </w:rPr>
        <w:t xml:space="preserve"> urgent and non-urgent </w:t>
      </w:r>
      <w:r w:rsidR="00DB009E" w:rsidRPr="000F496D">
        <w:rPr>
          <w:rFonts w:eastAsia="MS Mincho"/>
          <w:lang w:eastAsia="ja-JP"/>
        </w:rPr>
        <w:t>same day</w:t>
      </w:r>
      <w:r w:rsidR="00F561B9" w:rsidRPr="000F496D">
        <w:rPr>
          <w:rFonts w:eastAsia="MS Mincho"/>
          <w:lang w:eastAsia="ja-JP"/>
        </w:rPr>
        <w:t>, evening, and weekend</w:t>
      </w:r>
      <w:r w:rsidR="00E3510A" w:rsidRPr="000F496D">
        <w:rPr>
          <w:rFonts w:eastAsia="MS Mincho"/>
          <w:lang w:eastAsia="ja-JP"/>
        </w:rPr>
        <w:t xml:space="preserve"> </w:t>
      </w:r>
      <w:r w:rsidR="00DB009E" w:rsidRPr="000F496D">
        <w:rPr>
          <w:rFonts w:eastAsia="MS Mincho"/>
          <w:lang w:eastAsia="ja-JP"/>
        </w:rPr>
        <w:t xml:space="preserve">services. </w:t>
      </w:r>
    </w:p>
    <w:p w:rsidR="000B7AD9" w:rsidRPr="000F496D" w:rsidRDefault="00F72677" w:rsidP="006C0BA7">
      <w:pPr>
        <w:numPr>
          <w:ilvl w:val="0"/>
          <w:numId w:val="127"/>
        </w:numPr>
        <w:spacing w:before="60" w:after="60" w:line="276" w:lineRule="auto"/>
      </w:pPr>
      <w:r w:rsidRPr="000F496D">
        <w:rPr>
          <w:rFonts w:eastAsia="MS Mincho"/>
          <w:lang w:eastAsia="ja-JP"/>
        </w:rPr>
        <w:t>The Plan</w:t>
      </w:r>
      <w:r w:rsidRPr="000F496D">
        <w:rPr>
          <w:color w:val="000000"/>
          <w:szCs w:val="22"/>
        </w:rPr>
        <w:t xml:space="preserve"> </w:t>
      </w:r>
      <w:r w:rsidRPr="000F496D">
        <w:rPr>
          <w:rFonts w:eastAsia="MS Mincho"/>
          <w:lang w:eastAsia="ja-JP"/>
        </w:rPr>
        <w:t>will be required to c</w:t>
      </w:r>
      <w:r w:rsidR="00883B04" w:rsidRPr="000F496D">
        <w:rPr>
          <w:rFonts w:eastAsia="MS Mincho"/>
          <w:lang w:eastAsia="ja-JP"/>
        </w:rPr>
        <w:t>ontract</w:t>
      </w:r>
      <w:r w:rsidR="000B7AD9" w:rsidRPr="000F496D">
        <w:rPr>
          <w:rFonts w:eastAsia="MS Mincho"/>
          <w:lang w:eastAsia="ja-JP"/>
        </w:rPr>
        <w:t xml:space="preserve"> with crisis service providers and </w:t>
      </w:r>
      <w:r w:rsidR="001A4119" w:rsidRPr="000F496D">
        <w:rPr>
          <w:rFonts w:eastAsia="MS Mincho"/>
          <w:lang w:eastAsia="ja-JP"/>
        </w:rPr>
        <w:t>comply with standards to be determined by the State.</w:t>
      </w:r>
      <w:r w:rsidR="000B7AD9" w:rsidRPr="000F496D">
        <w:rPr>
          <w:rFonts w:eastAsia="MS Mincho"/>
          <w:lang w:eastAsia="ja-JP"/>
        </w:rPr>
        <w:t xml:space="preserve">  Plans will monitor the </w:t>
      </w:r>
      <w:r w:rsidR="001A4119" w:rsidRPr="000F496D">
        <w:rPr>
          <w:rFonts w:eastAsia="MS Mincho"/>
          <w:lang w:eastAsia="ja-JP"/>
        </w:rPr>
        <w:t xml:space="preserve">performance of crisis </w:t>
      </w:r>
      <w:r w:rsidR="000F496D">
        <w:rPr>
          <w:rFonts w:eastAsia="MS Mincho"/>
          <w:lang w:eastAsia="ja-JP"/>
        </w:rPr>
        <w:t xml:space="preserve">service </w:t>
      </w:r>
      <w:r w:rsidR="001A4119" w:rsidRPr="000F496D">
        <w:rPr>
          <w:rFonts w:eastAsia="MS Mincho"/>
          <w:lang w:eastAsia="ja-JP"/>
        </w:rPr>
        <w:t>providers.</w:t>
      </w:r>
    </w:p>
    <w:p w:rsidR="00E3510A" w:rsidRPr="00DF7294" w:rsidRDefault="00E3510A" w:rsidP="006C0BA7">
      <w:pPr>
        <w:numPr>
          <w:ilvl w:val="0"/>
          <w:numId w:val="127"/>
        </w:numPr>
        <w:spacing w:before="60" w:after="60" w:line="276" w:lineRule="auto"/>
      </w:pPr>
      <w:r w:rsidRPr="00DF7294">
        <w:t xml:space="preserve">Plans that contract with clinics holding a state integrated license shall contract for the full range of services available pursuant to that license. </w:t>
      </w:r>
    </w:p>
    <w:p w:rsidR="00B73056" w:rsidRPr="00B73056" w:rsidRDefault="00B73056" w:rsidP="006C0BA7">
      <w:pPr>
        <w:numPr>
          <w:ilvl w:val="0"/>
          <w:numId w:val="127"/>
        </w:numPr>
        <w:spacing w:before="60" w:after="60" w:line="276" w:lineRule="auto"/>
        <w:rPr>
          <w:b/>
        </w:rPr>
      </w:pPr>
      <w:r w:rsidRPr="00B73056">
        <w:rPr>
          <w:b/>
        </w:rPr>
        <w:t>Additional HARP Requirements</w:t>
      </w:r>
    </w:p>
    <w:p w:rsidR="00B73056" w:rsidRPr="000F496D" w:rsidRDefault="00B73056" w:rsidP="006C0BA7">
      <w:pPr>
        <w:numPr>
          <w:ilvl w:val="0"/>
          <w:numId w:val="163"/>
        </w:numPr>
        <w:spacing w:before="60" w:after="60" w:line="276" w:lineRule="auto"/>
        <w:rPr>
          <w:rFonts w:eastAsia="MS Mincho"/>
          <w:lang w:eastAsia="ja-JP"/>
        </w:rPr>
      </w:pPr>
      <w:r w:rsidRPr="00B73056">
        <w:t>All</w:t>
      </w:r>
      <w:r w:rsidRPr="00C23C7B">
        <w:rPr>
          <w:rFonts w:eastAsia="MS Mincho"/>
          <w:lang w:eastAsia="ja-JP"/>
        </w:rPr>
        <w:t xml:space="preserve"> HARP enrollees will be </w:t>
      </w:r>
      <w:r w:rsidRPr="00DF7294">
        <w:rPr>
          <w:rFonts w:eastAsia="MS Mincho"/>
          <w:lang w:eastAsia="ja-JP"/>
        </w:rPr>
        <w:t xml:space="preserve">enrolled </w:t>
      </w:r>
      <w:r w:rsidR="00077116" w:rsidRPr="00DF7294">
        <w:rPr>
          <w:rFonts w:eastAsia="MS Mincho"/>
          <w:lang w:eastAsia="ja-JP"/>
        </w:rPr>
        <w:t>(with their consent)</w:t>
      </w:r>
      <w:r w:rsidRPr="00DF7294">
        <w:rPr>
          <w:rFonts w:eastAsia="MS Mincho"/>
          <w:lang w:eastAsia="ja-JP"/>
        </w:rPr>
        <w:t>in</w:t>
      </w:r>
      <w:r w:rsidRPr="00C23C7B">
        <w:rPr>
          <w:rFonts w:eastAsia="MS Mincho"/>
          <w:lang w:eastAsia="ja-JP"/>
        </w:rPr>
        <w:t xml:space="preserve"> Health Homes and the Health Home will serve as the care manager for all services including the </w:t>
      </w:r>
      <w:r w:rsidR="00EC7DE3">
        <w:rPr>
          <w:rFonts w:eastAsia="MS Mincho"/>
          <w:lang w:eastAsia="ja-JP"/>
        </w:rPr>
        <w:t>H</w:t>
      </w:r>
      <w:r w:rsidRPr="00C23C7B">
        <w:rPr>
          <w:rFonts w:eastAsia="MS Mincho"/>
          <w:lang w:eastAsia="ja-JP"/>
        </w:rPr>
        <w:t xml:space="preserve">ome and </w:t>
      </w:r>
      <w:r w:rsidR="00EC7DE3">
        <w:rPr>
          <w:rFonts w:eastAsia="MS Mincho"/>
          <w:lang w:eastAsia="ja-JP"/>
        </w:rPr>
        <w:t>C</w:t>
      </w:r>
      <w:r w:rsidRPr="00C23C7B">
        <w:rPr>
          <w:rFonts w:eastAsia="MS Mincho"/>
          <w:lang w:eastAsia="ja-JP"/>
        </w:rPr>
        <w:t xml:space="preserve">ommunity </w:t>
      </w:r>
      <w:r w:rsidR="00EC7DE3">
        <w:rPr>
          <w:rFonts w:eastAsia="MS Mincho"/>
          <w:lang w:eastAsia="ja-JP"/>
        </w:rPr>
        <w:t>B</w:t>
      </w:r>
      <w:r w:rsidRPr="00C23C7B">
        <w:rPr>
          <w:rFonts w:eastAsia="MS Mincho"/>
          <w:lang w:eastAsia="ja-JP"/>
        </w:rPr>
        <w:t xml:space="preserve">ased </w:t>
      </w:r>
      <w:r w:rsidR="00EC7DE3">
        <w:rPr>
          <w:rFonts w:eastAsia="MS Mincho"/>
          <w:lang w:eastAsia="ja-JP"/>
        </w:rPr>
        <w:t>S</w:t>
      </w:r>
      <w:r w:rsidRPr="00C23C7B">
        <w:rPr>
          <w:rFonts w:eastAsia="MS Mincho"/>
          <w:lang w:eastAsia="ja-JP"/>
        </w:rPr>
        <w:t>ervices provided under the 1915(i)</w:t>
      </w:r>
      <w:r w:rsidRPr="00C23C7B">
        <w:rPr>
          <w:rFonts w:eastAsia="MS Mincho"/>
          <w:lang w:eastAsia="ja-JP"/>
        </w:rPr>
        <w:noBreakHyphen/>
        <w:t xml:space="preserve">like authority. </w:t>
      </w:r>
      <w:r w:rsidR="00077116" w:rsidRPr="00C23C7B">
        <w:rPr>
          <w:rFonts w:eastAsia="MS Mincho"/>
          <w:lang w:eastAsia="ja-JP"/>
        </w:rPr>
        <w:t xml:space="preserve">If </w:t>
      </w:r>
      <w:r w:rsidR="00DF7294">
        <w:rPr>
          <w:rFonts w:eastAsia="MS Mincho"/>
          <w:lang w:eastAsia="ja-JP"/>
        </w:rPr>
        <w:t xml:space="preserve">an eligible individual is not already </w:t>
      </w:r>
      <w:r w:rsidR="00DF7294" w:rsidRPr="000F496D">
        <w:rPr>
          <w:rFonts w:eastAsia="MS Mincho"/>
          <w:lang w:eastAsia="ja-JP"/>
        </w:rPr>
        <w:t>enrolled in a</w:t>
      </w:r>
      <w:r w:rsidRPr="000F496D">
        <w:rPr>
          <w:rFonts w:eastAsia="MS Mincho"/>
          <w:lang w:eastAsia="ja-JP"/>
        </w:rPr>
        <w:t xml:space="preserve"> Health Home, the HARP will work with the individual to select a Health Home. </w:t>
      </w:r>
      <w:r w:rsidR="00A6723C" w:rsidRPr="000F496D">
        <w:rPr>
          <w:rFonts w:eastAsia="MS Mincho"/>
          <w:lang w:eastAsia="ja-JP"/>
        </w:rPr>
        <w:t>Health Homes and Plan</w:t>
      </w:r>
      <w:r w:rsidR="009D3335" w:rsidRPr="000F496D">
        <w:rPr>
          <w:rFonts w:eastAsia="MS Mincho"/>
          <w:lang w:eastAsia="ja-JP"/>
        </w:rPr>
        <w:t>s</w:t>
      </w:r>
      <w:r w:rsidR="00A6723C" w:rsidRPr="000F496D">
        <w:rPr>
          <w:rFonts w:eastAsia="MS Mincho"/>
          <w:lang w:eastAsia="ja-JP"/>
        </w:rPr>
        <w:t xml:space="preserve"> will collaborate around data sharing and management of high need HARP members.</w:t>
      </w:r>
    </w:p>
    <w:p w:rsidR="00B73056" w:rsidRPr="000F496D" w:rsidRDefault="00077116" w:rsidP="006C0BA7">
      <w:pPr>
        <w:numPr>
          <w:ilvl w:val="0"/>
          <w:numId w:val="163"/>
        </w:numPr>
        <w:spacing w:before="60" w:after="60" w:line="276" w:lineRule="auto"/>
        <w:rPr>
          <w:rFonts w:eastAsia="MS Mincho"/>
          <w:lang w:eastAsia="ja-JP"/>
        </w:rPr>
      </w:pPr>
      <w:r w:rsidRPr="000F496D">
        <w:rPr>
          <w:rFonts w:eastAsia="MS Mincho"/>
          <w:lang w:eastAsia="ja-JP"/>
        </w:rPr>
        <w:t>To preserve continuity of care,</w:t>
      </w:r>
      <w:r w:rsidR="000F496D" w:rsidRPr="000F496D">
        <w:rPr>
          <w:rFonts w:eastAsia="MS Mincho"/>
          <w:lang w:eastAsia="ja-JP"/>
        </w:rPr>
        <w:t xml:space="preserve"> </w:t>
      </w:r>
      <w:r w:rsidR="00B73056" w:rsidRPr="000F496D">
        <w:rPr>
          <w:rFonts w:eastAsia="MS Mincho"/>
          <w:lang w:eastAsia="ja-JP"/>
        </w:rPr>
        <w:t xml:space="preserve">HARP enrollees will not be required to change Health Homes at the time of the transition.  </w:t>
      </w:r>
    </w:p>
    <w:p w:rsidR="00B73056" w:rsidRPr="00B73056" w:rsidRDefault="00B73056" w:rsidP="006C0BA7">
      <w:pPr>
        <w:numPr>
          <w:ilvl w:val="0"/>
          <w:numId w:val="163"/>
        </w:numPr>
        <w:spacing w:before="60" w:after="60" w:line="276" w:lineRule="auto"/>
        <w:rPr>
          <w:rFonts w:eastAsia="MS Mincho"/>
          <w:lang w:eastAsia="ja-JP"/>
        </w:rPr>
      </w:pPr>
      <w:r w:rsidRPr="00B73056">
        <w:rPr>
          <w:rFonts w:eastAsia="MS Mincho"/>
          <w:lang w:eastAsia="ja-JP"/>
        </w:rPr>
        <w:t>HARPs will be required to pay on a single case basis for individuals enrolled in a Health Home when the Health Home is not under contract with the</w:t>
      </w:r>
      <w:r w:rsidR="00077116">
        <w:rPr>
          <w:rFonts w:eastAsia="MS Mincho"/>
          <w:lang w:eastAsia="ja-JP"/>
        </w:rPr>
        <w:t xml:space="preserve"> </w:t>
      </w:r>
      <w:r w:rsidR="00077116" w:rsidRPr="00B73056">
        <w:rPr>
          <w:rFonts w:eastAsia="MS Mincho"/>
          <w:lang w:eastAsia="ja-JP"/>
        </w:rPr>
        <w:t>HARP</w:t>
      </w:r>
      <w:r w:rsidRPr="00B73056">
        <w:rPr>
          <w:rFonts w:eastAsia="MS Mincho"/>
          <w:lang w:eastAsia="ja-JP"/>
        </w:rPr>
        <w:t>.</w:t>
      </w:r>
    </w:p>
    <w:p w:rsidR="000B7AD9" w:rsidRPr="00C23C7B" w:rsidRDefault="000B7AD9" w:rsidP="000B7AD9">
      <w:pPr>
        <w:pStyle w:val="Heading2"/>
        <w:numPr>
          <w:ilvl w:val="1"/>
          <w:numId w:val="0"/>
        </w:numPr>
        <w:tabs>
          <w:tab w:val="num" w:pos="-720"/>
        </w:tabs>
        <w:spacing w:before="120" w:after="60" w:line="276" w:lineRule="auto"/>
      </w:pPr>
      <w:bookmarkStart w:id="93" w:name="_3.7_Network_Monitoring"/>
      <w:bookmarkStart w:id="94" w:name="_Toc383088698"/>
      <w:bookmarkEnd w:id="93"/>
      <w:r w:rsidRPr="00C23C7B">
        <w:t>3.7 Network Monitoring Requirements</w:t>
      </w:r>
      <w:bookmarkEnd w:id="94"/>
      <w:r w:rsidRPr="00C23C7B">
        <w:t xml:space="preserve"> </w:t>
      </w:r>
    </w:p>
    <w:p w:rsidR="00BD553D" w:rsidRPr="00C23C7B" w:rsidRDefault="00791273" w:rsidP="006C0BA7">
      <w:pPr>
        <w:numPr>
          <w:ilvl w:val="0"/>
          <w:numId w:val="164"/>
        </w:numPr>
        <w:spacing w:before="60" w:after="60" w:line="276" w:lineRule="auto"/>
      </w:pPr>
      <w:r w:rsidRPr="00C23C7B">
        <w:t>Plans must c</w:t>
      </w:r>
      <w:r w:rsidR="00CD210E" w:rsidRPr="00C23C7B">
        <w:t xml:space="preserve">onduct geographic access analyses per the standards in Section 15.5.c of the MCO Model Contract specific to each BH </w:t>
      </w:r>
      <w:r w:rsidR="00CD1ECC" w:rsidRPr="00C23C7B">
        <w:t xml:space="preserve">category of service </w:t>
      </w:r>
      <w:r w:rsidR="00CD210E" w:rsidRPr="00C23C7B">
        <w:t xml:space="preserve">listed in </w:t>
      </w:r>
      <w:hyperlink w:anchor="Tab_1" w:history="1">
        <w:r w:rsidR="00CD210E" w:rsidRPr="006E026B">
          <w:rPr>
            <w:rStyle w:val="Hyperlink"/>
            <w:rFonts w:cs="Arial"/>
          </w:rPr>
          <w:t>Tables 1</w:t>
        </w:r>
      </w:hyperlink>
      <w:r w:rsidR="00CD210E" w:rsidRPr="00C23C7B">
        <w:t xml:space="preserve"> and </w:t>
      </w:r>
      <w:hyperlink w:anchor="Tab_2" w:history="1">
        <w:r w:rsidR="00CD210E" w:rsidRPr="006E026B">
          <w:rPr>
            <w:rStyle w:val="Hyperlink"/>
            <w:rFonts w:cs="Arial"/>
          </w:rPr>
          <w:t>2</w:t>
        </w:r>
      </w:hyperlink>
      <w:r w:rsidR="00CD210E" w:rsidRPr="00C23C7B">
        <w:t xml:space="preserve"> of this RFQ and/or as updated through future amendments to the State Plan or 1115 Demonstration. </w:t>
      </w:r>
      <w:r w:rsidR="009F25F4" w:rsidRPr="00C23C7B">
        <w:t xml:space="preserve">Travel time/distance to specialty care, hospitals, and behavioral health providers shall not exceed thirty (30) minutes/thirty (30) miles from the </w:t>
      </w:r>
      <w:r w:rsidR="00593E2E" w:rsidRPr="00C23C7B">
        <w:t>member’s</w:t>
      </w:r>
      <w:r w:rsidR="009F25F4" w:rsidRPr="00C23C7B">
        <w:t xml:space="preserve"> residence. Transport time and distance in rural areas to specialty care, hospitals, and mental health providers may be greater than thirty (30) minutes/thirty (30) miles from the </w:t>
      </w:r>
      <w:r w:rsidR="00593E2E" w:rsidRPr="00C23C7B">
        <w:t xml:space="preserve">member’s </w:t>
      </w:r>
      <w:r w:rsidR="009F25F4" w:rsidRPr="00C23C7B">
        <w:t xml:space="preserve">residence if based on the community standard for accessing care or if by </w:t>
      </w:r>
      <w:r w:rsidR="00593E2E" w:rsidRPr="00C23C7B">
        <w:t xml:space="preserve">member’s </w:t>
      </w:r>
      <w:r w:rsidR="009F25F4" w:rsidRPr="00C23C7B">
        <w:t>choice.</w:t>
      </w:r>
    </w:p>
    <w:p w:rsidR="00607400" w:rsidRPr="00C23C7B" w:rsidRDefault="00791273" w:rsidP="006C0BA7">
      <w:pPr>
        <w:numPr>
          <w:ilvl w:val="0"/>
          <w:numId w:val="164"/>
        </w:numPr>
        <w:spacing w:before="60" w:after="60" w:line="276" w:lineRule="auto"/>
      </w:pPr>
      <w:r w:rsidRPr="00C23C7B">
        <w:t>Plans must s</w:t>
      </w:r>
      <w:r w:rsidR="00CD210E" w:rsidRPr="00C23C7B">
        <w:t xml:space="preserve">ubmit a detailed network </w:t>
      </w:r>
      <w:r w:rsidR="00706A34" w:rsidRPr="00C23C7B">
        <w:t>p</w:t>
      </w:r>
      <w:r w:rsidR="001E7C5D" w:rsidRPr="00C23C7B">
        <w:t>lan</w:t>
      </w:r>
      <w:r w:rsidR="00CD210E" w:rsidRPr="00C23C7B">
        <w:t xml:space="preserve"> for review</w:t>
      </w:r>
      <w:r w:rsidR="000A1748">
        <w:t xml:space="preserve"> </w:t>
      </w:r>
      <w:r w:rsidR="000A1748" w:rsidRPr="00C23C7B">
        <w:t xml:space="preserve">and approval as part of the required implementation plan outlined </w:t>
      </w:r>
      <w:r w:rsidR="000A1748" w:rsidRPr="00CB6F48">
        <w:t xml:space="preserve">in </w:t>
      </w:r>
      <w:hyperlink w:anchor="_3.18_Implementation_planning_1" w:history="1">
        <w:r w:rsidR="000A1748" w:rsidRPr="00FC50B3">
          <w:rPr>
            <w:rStyle w:val="Hyperlink"/>
            <w:rFonts w:cs="Arial"/>
          </w:rPr>
          <w:t>Section 3.18</w:t>
        </w:r>
      </w:hyperlink>
      <w:r w:rsidR="000A1748" w:rsidRPr="00CB6F48">
        <w:rPr>
          <w:color w:val="000000"/>
        </w:rPr>
        <w:t xml:space="preserve"> of</w:t>
      </w:r>
      <w:r w:rsidR="000A1748" w:rsidRPr="00C23C7B">
        <w:rPr>
          <w:color w:val="000000"/>
        </w:rPr>
        <w:t xml:space="preserve"> this RFQ</w:t>
      </w:r>
      <w:r w:rsidR="000A1748" w:rsidRPr="00C23C7B">
        <w:rPr>
          <w:color w:val="FF0000"/>
        </w:rPr>
        <w:t xml:space="preserve"> </w:t>
      </w:r>
      <w:r w:rsidR="000A1748" w:rsidRPr="00C23C7B">
        <w:t>at least 120 days prior to the start-up date</w:t>
      </w:r>
      <w:r w:rsidR="000A1748">
        <w:t xml:space="preserve">. </w:t>
      </w:r>
      <w:r w:rsidR="00CD210E" w:rsidRPr="00C23C7B">
        <w:t xml:space="preserve">The </w:t>
      </w:r>
      <w:r w:rsidR="001E7C5D" w:rsidRPr="00C23C7B">
        <w:t>Plan</w:t>
      </w:r>
      <w:r w:rsidR="00CD210E" w:rsidRPr="00C23C7B">
        <w:t xml:space="preserve"> shall include the following components: </w:t>
      </w:r>
    </w:p>
    <w:p w:rsidR="000A1748" w:rsidRDefault="000A1748" w:rsidP="006C0BA7">
      <w:pPr>
        <w:numPr>
          <w:ilvl w:val="0"/>
          <w:numId w:val="137"/>
        </w:numPr>
        <w:spacing w:before="60" w:after="60" w:line="276" w:lineRule="auto"/>
      </w:pPr>
      <w:r>
        <w:t>A</w:t>
      </w:r>
      <w:r w:rsidRPr="00C23C7B">
        <w:t xml:space="preserve"> listing of providers and explanation of </w:t>
      </w:r>
      <w:r>
        <w:t xml:space="preserve">how it meets </w:t>
      </w:r>
      <w:r w:rsidRPr="00C23C7B">
        <w:t>network adequacy</w:t>
      </w:r>
      <w:r>
        <w:t xml:space="preserve"> standards.</w:t>
      </w:r>
    </w:p>
    <w:p w:rsidR="00607400" w:rsidRPr="00C23C7B" w:rsidRDefault="00CD210E" w:rsidP="006C0BA7">
      <w:pPr>
        <w:numPr>
          <w:ilvl w:val="0"/>
          <w:numId w:val="137"/>
        </w:numPr>
        <w:spacing w:before="60" w:after="60" w:line="276" w:lineRule="auto"/>
      </w:pPr>
      <w:r w:rsidRPr="00C23C7B">
        <w:t xml:space="preserve">Strategies to ensure uninterrupted services to members and that major components of the current network delivery system are not adversely affected by the transition to managed care. </w:t>
      </w:r>
    </w:p>
    <w:p w:rsidR="00346661" w:rsidRPr="00C23C7B" w:rsidRDefault="00CD210E" w:rsidP="006C0BA7">
      <w:pPr>
        <w:numPr>
          <w:ilvl w:val="0"/>
          <w:numId w:val="137"/>
        </w:numPr>
        <w:spacing w:before="60" w:after="60" w:line="276" w:lineRule="auto"/>
      </w:pPr>
      <w:r w:rsidRPr="00C23C7B">
        <w:t xml:space="preserve">An orderly </w:t>
      </w:r>
      <w:r w:rsidR="00DE5EDC" w:rsidRPr="00C23C7B">
        <w:t xml:space="preserve">and timely </w:t>
      </w:r>
      <w:r w:rsidRPr="00C23C7B">
        <w:t xml:space="preserve">process for the transition of the current network from </w:t>
      </w:r>
      <w:r w:rsidR="00B5106B" w:rsidRPr="00BC7235">
        <w:t>FFS</w:t>
      </w:r>
      <w:r w:rsidR="00B5106B">
        <w:t xml:space="preserve"> to managed care</w:t>
      </w:r>
      <w:r w:rsidR="003F434A" w:rsidRPr="00C23C7B">
        <w:t xml:space="preserve">. This will </w:t>
      </w:r>
      <w:r w:rsidRPr="00C23C7B">
        <w:t>includ</w:t>
      </w:r>
      <w:r w:rsidR="003F434A" w:rsidRPr="00C23C7B">
        <w:t>e</w:t>
      </w:r>
      <w:r w:rsidR="00ED4050" w:rsidRPr="00C23C7B">
        <w:t>:</w:t>
      </w:r>
    </w:p>
    <w:p w:rsidR="00607400" w:rsidRDefault="00346661" w:rsidP="006C0BA7">
      <w:pPr>
        <w:numPr>
          <w:ilvl w:val="0"/>
          <w:numId w:val="23"/>
        </w:numPr>
        <w:tabs>
          <w:tab w:val="num" w:pos="1080"/>
        </w:tabs>
        <w:spacing w:before="60" w:after="60" w:line="276" w:lineRule="auto"/>
        <w:ind w:left="1440"/>
      </w:pPr>
      <w:r w:rsidRPr="00C23C7B">
        <w:t>Establishing</w:t>
      </w:r>
      <w:r w:rsidR="00CD210E" w:rsidRPr="00C23C7B">
        <w:t xml:space="preserve"> contracts </w:t>
      </w:r>
      <w:r w:rsidR="008D0A6F" w:rsidRPr="00C23C7B">
        <w:t>at</w:t>
      </w:r>
      <w:r w:rsidR="008B0C33">
        <w:t xml:space="preserve"> no less than</w:t>
      </w:r>
      <w:r w:rsidR="008D0A6F" w:rsidRPr="00C23C7B">
        <w:t xml:space="preserve"> Medicaid </w:t>
      </w:r>
      <w:r w:rsidR="00312652" w:rsidRPr="00C23C7B">
        <w:t>fee-for-service</w:t>
      </w:r>
      <w:r w:rsidR="008D0A6F" w:rsidRPr="00C23C7B">
        <w:t xml:space="preserve"> rates for a minimum of two years </w:t>
      </w:r>
      <w:r w:rsidR="00CD210E" w:rsidRPr="00C23C7B">
        <w:t>with any</w:t>
      </w:r>
      <w:r w:rsidR="00FC27FB" w:rsidRPr="00C23C7B">
        <w:t xml:space="preserve"> OMH or OASAS licensed</w:t>
      </w:r>
      <w:r w:rsidR="00CD210E" w:rsidRPr="00C23C7B">
        <w:t xml:space="preserve"> </w:t>
      </w:r>
      <w:r w:rsidR="002B02B9" w:rsidRPr="00C23C7B">
        <w:t xml:space="preserve">or certified </w:t>
      </w:r>
      <w:r w:rsidR="00CD210E" w:rsidRPr="00C23C7B">
        <w:t>provider</w:t>
      </w:r>
      <w:r w:rsidR="008D0A6F" w:rsidRPr="00C23C7B">
        <w:t xml:space="preserve"> </w:t>
      </w:r>
      <w:r w:rsidR="00620C42" w:rsidRPr="00C23C7B">
        <w:t xml:space="preserve">with five or more active </w:t>
      </w:r>
      <w:r w:rsidR="008D0A6F" w:rsidRPr="00C23C7B">
        <w:t xml:space="preserve">Plan </w:t>
      </w:r>
      <w:r w:rsidR="00620C42" w:rsidRPr="00C23C7B">
        <w:t>members in treatment</w:t>
      </w:r>
      <w:r w:rsidR="00620C42" w:rsidRPr="00C23C7B" w:rsidDel="00620C42">
        <w:t xml:space="preserve"> </w:t>
      </w:r>
      <w:r w:rsidR="00BB5289" w:rsidRPr="00C23C7B">
        <w:t xml:space="preserve">according to a list determined by NYS. </w:t>
      </w:r>
    </w:p>
    <w:p w:rsidR="00457A93" w:rsidRDefault="008D0A6F" w:rsidP="006C0BA7">
      <w:pPr>
        <w:numPr>
          <w:ilvl w:val="0"/>
          <w:numId w:val="23"/>
        </w:numPr>
        <w:tabs>
          <w:tab w:val="num" w:pos="1080"/>
        </w:tabs>
        <w:spacing w:before="60" w:after="60" w:line="276" w:lineRule="auto"/>
        <w:ind w:left="1440"/>
      </w:pPr>
      <w:r w:rsidRPr="00C23C7B">
        <w:t xml:space="preserve">Plans must guarantee payment at </w:t>
      </w:r>
      <w:r w:rsidR="00685056" w:rsidRPr="00BC7235">
        <w:t>FFS</w:t>
      </w:r>
      <w:r w:rsidRPr="00C23C7B">
        <w:t xml:space="preserve"> rates for continuous ongoing </w:t>
      </w:r>
      <w:r w:rsidR="00DE5EDC" w:rsidRPr="00C23C7B">
        <w:t xml:space="preserve">episodes of care, up to </w:t>
      </w:r>
      <w:r w:rsidR="002B02B9" w:rsidRPr="00C23C7B">
        <w:t>24 months</w:t>
      </w:r>
      <w:r w:rsidR="00DE5EDC" w:rsidRPr="00C23C7B">
        <w:t>,</w:t>
      </w:r>
      <w:r w:rsidR="001C2377" w:rsidRPr="00C23C7B">
        <w:t xml:space="preserve"> </w:t>
      </w:r>
      <w:r w:rsidRPr="00C23C7B">
        <w:t xml:space="preserve">for medically necessary services provided to Plan members by </w:t>
      </w:r>
      <w:r w:rsidR="002B02B9" w:rsidRPr="00C23C7B">
        <w:t xml:space="preserve">any OMH or OASAS licensed or certified provider </w:t>
      </w:r>
      <w:r w:rsidR="00457A93">
        <w:t>regardless of their contract status.</w:t>
      </w:r>
      <w:r w:rsidR="00DE5EDC" w:rsidRPr="00C23C7B">
        <w:t xml:space="preserve">  </w:t>
      </w:r>
      <w:r w:rsidR="00457A93" w:rsidRPr="00457A93">
        <w:t xml:space="preserve">Plans may use acceptable UM protocols to review duration and intensity of this episode of care.  </w:t>
      </w:r>
    </w:p>
    <w:p w:rsidR="00457A93" w:rsidRPr="00C23C7B" w:rsidRDefault="00457A93" w:rsidP="006C0BA7">
      <w:pPr>
        <w:numPr>
          <w:ilvl w:val="0"/>
          <w:numId w:val="23"/>
        </w:numPr>
        <w:tabs>
          <w:tab w:val="num" w:pos="1080"/>
        </w:tabs>
        <w:spacing w:before="60" w:after="60" w:line="276" w:lineRule="auto"/>
        <w:ind w:left="1440"/>
      </w:pPr>
      <w:r w:rsidRPr="00457A93">
        <w:t xml:space="preserve">For continuity of care purposes </w:t>
      </w:r>
      <w:r>
        <w:t>Plans</w:t>
      </w:r>
      <w:r w:rsidRPr="00457A93">
        <w:t xml:space="preserve"> must allow members to continue with their care provider for the current episode of care.  Plans may use acceptable UM protocols to review duration and intensity of this episode of care.  This requirement will be in place for the first 24 months of the contract.  It applies only to episodes of care that were ongoing during the transition period </w:t>
      </w:r>
      <w:r>
        <w:t xml:space="preserve">from </w:t>
      </w:r>
      <w:r w:rsidRPr="00457A93">
        <w:t xml:space="preserve">FFS to </w:t>
      </w:r>
      <w:r>
        <w:t>managed care</w:t>
      </w:r>
      <w:r w:rsidRPr="00457A93">
        <w:t>.</w:t>
      </w:r>
    </w:p>
    <w:p w:rsidR="00F47F8F" w:rsidRPr="00933934" w:rsidRDefault="00F47F8F" w:rsidP="006C0BA7">
      <w:pPr>
        <w:numPr>
          <w:ilvl w:val="0"/>
          <w:numId w:val="164"/>
        </w:numPr>
        <w:spacing w:before="60" w:after="60" w:line="276" w:lineRule="auto"/>
      </w:pPr>
      <w:r w:rsidRPr="00933934">
        <w:t>Plans shall s</w:t>
      </w:r>
      <w:r w:rsidR="00CD210E" w:rsidRPr="00933934">
        <w:t xml:space="preserve">ubmit to the State an </w:t>
      </w:r>
      <w:r w:rsidR="001C2377" w:rsidRPr="00933934">
        <w:t>Annual BH Network Plan</w:t>
      </w:r>
      <w:r w:rsidR="00646BBE" w:rsidRPr="00933934">
        <w:t xml:space="preserve"> </w:t>
      </w:r>
      <w:r w:rsidR="00CB6F48">
        <w:t xml:space="preserve">to address unmet needs by </w:t>
      </w:r>
      <w:r w:rsidR="00F44359">
        <w:t>12</w:t>
      </w:r>
      <w:r w:rsidR="00933934" w:rsidRPr="00933934">
        <w:t xml:space="preserve"> months </w:t>
      </w:r>
      <w:r w:rsidR="00646BBE" w:rsidRPr="00933934">
        <w:t xml:space="preserve">after the </w:t>
      </w:r>
      <w:r w:rsidR="003F3DFD">
        <w:t>implementation date</w:t>
      </w:r>
      <w:r w:rsidR="00646BBE" w:rsidRPr="00933934">
        <w:t xml:space="preserve"> and then annually thereafter</w:t>
      </w:r>
      <w:r w:rsidR="00CB6F48">
        <w:t>.  The Plan</w:t>
      </w:r>
      <w:r w:rsidR="00B00340">
        <w:t xml:space="preserve"> shall</w:t>
      </w:r>
      <w:r w:rsidR="00CD210E" w:rsidRPr="00933934">
        <w:t xml:space="preserve"> contain specific action steps and measurable outcomes that are aligned with system goals and operating principles outlined in this </w:t>
      </w:r>
      <w:r w:rsidR="00B00340">
        <w:t xml:space="preserve">RFQ and the </w:t>
      </w:r>
      <w:r w:rsidR="00B00340" w:rsidRPr="00DF7294">
        <w:t xml:space="preserve">accompanying </w:t>
      </w:r>
      <w:r w:rsidR="0032487E" w:rsidRPr="00DF7294">
        <w:t>contract</w:t>
      </w:r>
      <w:r w:rsidR="00CD210E" w:rsidRPr="00DF7294">
        <w:t>.</w:t>
      </w:r>
      <w:r w:rsidR="00CD210E" w:rsidRPr="00933934">
        <w:t xml:space="preserve"> </w:t>
      </w:r>
    </w:p>
    <w:p w:rsidR="006B34FA" w:rsidRPr="00933934" w:rsidRDefault="00CD210E" w:rsidP="006C0BA7">
      <w:pPr>
        <w:numPr>
          <w:ilvl w:val="0"/>
          <w:numId w:val="136"/>
        </w:numPr>
        <w:spacing w:before="60" w:after="60" w:line="276" w:lineRule="auto"/>
      </w:pPr>
      <w:r w:rsidRPr="00933934">
        <w:t xml:space="preserve">The Annual Network Plan shall include an analysis of </w:t>
      </w:r>
      <w:r w:rsidR="00E83F1B">
        <w:t xml:space="preserve">Behavioral Health </w:t>
      </w:r>
      <w:r w:rsidRPr="00933934">
        <w:t xml:space="preserve">network adequacy that shall be derived from data on enrollment, utilization, prevalent diagnoses, member demographics, appointment availability, geographic access, out-of-network utilization (i.e., single case agreements), outcomes (when available), grievances, appeals, BH member satisfaction, and provider issues that were significant or required corrective action during the prior year. </w:t>
      </w:r>
    </w:p>
    <w:p w:rsidR="006B34FA" w:rsidRPr="00933934" w:rsidRDefault="00CD210E" w:rsidP="006C0BA7">
      <w:pPr>
        <w:numPr>
          <w:ilvl w:val="0"/>
          <w:numId w:val="136"/>
        </w:numPr>
        <w:spacing w:before="60" w:after="60" w:line="276" w:lineRule="auto"/>
      </w:pPr>
      <w:r w:rsidRPr="00933934">
        <w:t xml:space="preserve">The </w:t>
      </w:r>
      <w:r w:rsidR="00907C8C" w:rsidRPr="00933934">
        <w:t xml:space="preserve">Annual Network Plan </w:t>
      </w:r>
      <w:r w:rsidRPr="00933934">
        <w:t xml:space="preserve">will identify any current material gaps in the BH network, priorities for network development for the following year and a work </w:t>
      </w:r>
      <w:r w:rsidR="00745920" w:rsidRPr="00933934">
        <w:t>p</w:t>
      </w:r>
      <w:r w:rsidR="001E7C5D" w:rsidRPr="00933934">
        <w:t>lan</w:t>
      </w:r>
      <w:r w:rsidRPr="00933934">
        <w:t xml:space="preserve"> with goals, action steps, timelines, performance targets</w:t>
      </w:r>
      <w:r w:rsidR="00970BF9" w:rsidRPr="00933934">
        <w:t>,</w:t>
      </w:r>
      <w:r w:rsidRPr="00933934">
        <w:t xml:space="preserve"> and measurement methodologies for addressing the gaps and priorities</w:t>
      </w:r>
      <w:r w:rsidR="00907C8C" w:rsidRPr="00933934">
        <w:t>.</w:t>
      </w:r>
    </w:p>
    <w:p w:rsidR="006B34FA" w:rsidRPr="00933934" w:rsidRDefault="006B34FA" w:rsidP="006C0BA7">
      <w:pPr>
        <w:numPr>
          <w:ilvl w:val="0"/>
          <w:numId w:val="136"/>
        </w:numPr>
        <w:spacing w:before="60" w:after="60" w:line="276" w:lineRule="auto"/>
      </w:pPr>
      <w:r w:rsidRPr="00933934">
        <w:t xml:space="preserve">The </w:t>
      </w:r>
      <w:r w:rsidR="00907C8C" w:rsidRPr="00933934">
        <w:t xml:space="preserve">Annual Network Plan </w:t>
      </w:r>
      <w:r w:rsidRPr="00933934">
        <w:t xml:space="preserve">will be developed with the </w:t>
      </w:r>
      <w:r w:rsidR="00CD210E" w:rsidRPr="00933934">
        <w:t xml:space="preserve">participation </w:t>
      </w:r>
      <w:r w:rsidRPr="00933934">
        <w:t xml:space="preserve">of </w:t>
      </w:r>
      <w:r w:rsidR="00CD210E" w:rsidRPr="00933934">
        <w:t>consumers, family members/caretakers, providers (including State-operated providers)</w:t>
      </w:r>
      <w:r w:rsidRPr="00933934">
        <w:t>, LGUs</w:t>
      </w:r>
      <w:r w:rsidR="00CD210E" w:rsidRPr="00933934">
        <w:t xml:space="preserve"> and other community stakeholder</w:t>
      </w:r>
      <w:r w:rsidR="00592572" w:rsidRPr="00933934">
        <w:t>s</w:t>
      </w:r>
      <w:r w:rsidRPr="00933934">
        <w:t xml:space="preserve"> and be guided by the input</w:t>
      </w:r>
      <w:r w:rsidR="00DF7294">
        <w:t>/priorities</w:t>
      </w:r>
      <w:r w:rsidRPr="00933934">
        <w:t xml:space="preserve"> of RPCs.</w:t>
      </w:r>
    </w:p>
    <w:p w:rsidR="00607400" w:rsidRDefault="002A54B3" w:rsidP="006C0BA7">
      <w:pPr>
        <w:numPr>
          <w:ilvl w:val="0"/>
          <w:numId w:val="136"/>
        </w:numPr>
        <w:spacing w:before="60" w:after="60" w:line="276" w:lineRule="auto"/>
      </w:pPr>
      <w:r w:rsidRPr="00C23C7B">
        <w:t>The Plan</w:t>
      </w:r>
      <w:r w:rsidR="00CD210E" w:rsidRPr="00C23C7B">
        <w:t xml:space="preserve">’s work </w:t>
      </w:r>
      <w:r w:rsidR="006B34FA" w:rsidRPr="00C23C7B">
        <w:t>p</w:t>
      </w:r>
      <w:r w:rsidR="001E7C5D" w:rsidRPr="00C23C7B">
        <w:t>lan</w:t>
      </w:r>
      <w:r w:rsidR="00CD210E" w:rsidRPr="00C23C7B">
        <w:t xml:space="preserve"> shall be </w:t>
      </w:r>
      <w:r w:rsidR="003833A3" w:rsidRPr="00C23C7B">
        <w:t xml:space="preserve">submitted to the State for approval.  </w:t>
      </w:r>
      <w:r w:rsidRPr="00C23C7B">
        <w:t>The Plan</w:t>
      </w:r>
      <w:r w:rsidR="001C2377" w:rsidRPr="00C23C7B">
        <w:t xml:space="preserve"> shall submit quarterly progress reports</w:t>
      </w:r>
      <w:r w:rsidR="00CD210E" w:rsidRPr="00C23C7B">
        <w:t xml:space="preserve"> as requested by the State.</w:t>
      </w:r>
    </w:p>
    <w:p w:rsidR="00BD553D" w:rsidRPr="00C23C7B" w:rsidRDefault="00F47F8F" w:rsidP="006C0BA7">
      <w:pPr>
        <w:numPr>
          <w:ilvl w:val="0"/>
          <w:numId w:val="164"/>
        </w:numPr>
        <w:spacing w:before="60" w:after="60" w:line="276" w:lineRule="auto"/>
      </w:pPr>
      <w:r w:rsidRPr="00C23C7B">
        <w:t xml:space="preserve">Plans shall </w:t>
      </w:r>
      <w:r w:rsidR="003833A3" w:rsidRPr="00C23C7B">
        <w:t xml:space="preserve">document </w:t>
      </w:r>
      <w:r w:rsidR="00CD210E" w:rsidRPr="00C23C7B">
        <w:t>adequate capacity and services, as specified by the State in this RFQ</w:t>
      </w:r>
      <w:r w:rsidR="003833A3" w:rsidRPr="00C23C7B">
        <w:t>,</w:t>
      </w:r>
      <w:r w:rsidR="00CD210E" w:rsidRPr="00C23C7B">
        <w:t xml:space="preserve"> as </w:t>
      </w:r>
      <w:r w:rsidR="003833A3" w:rsidRPr="00C23C7B">
        <w:t xml:space="preserve">often as </w:t>
      </w:r>
      <w:r w:rsidR="00906CF2" w:rsidRPr="00C23C7B">
        <w:t>necessary</w:t>
      </w:r>
      <w:r w:rsidR="003833A3" w:rsidRPr="00C23C7B">
        <w:t xml:space="preserve"> </w:t>
      </w:r>
      <w:r w:rsidR="00CD210E" w:rsidRPr="00C23C7B">
        <w:t>but no less frequently than:</w:t>
      </w:r>
    </w:p>
    <w:p w:rsidR="00607400" w:rsidRPr="00C23C7B" w:rsidRDefault="00CD210E" w:rsidP="006C0BA7">
      <w:pPr>
        <w:numPr>
          <w:ilvl w:val="0"/>
          <w:numId w:val="138"/>
        </w:numPr>
        <w:spacing w:before="60" w:after="60" w:line="276" w:lineRule="auto"/>
      </w:pPr>
      <w:r w:rsidRPr="00C23C7B">
        <w:t>By the implementation date for the work pursuant to this RFQ.</w:t>
      </w:r>
    </w:p>
    <w:p w:rsidR="00607400" w:rsidRPr="00C23C7B" w:rsidRDefault="00CD210E" w:rsidP="006C0BA7">
      <w:pPr>
        <w:numPr>
          <w:ilvl w:val="0"/>
          <w:numId w:val="138"/>
        </w:numPr>
        <w:spacing w:before="60" w:after="60" w:line="276" w:lineRule="auto"/>
      </w:pPr>
      <w:r w:rsidRPr="00C23C7B">
        <w:t xml:space="preserve">At any time there is a significant change in </w:t>
      </w:r>
      <w:r w:rsidR="002A54B3" w:rsidRPr="00C23C7B">
        <w:t>the Plan</w:t>
      </w:r>
      <w:r w:rsidRPr="00C23C7B">
        <w:t xml:space="preserve">'s operations that would affect adequate capacity for BH services and </w:t>
      </w:r>
      <w:r w:rsidRPr="00DE3158">
        <w:t>supports.</w:t>
      </w:r>
      <w:r w:rsidR="00906CF2" w:rsidRPr="00DE3158">
        <w:t xml:space="preserve">  </w:t>
      </w:r>
    </w:p>
    <w:p w:rsidR="00607400" w:rsidRPr="00C23C7B" w:rsidRDefault="00CD210E" w:rsidP="006C0BA7">
      <w:pPr>
        <w:numPr>
          <w:ilvl w:val="0"/>
          <w:numId w:val="138"/>
        </w:numPr>
        <w:spacing w:before="60" w:after="60" w:line="276" w:lineRule="auto"/>
      </w:pPr>
      <w:r w:rsidRPr="00C23C7B">
        <w:t>Any time there are changes in services, benefits, geographic service area</w:t>
      </w:r>
      <w:r w:rsidR="00970BF9" w:rsidRPr="00C23C7B">
        <w:t>,</w:t>
      </w:r>
      <w:r w:rsidRPr="00C23C7B">
        <w:t xml:space="preserve"> or payments.</w:t>
      </w:r>
    </w:p>
    <w:p w:rsidR="00607400" w:rsidRPr="00C23C7B" w:rsidRDefault="003833A3" w:rsidP="006C0BA7">
      <w:pPr>
        <w:numPr>
          <w:ilvl w:val="0"/>
          <w:numId w:val="138"/>
        </w:numPr>
        <w:spacing w:before="60" w:after="60" w:line="276" w:lineRule="auto"/>
      </w:pPr>
      <w:r w:rsidRPr="00C23C7B">
        <w:t>At any time there is e</w:t>
      </w:r>
      <w:r w:rsidR="00CD210E" w:rsidRPr="00C23C7B">
        <w:t>nrollment of a new population under the Contract.</w:t>
      </w:r>
    </w:p>
    <w:p w:rsidR="00607400" w:rsidRPr="00C23C7B" w:rsidRDefault="00F47F8F" w:rsidP="006C0BA7">
      <w:pPr>
        <w:numPr>
          <w:ilvl w:val="0"/>
          <w:numId w:val="164"/>
        </w:numPr>
        <w:spacing w:before="60" w:after="60" w:line="276" w:lineRule="auto"/>
      </w:pPr>
      <w:r w:rsidRPr="00C23C7B">
        <w:t>Plans shall s</w:t>
      </w:r>
      <w:r w:rsidR="00150B8C" w:rsidRPr="00C23C7B">
        <w:t xml:space="preserve">ubmit electronically to the Health Commerce System (HCS) an updated provider network report on a quarterly basis. The Plan shall submit an annual notarized attestation that the providers listed in each submission have executed an agreement with the Plan to serve </w:t>
      </w:r>
      <w:r w:rsidR="008B0C33">
        <w:t xml:space="preserve">the </w:t>
      </w:r>
      <w:r w:rsidR="00150B8C" w:rsidRPr="00C23C7B">
        <w:t xml:space="preserve">Plan’s HARP or </w:t>
      </w:r>
      <w:r w:rsidR="00B51F40" w:rsidRPr="00C23C7B">
        <w:t xml:space="preserve">MCO </w:t>
      </w:r>
      <w:r w:rsidR="00150B8C" w:rsidRPr="00C23C7B">
        <w:t>members as applicable. The report submission must comply with the Managed Care Provider Network Data Dictionary. Networks must be reported separately for each county in which the Plan operates</w:t>
      </w:r>
      <w:r w:rsidR="002E2883" w:rsidRPr="00C23C7B">
        <w:t xml:space="preserve"> and separately for HARPs</w:t>
      </w:r>
      <w:r w:rsidR="00150B8C" w:rsidRPr="00C23C7B">
        <w:t xml:space="preserve">. </w:t>
      </w:r>
      <w:r w:rsidR="002A54B3" w:rsidRPr="00C23C7B">
        <w:t>The Plan</w:t>
      </w:r>
      <w:r w:rsidR="00CD210E" w:rsidRPr="00C23C7B">
        <w:t xml:space="preserve"> shall prepare the network inventory, including licensure, to quantify the number of network providers</w:t>
      </w:r>
      <w:r w:rsidR="00E54649" w:rsidRPr="00C23C7B">
        <w:t>. At the request of the State, the Plan shall also provide an inventory of B</w:t>
      </w:r>
      <w:r w:rsidR="00CD210E" w:rsidRPr="00C23C7B">
        <w:t xml:space="preserve">H services for </w:t>
      </w:r>
      <w:r w:rsidR="00E54649" w:rsidRPr="00C23C7B">
        <w:t xml:space="preserve">specific </w:t>
      </w:r>
      <w:r w:rsidR="00CD210E" w:rsidRPr="00C23C7B">
        <w:t>special populations</w:t>
      </w:r>
      <w:r w:rsidR="00E54649" w:rsidRPr="00C23C7B">
        <w:t xml:space="preserve"> identified </w:t>
      </w:r>
      <w:r w:rsidR="00E54649" w:rsidRPr="008526A9">
        <w:t xml:space="preserve">in </w:t>
      </w:r>
      <w:hyperlink w:anchor="_3.5_Network_Service" w:history="1">
        <w:r w:rsidR="00E54649" w:rsidRPr="0061419E">
          <w:rPr>
            <w:rStyle w:val="Hyperlink"/>
            <w:rFonts w:cs="Arial"/>
          </w:rPr>
          <w:t>Section 3.5D</w:t>
        </w:r>
      </w:hyperlink>
      <w:r w:rsidR="00E54649" w:rsidRPr="008526A9">
        <w:t xml:space="preserve"> of this RFQ</w:t>
      </w:r>
      <w:r w:rsidR="00CD210E" w:rsidRPr="00C23C7B">
        <w:t xml:space="preserve">. </w:t>
      </w:r>
    </w:p>
    <w:p w:rsidR="00607400" w:rsidRPr="00C23C7B" w:rsidRDefault="00F47F8F" w:rsidP="006C0BA7">
      <w:pPr>
        <w:numPr>
          <w:ilvl w:val="0"/>
          <w:numId w:val="164"/>
        </w:numPr>
        <w:spacing w:before="60" w:after="60" w:line="276" w:lineRule="auto"/>
      </w:pPr>
      <w:r w:rsidRPr="00C23C7B">
        <w:t xml:space="preserve">Plans shall </w:t>
      </w:r>
      <w:r w:rsidR="00CD210E" w:rsidRPr="00C23C7B">
        <w:t>maintain a databa</w:t>
      </w:r>
      <w:r w:rsidR="001C2377" w:rsidRPr="00C23C7B">
        <w:t>se of providers that tracks c</w:t>
      </w:r>
      <w:r w:rsidR="00CD210E" w:rsidRPr="00C23C7B">
        <w:t>linical specialty or other areas of expertise, skills</w:t>
      </w:r>
      <w:r w:rsidR="00970BF9" w:rsidRPr="00C23C7B">
        <w:t>,</w:t>
      </w:r>
      <w:r w:rsidR="00CD210E" w:rsidRPr="00C23C7B">
        <w:t xml:space="preserve"> </w:t>
      </w:r>
      <w:r w:rsidR="00CD210E" w:rsidRPr="00CE34EC">
        <w:t>and training consistent with the system goals and operating principles outlined in this RFQ. The database shall be available</w:t>
      </w:r>
      <w:r w:rsidR="00646BBE" w:rsidRPr="00CE34EC">
        <w:t xml:space="preserve"> online</w:t>
      </w:r>
      <w:r w:rsidR="00CD210E" w:rsidRPr="00CE34EC">
        <w:t xml:space="preserve"> to providers, consumers, family members</w:t>
      </w:r>
      <w:r w:rsidR="007448E4" w:rsidRPr="00CE34EC">
        <w:t xml:space="preserve"> and</w:t>
      </w:r>
      <w:r w:rsidR="008355F8" w:rsidRPr="00CE34EC">
        <w:t xml:space="preserve"> </w:t>
      </w:r>
      <w:r w:rsidR="00CD210E" w:rsidRPr="00CE34EC">
        <w:t>other community stakeholders</w:t>
      </w:r>
      <w:r w:rsidR="007448E4" w:rsidRPr="00CE34EC">
        <w:t xml:space="preserve">. </w:t>
      </w:r>
      <w:r w:rsidR="00B54E0B" w:rsidRPr="00CE34EC">
        <w:t>Plan</w:t>
      </w:r>
      <w:r w:rsidR="00CD210E" w:rsidRPr="00CE34EC">
        <w:t xml:space="preserve"> staff </w:t>
      </w:r>
      <w:r w:rsidR="007448E4" w:rsidRPr="00CE34EC">
        <w:t xml:space="preserve">will be available </w:t>
      </w:r>
      <w:r w:rsidR="00CD210E" w:rsidRPr="00CE34EC">
        <w:t>to conduct provider searches based on geographic, clinical specialty</w:t>
      </w:r>
      <w:r w:rsidR="00970BF9" w:rsidRPr="00CE34EC">
        <w:t>,</w:t>
      </w:r>
      <w:r w:rsidR="00CD210E" w:rsidRPr="00CE34EC">
        <w:t xml:space="preserve"> provider discipline</w:t>
      </w:r>
      <w:r w:rsidR="0032487E" w:rsidRPr="00CE34EC">
        <w:t>,</w:t>
      </w:r>
      <w:r w:rsidR="00FC3BCF" w:rsidRPr="00CE34EC">
        <w:t xml:space="preserve"> and available languages</w:t>
      </w:r>
      <w:r w:rsidR="00CD210E" w:rsidRPr="00CE34EC">
        <w:t xml:space="preserve"> search criteria.</w:t>
      </w:r>
      <w:r w:rsidR="00CD210E" w:rsidRPr="00C23C7B">
        <w:t xml:space="preserve"> </w:t>
      </w:r>
    </w:p>
    <w:p w:rsidR="00F43106" w:rsidRPr="00A35C71" w:rsidRDefault="00F47F8F" w:rsidP="006C0BA7">
      <w:pPr>
        <w:numPr>
          <w:ilvl w:val="0"/>
          <w:numId w:val="164"/>
        </w:numPr>
        <w:spacing w:before="60" w:after="60" w:line="276" w:lineRule="auto"/>
      </w:pPr>
      <w:r w:rsidRPr="00C23C7B">
        <w:t>Plans shall u</w:t>
      </w:r>
      <w:r w:rsidR="00CD210E" w:rsidRPr="00C23C7B">
        <w:t xml:space="preserve">pdate and maintain </w:t>
      </w:r>
      <w:r w:rsidR="002A54B3" w:rsidRPr="00C23C7B">
        <w:t>the Plan</w:t>
      </w:r>
      <w:r w:rsidR="00CD210E" w:rsidRPr="00C23C7B">
        <w:t xml:space="preserve">’s provider manual to include all relevant information on BH services and </w:t>
      </w:r>
      <w:r w:rsidR="00970BF9" w:rsidRPr="00C23C7B">
        <w:t>BH-</w:t>
      </w:r>
      <w:r w:rsidR="00CD210E" w:rsidRPr="00C23C7B">
        <w:t xml:space="preserve">specific provider </w:t>
      </w:r>
      <w:r w:rsidR="00A655B0" w:rsidRPr="00C23C7B">
        <w:t>requirements</w:t>
      </w:r>
      <w:r w:rsidR="00CD210E" w:rsidRPr="00C23C7B">
        <w:t xml:space="preserve"> that are being added </w:t>
      </w:r>
      <w:r w:rsidR="00CD210E" w:rsidRPr="00A35C71">
        <w:t xml:space="preserve">through this RFQ. </w:t>
      </w:r>
    </w:p>
    <w:p w:rsidR="00D7749B" w:rsidRPr="00A35C71" w:rsidRDefault="00096D36" w:rsidP="006C0BA7">
      <w:pPr>
        <w:numPr>
          <w:ilvl w:val="0"/>
          <w:numId w:val="164"/>
        </w:numPr>
        <w:spacing w:before="60" w:after="60" w:line="276" w:lineRule="auto"/>
      </w:pPr>
      <w:r w:rsidRPr="00A35C71">
        <w:t xml:space="preserve">Plans </w:t>
      </w:r>
      <w:r w:rsidR="00725306" w:rsidRPr="00A35C71">
        <w:t xml:space="preserve">shall </w:t>
      </w:r>
      <w:r w:rsidR="00830F28" w:rsidRPr="00A35C71">
        <w:t xml:space="preserve">credential </w:t>
      </w:r>
      <w:r w:rsidRPr="00A35C71">
        <w:t xml:space="preserve">OMH and OASAS licensed </w:t>
      </w:r>
      <w:r w:rsidR="00A55A51" w:rsidRPr="00A35C71">
        <w:t xml:space="preserve">or certified </w:t>
      </w:r>
      <w:r w:rsidR="00AC3DB4" w:rsidRPr="00A35C71">
        <w:t>programs</w:t>
      </w:r>
      <w:r w:rsidR="00432FC9">
        <w:t xml:space="preserve"> and the license or certification will suffice for the Plan’s credentialing process</w:t>
      </w:r>
      <w:r w:rsidRPr="00A35C71">
        <w:t>.</w:t>
      </w:r>
      <w:r w:rsidR="00A55A51" w:rsidRPr="00A35C71">
        <w:t xml:space="preserve"> Plans contract</w:t>
      </w:r>
      <w:r w:rsidR="00B874B5" w:rsidRPr="00A35C71">
        <w:t>ing</w:t>
      </w:r>
      <w:r w:rsidR="00A55A51" w:rsidRPr="00A35C71">
        <w:t xml:space="preserve"> with OMH or OASAS licensed or </w:t>
      </w:r>
      <w:r w:rsidR="00A55A51" w:rsidRPr="00CE34EC">
        <w:t xml:space="preserve">certified </w:t>
      </w:r>
      <w:r w:rsidR="00323D65" w:rsidRPr="00CE34EC">
        <w:t>programs</w:t>
      </w:r>
      <w:r w:rsidR="00A55A51" w:rsidRPr="00CE34EC">
        <w:t xml:space="preserve"> may not separate</w:t>
      </w:r>
      <w:r w:rsidR="00323D65" w:rsidRPr="00CE34EC">
        <w:t xml:space="preserve">ly </w:t>
      </w:r>
      <w:r w:rsidR="00830F28" w:rsidRPr="00CE34EC">
        <w:t xml:space="preserve">credential </w:t>
      </w:r>
      <w:r w:rsidR="00323D65" w:rsidRPr="00CE34EC">
        <w:t>individual staff members in the</w:t>
      </w:r>
      <w:r w:rsidR="00EC599C" w:rsidRPr="00CE34EC">
        <w:t>ir</w:t>
      </w:r>
      <w:r w:rsidR="00323D65" w:rsidRPr="00CE34EC">
        <w:t xml:space="preserve"> capacity as employees of </w:t>
      </w:r>
      <w:r w:rsidR="00A55A51" w:rsidRPr="00CE34EC">
        <w:t xml:space="preserve">these </w:t>
      </w:r>
      <w:r w:rsidR="0067573E" w:rsidRPr="00CE34EC">
        <w:t>programs</w:t>
      </w:r>
      <w:r w:rsidR="00CB41AC" w:rsidRPr="00CE34EC">
        <w:t xml:space="preserve"> and must contract for the full range of services offered under their license</w:t>
      </w:r>
      <w:r w:rsidR="00A55A51" w:rsidRPr="00CE34EC">
        <w:t>.</w:t>
      </w:r>
      <w:r w:rsidR="00A55A51" w:rsidRPr="00A35C71">
        <w:t xml:space="preserve"> </w:t>
      </w:r>
    </w:p>
    <w:p w:rsidR="006063D3" w:rsidRPr="00C23C7B" w:rsidRDefault="00184582" w:rsidP="006C0BA7">
      <w:pPr>
        <w:numPr>
          <w:ilvl w:val="0"/>
          <w:numId w:val="164"/>
        </w:numPr>
        <w:spacing w:before="60" w:after="60" w:line="276" w:lineRule="auto"/>
      </w:pPr>
      <w:r w:rsidRPr="003E5B60">
        <w:rPr>
          <w:b/>
        </w:rPr>
        <w:t xml:space="preserve">Additional </w:t>
      </w:r>
      <w:r w:rsidR="006063D3" w:rsidRPr="003E5B60">
        <w:rPr>
          <w:b/>
        </w:rPr>
        <w:t>HARP</w:t>
      </w:r>
      <w:r w:rsidR="00256CE6" w:rsidRPr="003E5B60">
        <w:rPr>
          <w:b/>
        </w:rPr>
        <w:t xml:space="preserve"> Network R</w:t>
      </w:r>
      <w:r w:rsidR="006063D3" w:rsidRPr="003E5B60">
        <w:rPr>
          <w:b/>
        </w:rPr>
        <w:t>equirements</w:t>
      </w:r>
      <w:r w:rsidR="006063D3" w:rsidRPr="00C23C7B">
        <w:t>:</w:t>
      </w:r>
    </w:p>
    <w:p w:rsidR="003E5B60" w:rsidRDefault="003E5B60" w:rsidP="006C0BA7">
      <w:pPr>
        <w:numPr>
          <w:ilvl w:val="0"/>
          <w:numId w:val="139"/>
        </w:numPr>
        <w:spacing w:before="60" w:after="60" w:line="276" w:lineRule="auto"/>
      </w:pPr>
      <w:r w:rsidRPr="00A35C71">
        <w:t>Special procedures for HCBS provider credentialing will be developed by the State in consultation with the Plans to ensure credentialing consistent with the approved HCBS provider qualifications.</w:t>
      </w:r>
      <w:r>
        <w:t xml:space="preserve">  </w:t>
      </w:r>
      <w:r w:rsidRPr="00E83F1B">
        <w:t xml:space="preserve">The Plans credentialing committee shall adhere </w:t>
      </w:r>
      <w:r>
        <w:t>to these procedures</w:t>
      </w:r>
      <w:r w:rsidRPr="00E83F1B">
        <w:t xml:space="preserve">.  </w:t>
      </w:r>
    </w:p>
    <w:p w:rsidR="00184582" w:rsidRPr="00C23C7B" w:rsidRDefault="00184582" w:rsidP="006C0BA7">
      <w:pPr>
        <w:numPr>
          <w:ilvl w:val="0"/>
          <w:numId w:val="139"/>
        </w:numPr>
        <w:spacing w:before="60" w:after="60" w:line="276" w:lineRule="auto"/>
      </w:pPr>
      <w:r w:rsidRPr="00C23C7B">
        <w:t>The HARP</w:t>
      </w:r>
      <w:r w:rsidR="009F1EB8">
        <w:t>, in coordination with the RPC,</w:t>
      </w:r>
      <w:r w:rsidRPr="00C23C7B">
        <w:t xml:space="preserve"> will conduct a HCBS needs assessment to identify unmet service needs in its service delivery system within nine months after the start-up date. The Plan shall submit a plan to the State to meet the unmet service needs as part of its required Annual Network P</w:t>
      </w:r>
      <w:r w:rsidR="003E5B60">
        <w:t>lan within 12 months after the c</w:t>
      </w:r>
      <w:r w:rsidRPr="00C23C7B">
        <w:t xml:space="preserve">ontract start date. </w:t>
      </w:r>
    </w:p>
    <w:p w:rsidR="00D60407" w:rsidRDefault="00D60407" w:rsidP="006C0BA7">
      <w:pPr>
        <w:numPr>
          <w:ilvl w:val="0"/>
          <w:numId w:val="139"/>
        </w:numPr>
        <w:spacing w:before="60" w:after="60" w:line="276" w:lineRule="auto"/>
      </w:pPr>
      <w:r w:rsidRPr="00C23C7B">
        <w:t xml:space="preserve">The HARP shall develop and submit to NYS for approval a separate HCBS provider manual (for inclusion in the MCO provider manual) that includes HCBS operational policies and procedures consistent with federal waiver requirements and </w:t>
      </w:r>
      <w:r w:rsidR="00B874B5" w:rsidRPr="00C23C7B">
        <w:t xml:space="preserve">relevant State </w:t>
      </w:r>
      <w:r w:rsidRPr="00C23C7B">
        <w:t>policies and procedures.</w:t>
      </w:r>
    </w:p>
    <w:p w:rsidR="008721D0" w:rsidRPr="00C23C7B" w:rsidRDefault="008721D0" w:rsidP="006C0BA7">
      <w:pPr>
        <w:numPr>
          <w:ilvl w:val="0"/>
          <w:numId w:val="139"/>
        </w:numPr>
        <w:spacing w:before="60" w:after="60" w:line="276" w:lineRule="auto"/>
      </w:pPr>
      <w:r w:rsidRPr="00C23C7B">
        <w:t xml:space="preserve">The HARP shall develop </w:t>
      </w:r>
      <w:r w:rsidR="00F44F14">
        <w:t xml:space="preserve">a </w:t>
      </w:r>
      <w:r w:rsidRPr="00C23C7B">
        <w:t>Health Home and provider profiling system that includes outcomes and compliance with HCBS assurances and sub</w:t>
      </w:r>
      <w:r w:rsidRPr="00C23C7B">
        <w:noBreakHyphen/>
        <w:t>assurances.</w:t>
      </w:r>
    </w:p>
    <w:p w:rsidR="00F941DB" w:rsidRPr="00C23C7B" w:rsidRDefault="006063D3" w:rsidP="006C0BA7">
      <w:pPr>
        <w:numPr>
          <w:ilvl w:val="0"/>
          <w:numId w:val="139"/>
        </w:numPr>
        <w:spacing w:before="60" w:after="60" w:line="276" w:lineRule="auto"/>
      </w:pPr>
      <w:r w:rsidRPr="00C23C7B">
        <w:t>The HARP shall comply with all federally funded and State funded housing requirements as directed by OMH/OASAS.</w:t>
      </w:r>
    </w:p>
    <w:p w:rsidR="007E092D" w:rsidRPr="00C23C7B" w:rsidRDefault="007E092D" w:rsidP="006C0BA7">
      <w:pPr>
        <w:numPr>
          <w:ilvl w:val="0"/>
          <w:numId w:val="138"/>
        </w:numPr>
        <w:spacing w:before="60" w:after="60" w:line="276" w:lineRule="auto"/>
      </w:pPr>
      <w:r w:rsidRPr="00C23C7B">
        <w:t xml:space="preserve">The </w:t>
      </w:r>
      <w:r w:rsidR="00F44F14">
        <w:t>HARP</w:t>
      </w:r>
      <w:r w:rsidR="00F44F14" w:rsidRPr="00C23C7B">
        <w:t xml:space="preserve"> </w:t>
      </w:r>
      <w:r w:rsidRPr="00C23C7B">
        <w:t>shall support the State in building capacity in Health Homes for management and care of individuals with a) SMI or b) a co-occurring MH disorder and SUD or c) either a MH disorder or SUD and one other chronic medical condition or at risk of a chronic medical condition. Requirements include:</w:t>
      </w:r>
    </w:p>
    <w:p w:rsidR="007E092D" w:rsidRPr="00C23C7B" w:rsidRDefault="007E092D" w:rsidP="006C0BA7">
      <w:pPr>
        <w:numPr>
          <w:ilvl w:val="0"/>
          <w:numId w:val="66"/>
        </w:numPr>
        <w:spacing w:before="60" w:after="60" w:line="276" w:lineRule="auto"/>
      </w:pPr>
      <w:r w:rsidRPr="00C23C7B">
        <w:t xml:space="preserve">Performing network analyses to identify the </w:t>
      </w:r>
      <w:r w:rsidR="00F44F14">
        <w:t>Health Homes</w:t>
      </w:r>
      <w:r w:rsidRPr="00C23C7B">
        <w:t xml:space="preserve"> </w:t>
      </w:r>
      <w:r w:rsidR="00F44F14">
        <w:t xml:space="preserve">and providers </w:t>
      </w:r>
      <w:r w:rsidRPr="00C23C7B">
        <w:t xml:space="preserve">best suited for managing individuals with SMI or functionally limiting SUD. </w:t>
      </w:r>
    </w:p>
    <w:p w:rsidR="007E092D" w:rsidRPr="00C23C7B" w:rsidRDefault="007E092D" w:rsidP="006C0BA7">
      <w:pPr>
        <w:numPr>
          <w:ilvl w:val="0"/>
          <w:numId w:val="66"/>
        </w:numPr>
        <w:spacing w:before="60" w:after="60" w:line="276" w:lineRule="auto"/>
      </w:pPr>
      <w:r w:rsidRPr="00C23C7B">
        <w:t xml:space="preserve">Developing a process for identifying, assigning and tracking high risk members, based on clinical risk management standards, to an appropriate Health Home for </w:t>
      </w:r>
      <w:r w:rsidRPr="00060078">
        <w:t xml:space="preserve">engagement in Health Home services. </w:t>
      </w:r>
      <w:r w:rsidR="00AA14A9" w:rsidRPr="00060078">
        <w:t xml:space="preserve">Plans will use risk assessment and data modeling tools to identify individuals in need of </w:t>
      </w:r>
      <w:r w:rsidR="00060078" w:rsidRPr="00060078">
        <w:t xml:space="preserve">intensive </w:t>
      </w:r>
      <w:r w:rsidR="00AA14A9" w:rsidRPr="00060078">
        <w:t>Health Home case management.</w:t>
      </w:r>
    </w:p>
    <w:p w:rsidR="007E092D" w:rsidRPr="00C23C7B" w:rsidRDefault="007E092D" w:rsidP="006C0BA7">
      <w:pPr>
        <w:numPr>
          <w:ilvl w:val="0"/>
          <w:numId w:val="66"/>
        </w:numPr>
        <w:spacing w:before="60" w:after="60" w:line="276" w:lineRule="auto"/>
      </w:pPr>
      <w:r w:rsidRPr="00C23C7B">
        <w:t>Promoting integrated care through Health Home, provider and member education, use of electronic records, decision support tools, consumer registries, data sharing, care coordination, and prevention-oriented interventions.</w:t>
      </w:r>
    </w:p>
    <w:p w:rsidR="007E092D" w:rsidRPr="00C23C7B" w:rsidRDefault="007E092D" w:rsidP="006C0BA7">
      <w:pPr>
        <w:numPr>
          <w:ilvl w:val="0"/>
          <w:numId w:val="66"/>
        </w:numPr>
        <w:spacing w:before="60" w:after="60" w:line="276" w:lineRule="auto"/>
      </w:pPr>
      <w:r w:rsidRPr="00C23C7B">
        <w:t>Establishing standard reporting measures on cost and quality that tie BH and medical financial, clinical and member satisfaction outcomes together.</w:t>
      </w:r>
    </w:p>
    <w:p w:rsidR="00F43106" w:rsidRPr="00C23C7B" w:rsidRDefault="00F43106" w:rsidP="00F43106">
      <w:pPr>
        <w:pStyle w:val="Heading2"/>
        <w:numPr>
          <w:ilvl w:val="1"/>
          <w:numId w:val="0"/>
        </w:numPr>
        <w:tabs>
          <w:tab w:val="num" w:pos="-720"/>
        </w:tabs>
        <w:spacing w:before="60" w:after="60" w:line="276" w:lineRule="auto"/>
      </w:pPr>
      <w:bookmarkStart w:id="95" w:name="_3.8_Network_Training"/>
      <w:bookmarkStart w:id="96" w:name="_Toc366768134"/>
      <w:bookmarkStart w:id="97" w:name="_Toc383088699"/>
      <w:bookmarkEnd w:id="95"/>
      <w:r w:rsidRPr="00C23C7B">
        <w:t>3.</w:t>
      </w:r>
      <w:r w:rsidR="00256CE6" w:rsidRPr="00C23C7B">
        <w:t>8</w:t>
      </w:r>
      <w:r w:rsidRPr="00C23C7B">
        <w:t xml:space="preserve"> Network Training</w:t>
      </w:r>
      <w:bookmarkEnd w:id="96"/>
      <w:bookmarkEnd w:id="97"/>
      <w:r w:rsidRPr="00C23C7B">
        <w:t xml:space="preserve"> </w:t>
      </w:r>
    </w:p>
    <w:p w:rsidR="00F43106" w:rsidRPr="00C23C7B" w:rsidRDefault="00F43106" w:rsidP="006C0BA7">
      <w:pPr>
        <w:numPr>
          <w:ilvl w:val="0"/>
          <w:numId w:val="92"/>
        </w:numPr>
        <w:spacing w:before="60" w:after="60" w:line="276" w:lineRule="auto"/>
      </w:pPr>
      <w:r w:rsidRPr="00C23C7B">
        <w:t>Plans will d</w:t>
      </w:r>
      <w:r w:rsidR="00CD210E" w:rsidRPr="00C23C7B">
        <w:t>evelop and implement a comprehensive provider training and support program for network providers to gain appropriate knowledge, skills</w:t>
      </w:r>
      <w:r w:rsidR="00970BF9" w:rsidRPr="00C23C7B">
        <w:t>,</w:t>
      </w:r>
      <w:r w:rsidR="00CD210E" w:rsidRPr="00C23C7B">
        <w:t xml:space="preserve"> and expertise and receive technical assistance to comply with the requirements under managed care. </w:t>
      </w:r>
      <w:r w:rsidRPr="00C23C7B">
        <w:t>To the extent practical, provider training</w:t>
      </w:r>
      <w:r w:rsidR="00BC23D2">
        <w:t xml:space="preserve"> and the Plan’s annual training plan,</w:t>
      </w:r>
      <w:r w:rsidRPr="00C23C7B">
        <w:t xml:space="preserve"> should be coordinated through the RPCs.</w:t>
      </w:r>
    </w:p>
    <w:p w:rsidR="00607400" w:rsidRPr="00C23C7B" w:rsidRDefault="00CD210E" w:rsidP="006C0BA7">
      <w:pPr>
        <w:numPr>
          <w:ilvl w:val="0"/>
          <w:numId w:val="92"/>
        </w:numPr>
        <w:spacing w:before="60" w:after="60" w:line="276" w:lineRule="auto"/>
      </w:pPr>
      <w:r w:rsidRPr="00C23C7B">
        <w:t>The training program shall meet the following minimum requirements:</w:t>
      </w:r>
    </w:p>
    <w:p w:rsidR="00607400" w:rsidRPr="00C23C7B" w:rsidRDefault="00CD210E" w:rsidP="006C0BA7">
      <w:pPr>
        <w:numPr>
          <w:ilvl w:val="0"/>
          <w:numId w:val="93"/>
        </w:numPr>
        <w:spacing w:before="60" w:after="60" w:line="276" w:lineRule="auto"/>
      </w:pPr>
      <w:r w:rsidRPr="00C23C7B">
        <w:t xml:space="preserve">An annual training </w:t>
      </w:r>
      <w:r w:rsidR="005253ED" w:rsidRPr="00C23C7B">
        <w:t>p</w:t>
      </w:r>
      <w:r w:rsidR="001E7C5D" w:rsidRPr="00C23C7B">
        <w:t>lan</w:t>
      </w:r>
      <w:r w:rsidRPr="00C23C7B">
        <w:t xml:space="preserve"> shall be developed that addresses all training requirements. </w:t>
      </w:r>
      <w:r w:rsidR="00B91CEF" w:rsidRPr="00C23C7B">
        <w:t xml:space="preserve">The training shall be accessible to all network providers at alternate times and days of the week with sufficient opportunities available to reach all providers.  A schedule of training shall be available on the Plan’s website and updated as needed but at least annually.  </w:t>
      </w:r>
    </w:p>
    <w:p w:rsidR="00607400" w:rsidRPr="00C23C7B" w:rsidRDefault="00CD210E" w:rsidP="006C0BA7">
      <w:pPr>
        <w:numPr>
          <w:ilvl w:val="0"/>
          <w:numId w:val="93"/>
        </w:numPr>
        <w:spacing w:before="60" w:after="60" w:line="276" w:lineRule="auto"/>
      </w:pPr>
      <w:r w:rsidRPr="00C23C7B">
        <w:t>Members and family members shall be included in the development and delivery of trainings</w:t>
      </w:r>
      <w:r w:rsidR="00C30BF0">
        <w:t xml:space="preserve">; </w:t>
      </w:r>
    </w:p>
    <w:p w:rsidR="00607400" w:rsidRPr="00C23C7B" w:rsidRDefault="00CD210E" w:rsidP="006C0BA7">
      <w:pPr>
        <w:numPr>
          <w:ilvl w:val="0"/>
          <w:numId w:val="93"/>
        </w:numPr>
        <w:spacing w:before="60" w:after="60" w:line="276" w:lineRule="auto"/>
      </w:pPr>
      <w:r w:rsidRPr="00C23C7B">
        <w:t>A cultural competency component shall be included in each provider training topic.</w:t>
      </w:r>
    </w:p>
    <w:p w:rsidR="00607400" w:rsidRPr="00C23C7B" w:rsidRDefault="00CD210E" w:rsidP="006C0BA7">
      <w:pPr>
        <w:numPr>
          <w:ilvl w:val="0"/>
          <w:numId w:val="93"/>
        </w:numPr>
        <w:spacing w:before="60" w:after="60" w:line="276" w:lineRule="auto"/>
      </w:pPr>
      <w:r w:rsidRPr="00C23C7B">
        <w:t xml:space="preserve">An initial orientation and training shall be provided for all BH providers new to </w:t>
      </w:r>
      <w:r w:rsidR="002A54B3" w:rsidRPr="00C23C7B">
        <w:t>the Plan</w:t>
      </w:r>
      <w:r w:rsidRPr="00C23C7B">
        <w:t xml:space="preserve">’s network, including </w:t>
      </w:r>
      <w:r w:rsidR="00B37DD7">
        <w:t>OMH licensed and OASAS</w:t>
      </w:r>
      <w:r w:rsidR="00936577" w:rsidRPr="00C23C7B">
        <w:t xml:space="preserve"> certified </w:t>
      </w:r>
      <w:r w:rsidR="001A25FB" w:rsidRPr="00C23C7B">
        <w:t>providers</w:t>
      </w:r>
      <w:r w:rsidR="00970BF9" w:rsidRPr="00C23C7B">
        <w:t>.</w:t>
      </w:r>
    </w:p>
    <w:p w:rsidR="00607400" w:rsidRPr="00C23C7B" w:rsidRDefault="00CD210E" w:rsidP="006C0BA7">
      <w:pPr>
        <w:numPr>
          <w:ilvl w:val="0"/>
          <w:numId w:val="93"/>
        </w:numPr>
        <w:spacing w:before="60" w:after="60" w:line="276" w:lineRule="auto"/>
      </w:pPr>
      <w:r w:rsidRPr="00C23C7B">
        <w:t>Training and technical assistance shall be provided to BH network providers on billing, coding, data interface, documentation requirements</w:t>
      </w:r>
      <w:r w:rsidR="00970BF9" w:rsidRPr="00C23C7B">
        <w:t>,</w:t>
      </w:r>
      <w:r w:rsidRPr="00C23C7B">
        <w:t xml:space="preserve"> and UM requirements.</w:t>
      </w:r>
    </w:p>
    <w:p w:rsidR="00607400" w:rsidRPr="00C23C7B" w:rsidRDefault="00CD210E" w:rsidP="006C0BA7">
      <w:pPr>
        <w:numPr>
          <w:ilvl w:val="0"/>
          <w:numId w:val="93"/>
        </w:numPr>
        <w:spacing w:before="60" w:after="60" w:line="276" w:lineRule="auto"/>
      </w:pPr>
      <w:r w:rsidRPr="00C23C7B">
        <w:t>BH network providers shall be informed in writing regarding the information requirements for UM decision making</w:t>
      </w:r>
      <w:r w:rsidR="001A25FB" w:rsidRPr="00C23C7B">
        <w:t>, procedure coding and submitting claims</w:t>
      </w:r>
      <w:r w:rsidRPr="00C23C7B">
        <w:t>.</w:t>
      </w:r>
    </w:p>
    <w:p w:rsidR="00607400" w:rsidRPr="00C23C7B" w:rsidRDefault="00CD210E" w:rsidP="006C0BA7">
      <w:pPr>
        <w:numPr>
          <w:ilvl w:val="0"/>
          <w:numId w:val="93"/>
        </w:numPr>
        <w:spacing w:before="60" w:after="60" w:line="276" w:lineRule="auto"/>
      </w:pPr>
      <w:r w:rsidRPr="00C23C7B">
        <w:t xml:space="preserve">BH network providers shall be educated and </w:t>
      </w:r>
      <w:r w:rsidR="000003AD" w:rsidRPr="00C23C7B">
        <w:t>encouraged</w:t>
      </w:r>
      <w:r w:rsidRPr="00C23C7B">
        <w:t xml:space="preserve"> to use </w:t>
      </w:r>
      <w:r w:rsidR="00970BF9" w:rsidRPr="00C23C7B">
        <w:t>evidence</w:t>
      </w:r>
      <w:r w:rsidRPr="00C23C7B">
        <w:t>-based and promising practices and to incorporate recovery principles into their service provision as well as into their policies and procedures</w:t>
      </w:r>
      <w:r w:rsidR="00970BF9" w:rsidRPr="00C23C7B">
        <w:t>.</w:t>
      </w:r>
    </w:p>
    <w:p w:rsidR="000003AD" w:rsidRPr="00C23C7B" w:rsidRDefault="00CD210E" w:rsidP="006C0BA7">
      <w:pPr>
        <w:numPr>
          <w:ilvl w:val="0"/>
          <w:numId w:val="93"/>
        </w:numPr>
        <w:spacing w:before="60" w:after="60" w:line="276" w:lineRule="auto"/>
        <w:rPr>
          <w:szCs w:val="22"/>
        </w:rPr>
      </w:pPr>
      <w:r w:rsidRPr="00C23C7B">
        <w:t>Contracted p</w:t>
      </w:r>
      <w:r w:rsidRPr="00C23C7B">
        <w:rPr>
          <w:szCs w:val="22"/>
        </w:rPr>
        <w:t xml:space="preserve">rimary care providers and </w:t>
      </w:r>
      <w:r w:rsidR="00970BF9" w:rsidRPr="00C23C7B">
        <w:rPr>
          <w:szCs w:val="22"/>
        </w:rPr>
        <w:t xml:space="preserve">Health Homes </w:t>
      </w:r>
      <w:r w:rsidRPr="00C23C7B">
        <w:rPr>
          <w:szCs w:val="22"/>
        </w:rPr>
        <w:t xml:space="preserve">shall be </w:t>
      </w:r>
      <w:r w:rsidR="002314B7">
        <w:rPr>
          <w:szCs w:val="22"/>
        </w:rPr>
        <w:t xml:space="preserve">offered training </w:t>
      </w:r>
      <w:r w:rsidRPr="00C23C7B">
        <w:rPr>
          <w:szCs w:val="22"/>
        </w:rPr>
        <w:t xml:space="preserve">on </w:t>
      </w:r>
    </w:p>
    <w:p w:rsidR="000003AD" w:rsidRPr="00C23C7B" w:rsidRDefault="000003AD" w:rsidP="006C0BA7">
      <w:pPr>
        <w:numPr>
          <w:ilvl w:val="0"/>
          <w:numId w:val="94"/>
        </w:numPr>
        <w:spacing w:before="60" w:after="60" w:line="276" w:lineRule="auto"/>
      </w:pPr>
      <w:r w:rsidRPr="00C23C7B">
        <w:t>T</w:t>
      </w:r>
      <w:r w:rsidR="00CD210E" w:rsidRPr="00C23C7B">
        <w:t xml:space="preserve">he BH service array available to Medicaid beneficiaries; </w:t>
      </w:r>
    </w:p>
    <w:p w:rsidR="000003AD" w:rsidRPr="00C23C7B" w:rsidRDefault="00CD210E" w:rsidP="006C0BA7">
      <w:pPr>
        <w:numPr>
          <w:ilvl w:val="0"/>
          <w:numId w:val="94"/>
        </w:numPr>
        <w:spacing w:before="60" w:after="60" w:line="276" w:lineRule="auto"/>
      </w:pPr>
      <w:r w:rsidRPr="00C23C7B">
        <w:t>Screening, Brief Intervention, Referral and Treatment;</w:t>
      </w:r>
    </w:p>
    <w:p w:rsidR="000003AD" w:rsidRPr="00C23C7B" w:rsidRDefault="000003AD" w:rsidP="006C0BA7">
      <w:pPr>
        <w:numPr>
          <w:ilvl w:val="0"/>
          <w:numId w:val="94"/>
        </w:numPr>
        <w:spacing w:before="60" w:after="60" w:line="276" w:lineRule="auto"/>
      </w:pPr>
      <w:r w:rsidRPr="00C23C7B">
        <w:t>Screening for depression in primary care settings</w:t>
      </w:r>
      <w:r w:rsidR="00746C68">
        <w:t xml:space="preserve"> and collaborative care</w:t>
      </w:r>
      <w:r w:rsidR="00EA64E9">
        <w:t>;</w:t>
      </w:r>
    </w:p>
    <w:p w:rsidR="000003AD" w:rsidRPr="00C23C7B" w:rsidRDefault="000003AD" w:rsidP="006C0BA7">
      <w:pPr>
        <w:numPr>
          <w:ilvl w:val="0"/>
          <w:numId w:val="94"/>
        </w:numPr>
        <w:spacing w:before="60" w:after="60" w:line="276" w:lineRule="auto"/>
      </w:pPr>
      <w:r w:rsidRPr="00C23C7B">
        <w:t>I</w:t>
      </w:r>
      <w:r w:rsidR="00FF3A6C" w:rsidRPr="00C23C7B">
        <w:t>dentification of individuals with FEP</w:t>
      </w:r>
      <w:r w:rsidR="0063546A" w:rsidRPr="00C23C7B">
        <w:t xml:space="preserve"> and referral to appropriate FEP services</w:t>
      </w:r>
      <w:r w:rsidRPr="00C23C7B">
        <w:t>.  Plans will provide training and technical assistance on meeting the needs of individuals with FEP in conjunc</w:t>
      </w:r>
      <w:r w:rsidR="000B5DE0" w:rsidRPr="00C23C7B">
        <w:t>tion with an</w:t>
      </w:r>
      <w:r w:rsidR="00EA64E9">
        <w:t xml:space="preserve"> entity designated by NYS;</w:t>
      </w:r>
    </w:p>
    <w:p w:rsidR="003907BE" w:rsidRDefault="000003AD" w:rsidP="006C0BA7">
      <w:pPr>
        <w:numPr>
          <w:ilvl w:val="0"/>
          <w:numId w:val="94"/>
        </w:numPr>
        <w:spacing w:before="60" w:after="60" w:line="276" w:lineRule="auto"/>
        <w:rPr>
          <w:szCs w:val="22"/>
        </w:rPr>
      </w:pPr>
      <w:r w:rsidRPr="00C23C7B">
        <w:t>T</w:t>
      </w:r>
      <w:r w:rsidR="00CD210E" w:rsidRPr="00C23C7B">
        <w:t>he application of clinical practice guidelines and EBPs for BH conditions commonly</w:t>
      </w:r>
      <w:r w:rsidR="00CD210E" w:rsidRPr="00C23C7B">
        <w:rPr>
          <w:szCs w:val="22"/>
        </w:rPr>
        <w:t xml:space="preserve"> treated in primary care settings. </w:t>
      </w:r>
    </w:p>
    <w:p w:rsidR="00A6723C" w:rsidRPr="00C23C7B" w:rsidRDefault="00A6723C" w:rsidP="006C0BA7">
      <w:pPr>
        <w:numPr>
          <w:ilvl w:val="0"/>
          <w:numId w:val="94"/>
        </w:numPr>
        <w:spacing w:before="60" w:after="60" w:line="276" w:lineRule="auto"/>
        <w:rPr>
          <w:szCs w:val="22"/>
        </w:rPr>
      </w:pPr>
      <w:r>
        <w:rPr>
          <w:szCs w:val="22"/>
        </w:rPr>
        <w:t xml:space="preserve">OMH will </w:t>
      </w:r>
      <w:r w:rsidR="00F070E8">
        <w:rPr>
          <w:szCs w:val="22"/>
        </w:rPr>
        <w:t>collaborate with Plans and RPCs on</w:t>
      </w:r>
      <w:r w:rsidR="00D85A77">
        <w:rPr>
          <w:szCs w:val="22"/>
        </w:rPr>
        <w:t xml:space="preserve"> </w:t>
      </w:r>
      <w:r>
        <w:rPr>
          <w:szCs w:val="22"/>
        </w:rPr>
        <w:t>trainings for providers and Health Homes</w:t>
      </w:r>
      <w:r w:rsidR="00F13243">
        <w:rPr>
          <w:szCs w:val="22"/>
        </w:rPr>
        <w:t>.</w:t>
      </w:r>
    </w:p>
    <w:p w:rsidR="002D4B25" w:rsidRPr="00C23C7B" w:rsidRDefault="003907BE" w:rsidP="006C0BA7">
      <w:pPr>
        <w:numPr>
          <w:ilvl w:val="0"/>
          <w:numId w:val="93"/>
        </w:numPr>
        <w:spacing w:before="60" w:after="60" w:line="276" w:lineRule="auto"/>
      </w:pPr>
      <w:r w:rsidRPr="00C23C7B">
        <w:t xml:space="preserve">BH and medical providers shall be </w:t>
      </w:r>
      <w:r w:rsidR="002314B7">
        <w:t>offered training</w:t>
      </w:r>
      <w:r w:rsidR="00883B04" w:rsidRPr="00C23C7B">
        <w:t xml:space="preserve"> </w:t>
      </w:r>
      <w:r w:rsidR="00883B04">
        <w:t>on</w:t>
      </w:r>
      <w:r w:rsidRPr="00C23C7B">
        <w:t xml:space="preserve"> addressing co-occurring conditions, such as behavioral health and physical health and behavioral health and intellectual and developmental disabilities.  </w:t>
      </w:r>
    </w:p>
    <w:p w:rsidR="003907BE" w:rsidRPr="00C23C7B" w:rsidRDefault="002D4B25" w:rsidP="006C0BA7">
      <w:pPr>
        <w:pStyle w:val="ListParagraph"/>
        <w:numPr>
          <w:ilvl w:val="0"/>
          <w:numId w:val="93"/>
        </w:numPr>
        <w:spacing w:before="120" w:after="120"/>
        <w:rPr>
          <w:rFonts w:ascii="Arial" w:hAnsi="Arial" w:cs="Arial"/>
        </w:rPr>
      </w:pPr>
      <w:r w:rsidRPr="00C23C7B">
        <w:rPr>
          <w:rFonts w:ascii="Arial" w:hAnsi="Arial" w:cs="Arial"/>
        </w:rPr>
        <w:t xml:space="preserve">Plans will offer continuing medical </w:t>
      </w:r>
      <w:r w:rsidR="00F63FCB">
        <w:rPr>
          <w:rFonts w:ascii="Arial" w:hAnsi="Arial" w:cs="Arial"/>
        </w:rPr>
        <w:t xml:space="preserve">and clinical education.  When appropriate, </w:t>
      </w:r>
      <w:r w:rsidRPr="00C23C7B">
        <w:rPr>
          <w:rFonts w:ascii="Arial" w:hAnsi="Arial" w:cs="Arial"/>
        </w:rPr>
        <w:t xml:space="preserve">continuing education unit credits </w:t>
      </w:r>
      <w:r w:rsidR="00F63FCB">
        <w:rPr>
          <w:rFonts w:ascii="Arial" w:hAnsi="Arial" w:cs="Arial"/>
        </w:rPr>
        <w:t xml:space="preserve">will be offered </w:t>
      </w:r>
      <w:r w:rsidRPr="00C23C7B">
        <w:rPr>
          <w:rFonts w:ascii="Arial" w:hAnsi="Arial" w:cs="Arial"/>
        </w:rPr>
        <w:t>to its network providers who complete attendance requirements for contractually required training.</w:t>
      </w:r>
    </w:p>
    <w:p w:rsidR="00607400" w:rsidRPr="00C23C7B" w:rsidRDefault="00CA6978" w:rsidP="006C0BA7">
      <w:pPr>
        <w:numPr>
          <w:ilvl w:val="0"/>
          <w:numId w:val="92"/>
        </w:numPr>
        <w:spacing w:before="60" w:after="60" w:line="276" w:lineRule="auto"/>
      </w:pPr>
      <w:r w:rsidRPr="00C23C7B">
        <w:t>Plans will p</w:t>
      </w:r>
      <w:r w:rsidR="00CD210E" w:rsidRPr="00C23C7B">
        <w:t xml:space="preserve">rovide technical assistance in other areas </w:t>
      </w:r>
      <w:r w:rsidR="00646BBE">
        <w:t xml:space="preserve">such as claim </w:t>
      </w:r>
      <w:r w:rsidR="00C56D5A">
        <w:t>submission</w:t>
      </w:r>
      <w:r w:rsidR="00646BBE" w:rsidRPr="00C23C7B">
        <w:t xml:space="preserve"> </w:t>
      </w:r>
      <w:r w:rsidRPr="00C23C7B">
        <w:t>as indicated by</w:t>
      </w:r>
      <w:r w:rsidR="00CD210E" w:rsidRPr="00C23C7B">
        <w:t xml:space="preserve"> provider </w:t>
      </w:r>
      <w:r w:rsidR="004114D2" w:rsidRPr="00C23C7B">
        <w:t xml:space="preserve">performance </w:t>
      </w:r>
      <w:r w:rsidR="00CD210E" w:rsidRPr="00C23C7B">
        <w:t xml:space="preserve">identified through </w:t>
      </w:r>
      <w:r w:rsidR="002A54B3" w:rsidRPr="00C23C7B">
        <w:t>the Plan</w:t>
      </w:r>
      <w:r w:rsidR="00CD210E" w:rsidRPr="00C23C7B">
        <w:t>’s QM and provider profiling programs</w:t>
      </w:r>
      <w:r w:rsidRPr="00C23C7B">
        <w:t xml:space="preserve">.  Plans will </w:t>
      </w:r>
      <w:r w:rsidR="00CD210E" w:rsidRPr="00C23C7B">
        <w:t>ensure providers receive prompt resolution to their problems.</w:t>
      </w:r>
    </w:p>
    <w:p w:rsidR="00F72677" w:rsidRPr="00C23C7B" w:rsidRDefault="00F72677" w:rsidP="006C0BA7">
      <w:pPr>
        <w:numPr>
          <w:ilvl w:val="0"/>
          <w:numId w:val="92"/>
        </w:numPr>
        <w:spacing w:before="60" w:after="60" w:line="276" w:lineRule="auto"/>
      </w:pPr>
      <w:r w:rsidRPr="00C23C7B">
        <w:t>Additional HARP Network Requirements:</w:t>
      </w:r>
    </w:p>
    <w:p w:rsidR="00BE163E" w:rsidRDefault="00D7749B" w:rsidP="00FF1A3A">
      <w:pPr>
        <w:numPr>
          <w:ilvl w:val="0"/>
          <w:numId w:val="216"/>
        </w:numPr>
        <w:spacing w:before="60" w:after="60" w:line="276" w:lineRule="auto"/>
      </w:pPr>
      <w:r w:rsidRPr="00C23C7B">
        <w:t xml:space="preserve">The HARP shall </w:t>
      </w:r>
      <w:r w:rsidR="00786595">
        <w:t>offer</w:t>
      </w:r>
      <w:r w:rsidRPr="00C23C7B">
        <w:t xml:space="preserve"> training</w:t>
      </w:r>
      <w:r w:rsidR="00C947E7">
        <w:t>, in coordination with the RPCs,</w:t>
      </w:r>
      <w:r w:rsidRPr="00C23C7B">
        <w:t xml:space="preserve"> to all BH providers </w:t>
      </w:r>
      <w:r w:rsidR="001167B6">
        <w:t xml:space="preserve">and Health Homes </w:t>
      </w:r>
      <w:r w:rsidRPr="00C23C7B">
        <w:t>regarding HCBS requirements.</w:t>
      </w:r>
      <w:r w:rsidR="001167B6">
        <w:t xml:space="preserve"> </w:t>
      </w:r>
    </w:p>
    <w:p w:rsidR="00BE163E" w:rsidRDefault="00D7749B" w:rsidP="00FF1A3A">
      <w:pPr>
        <w:numPr>
          <w:ilvl w:val="0"/>
          <w:numId w:val="216"/>
        </w:numPr>
        <w:spacing w:before="60" w:after="60" w:line="276" w:lineRule="auto"/>
      </w:pPr>
      <w:r w:rsidRPr="00C23C7B">
        <w:t xml:space="preserve">The HARP shall </w:t>
      </w:r>
      <w:r w:rsidR="00786595">
        <w:t>offer</w:t>
      </w:r>
      <w:r w:rsidRPr="00C23C7B">
        <w:t xml:space="preserve"> training and technical assistance to develop primary care provider capacity to successfully engage and work with individuals with SMI and functionally limiting SUD. </w:t>
      </w:r>
    </w:p>
    <w:p w:rsidR="00CF1637" w:rsidRDefault="00D7749B" w:rsidP="00FF1A3A">
      <w:pPr>
        <w:numPr>
          <w:ilvl w:val="0"/>
          <w:numId w:val="216"/>
        </w:numPr>
        <w:spacing w:before="60" w:after="60" w:line="276" w:lineRule="auto"/>
      </w:pPr>
      <w:r w:rsidRPr="00C23C7B">
        <w:t xml:space="preserve">The HARP shall </w:t>
      </w:r>
      <w:r w:rsidR="00786595">
        <w:t>offer</w:t>
      </w:r>
      <w:r w:rsidRPr="00C23C7B">
        <w:t xml:space="preserve"> training to all contracted providers regarding common medical conditions and medical challenges in working with individuals with SMI and functionally limiting SUD.</w:t>
      </w:r>
      <w:bookmarkStart w:id="98" w:name="_Toc357600182"/>
    </w:p>
    <w:p w:rsidR="00BD553D" w:rsidRPr="00F9427D" w:rsidRDefault="00CD210E" w:rsidP="00DC4364">
      <w:pPr>
        <w:pStyle w:val="Heading2"/>
        <w:numPr>
          <w:ilvl w:val="1"/>
          <w:numId w:val="0"/>
        </w:numPr>
        <w:tabs>
          <w:tab w:val="num" w:pos="-720"/>
        </w:tabs>
        <w:spacing w:before="60" w:after="60" w:line="276" w:lineRule="auto"/>
      </w:pPr>
      <w:bookmarkStart w:id="99" w:name="_3.9_Utilization_Management"/>
      <w:bookmarkStart w:id="100" w:name="_Toc366768135"/>
      <w:bookmarkStart w:id="101" w:name="_Toc383088700"/>
      <w:bookmarkEnd w:id="99"/>
      <w:r w:rsidRPr="00F9427D">
        <w:t>3.</w:t>
      </w:r>
      <w:r w:rsidR="00256CE6" w:rsidRPr="00F9427D">
        <w:t>9</w:t>
      </w:r>
      <w:r w:rsidRPr="00F9427D">
        <w:t xml:space="preserve"> Utilization Managemen</w:t>
      </w:r>
      <w:bookmarkEnd w:id="98"/>
      <w:r w:rsidR="00BA3519" w:rsidRPr="00F9427D">
        <w:t>t</w:t>
      </w:r>
      <w:bookmarkEnd w:id="100"/>
      <w:bookmarkEnd w:id="101"/>
    </w:p>
    <w:p w:rsidR="008C6674" w:rsidRPr="00B10B55" w:rsidRDefault="008C6674" w:rsidP="006C0BA7">
      <w:pPr>
        <w:numPr>
          <w:ilvl w:val="0"/>
          <w:numId w:val="58"/>
        </w:numPr>
        <w:tabs>
          <w:tab w:val="clear" w:pos="360"/>
        </w:tabs>
        <w:spacing w:before="60" w:after="60" w:line="276" w:lineRule="auto"/>
      </w:pPr>
      <w:r>
        <w:t xml:space="preserve">The Plan will use </w:t>
      </w:r>
      <w:r w:rsidRPr="00B10B55">
        <w:t xml:space="preserve">Medical Necessity Criteria (MNC) to determine appropriateness of new and ongoing services. NYS supports a person-centered approach to care in which each </w:t>
      </w:r>
      <w:r>
        <w:t>e</w:t>
      </w:r>
      <w:r w:rsidRPr="00B10B55">
        <w:t xml:space="preserve">nrollee’s needs, preferences, and strengths are considered in the </w:t>
      </w:r>
      <w:r>
        <w:t xml:space="preserve">development of a service plan. </w:t>
      </w:r>
      <w:r w:rsidRPr="00B10B55">
        <w:t xml:space="preserve">Plan care managers should view each authorization for a specific level of care within the larger context of the </w:t>
      </w:r>
      <w:r>
        <w:t>e</w:t>
      </w:r>
      <w:r w:rsidRPr="00B10B55">
        <w:t>nrollee’s needs to support sustained recovery from a serious mental illn</w:t>
      </w:r>
      <w:r>
        <w:t xml:space="preserve">ess or substance use disorder. </w:t>
      </w:r>
      <w:r w:rsidRPr="00B10B55">
        <w:t xml:space="preserve">When an </w:t>
      </w:r>
      <w:r>
        <w:t>e</w:t>
      </w:r>
      <w:r w:rsidRPr="00B10B55">
        <w:t>nrollee no longer meets MNC for a specific service, the Plan should work with providers to ensure that an appropriate new level of care is identified</w:t>
      </w:r>
      <w:r w:rsidR="003B17AA">
        <w:t xml:space="preserve"> (if needed)</w:t>
      </w:r>
      <w:r w:rsidRPr="00B10B55">
        <w:t xml:space="preserve">, necessary referrals are made, and the </w:t>
      </w:r>
      <w:r>
        <w:t>e</w:t>
      </w:r>
      <w:r w:rsidRPr="00B10B55">
        <w:t xml:space="preserve">nrollee successfully transitions without disruption in care.  Plans </w:t>
      </w:r>
      <w:r w:rsidR="003D5F47" w:rsidRPr="00B10B55">
        <w:t xml:space="preserve">should </w:t>
      </w:r>
      <w:r w:rsidRPr="00B10B55">
        <w:t xml:space="preserve">also have processes for monitoring an </w:t>
      </w:r>
      <w:r>
        <w:t>e</w:t>
      </w:r>
      <w:r w:rsidRPr="00B10B55">
        <w:t xml:space="preserve">nrollee’s need for new care management services, including defined triggers for referrals to Health Homes and HARP services.   </w:t>
      </w:r>
    </w:p>
    <w:p w:rsidR="008D4B24" w:rsidRPr="00F9427D" w:rsidRDefault="002A54B3" w:rsidP="006C0BA7">
      <w:pPr>
        <w:numPr>
          <w:ilvl w:val="0"/>
          <w:numId w:val="58"/>
        </w:numPr>
        <w:spacing w:before="60" w:after="60" w:line="276" w:lineRule="auto"/>
      </w:pPr>
      <w:r w:rsidRPr="00F9427D">
        <w:t>The Plan</w:t>
      </w:r>
      <w:r w:rsidR="00CD210E" w:rsidRPr="00F9427D">
        <w:t xml:space="preserve"> shall establish prior authorization and concurrent review protocols </w:t>
      </w:r>
      <w:r w:rsidR="008D4B24" w:rsidRPr="00F9427D">
        <w:t xml:space="preserve">that comport with </w:t>
      </w:r>
      <w:r w:rsidR="00FF430A" w:rsidRPr="00F9427D">
        <w:t xml:space="preserve">NYS </w:t>
      </w:r>
      <w:r w:rsidR="008D4B24" w:rsidRPr="00F9427D">
        <w:t>Medicaid medical necessity standards</w:t>
      </w:r>
      <w:r w:rsidR="00B11E5C">
        <w:t>, federal and State parity requirements,</w:t>
      </w:r>
      <w:r w:rsidR="008D4B24" w:rsidRPr="00F9427D">
        <w:t xml:space="preserve"> and other</w:t>
      </w:r>
      <w:r w:rsidR="00FF430A" w:rsidRPr="00F9427D">
        <w:t xml:space="preserve"> related</w:t>
      </w:r>
      <w:r w:rsidR="008D4B24" w:rsidRPr="00F9427D">
        <w:t xml:space="preserve"> standards </w:t>
      </w:r>
      <w:r w:rsidR="00FF430A" w:rsidRPr="00F9427D">
        <w:t>that may be d</w:t>
      </w:r>
      <w:r w:rsidR="008D4B24" w:rsidRPr="00F9427D">
        <w:t xml:space="preserve">eveloped by OASAS and OMH, </w:t>
      </w:r>
      <w:r w:rsidR="00CD210E" w:rsidRPr="00F9427D">
        <w:t xml:space="preserve">for the </w:t>
      </w:r>
      <w:r w:rsidR="009F7E9B" w:rsidRPr="00F9427D">
        <w:t xml:space="preserve">services listed </w:t>
      </w:r>
      <w:r w:rsidR="008C6674">
        <w:t>i</w:t>
      </w:r>
      <w:r w:rsidR="009F7E9B" w:rsidRPr="00F9427D">
        <w:t xml:space="preserve">n </w:t>
      </w:r>
      <w:hyperlink w:anchor="Tab_1" w:history="1">
        <w:r w:rsidR="008C6674" w:rsidRPr="003D5F47">
          <w:rPr>
            <w:rStyle w:val="Hyperlink"/>
            <w:rFonts w:cs="Arial"/>
          </w:rPr>
          <w:t>T</w:t>
        </w:r>
        <w:r w:rsidR="009F7E9B" w:rsidRPr="003D5F47">
          <w:rPr>
            <w:rStyle w:val="Hyperlink"/>
            <w:rFonts w:cs="Arial"/>
          </w:rPr>
          <w:t xml:space="preserve">able </w:t>
        </w:r>
        <w:r w:rsidR="00BE163E" w:rsidRPr="003D5F47">
          <w:rPr>
            <w:rStyle w:val="Hyperlink"/>
            <w:rFonts w:cs="Arial"/>
          </w:rPr>
          <w:t>1</w:t>
        </w:r>
      </w:hyperlink>
      <w:r w:rsidR="008C6674">
        <w:t>.</w:t>
      </w:r>
      <w:r w:rsidR="00BE163E" w:rsidRPr="00F9427D">
        <w:t xml:space="preserve"> </w:t>
      </w:r>
    </w:p>
    <w:p w:rsidR="004E51F8" w:rsidRPr="00F9427D" w:rsidRDefault="00193CDA" w:rsidP="006C0BA7">
      <w:pPr>
        <w:widowControl w:val="0"/>
        <w:numPr>
          <w:ilvl w:val="0"/>
          <w:numId w:val="58"/>
        </w:numPr>
        <w:spacing w:before="60" w:after="60"/>
      </w:pPr>
      <w:r w:rsidRPr="00C23C7B">
        <w:t>Plans that cho</w:t>
      </w:r>
      <w:r w:rsidR="00A6674E" w:rsidRPr="00C23C7B">
        <w:t>o</w:t>
      </w:r>
      <w:r w:rsidRPr="00C23C7B">
        <w:t xml:space="preserve">se not to do prior authorization or concurrent review for specific ambulatory levels of care </w:t>
      </w:r>
      <w:r w:rsidR="008C6674">
        <w:t>will</w:t>
      </w:r>
      <w:r w:rsidR="008C6674" w:rsidRPr="00C23C7B">
        <w:t xml:space="preserve"> </w:t>
      </w:r>
      <w:r w:rsidRPr="00C23C7B">
        <w:t xml:space="preserve">need to provide NYS with their data–driven plan to identify and work with providers who are </w:t>
      </w:r>
      <w:r w:rsidR="00F141C8">
        <w:t>outliers</w:t>
      </w:r>
      <w:r w:rsidRPr="00C23C7B">
        <w:t xml:space="preserve"> regarding national standards of care and service utilization.  </w:t>
      </w:r>
    </w:p>
    <w:p w:rsidR="00BD553D" w:rsidRPr="00C23C7B" w:rsidRDefault="00CD210E" w:rsidP="006C0BA7">
      <w:pPr>
        <w:numPr>
          <w:ilvl w:val="0"/>
          <w:numId w:val="58"/>
        </w:numPr>
        <w:spacing w:before="60" w:after="60" w:line="276" w:lineRule="auto"/>
      </w:pPr>
      <w:r w:rsidRPr="00F9427D">
        <w:t xml:space="preserve">In the </w:t>
      </w:r>
      <w:r w:rsidRPr="00F9427D">
        <w:rPr>
          <w:rFonts w:eastAsia="MS Mincho"/>
          <w:lang w:eastAsia="ja-JP"/>
        </w:rPr>
        <w:t>event</w:t>
      </w:r>
      <w:r w:rsidRPr="00F9427D">
        <w:t xml:space="preserve"> BH services are added to the Medicaid</w:t>
      </w:r>
      <w:r w:rsidRPr="00C23C7B">
        <w:t xml:space="preserve"> State Plan or </w:t>
      </w:r>
      <w:r w:rsidR="004114D2" w:rsidRPr="00C23C7B">
        <w:t xml:space="preserve">utilization </w:t>
      </w:r>
      <w:r w:rsidRPr="00C23C7B">
        <w:t xml:space="preserve">of BH services significantly deviates from expected levels or national norms, </w:t>
      </w:r>
      <w:r w:rsidR="002A54B3" w:rsidRPr="00C23C7B">
        <w:t>the Plan</w:t>
      </w:r>
      <w:r w:rsidRPr="00C23C7B">
        <w:t xml:space="preserve"> shall modify prior authorization and concurrent review requirements to appropriately manage utilization and cost in consultation with the State.</w:t>
      </w:r>
    </w:p>
    <w:p w:rsidR="00BD553D" w:rsidRPr="00C23C7B" w:rsidRDefault="002A54B3" w:rsidP="006C0BA7">
      <w:pPr>
        <w:numPr>
          <w:ilvl w:val="0"/>
          <w:numId w:val="58"/>
        </w:numPr>
        <w:spacing w:before="60" w:after="60" w:line="276" w:lineRule="auto"/>
      </w:pPr>
      <w:r w:rsidRPr="00C23C7B">
        <w:t>The Plan</w:t>
      </w:r>
      <w:r w:rsidR="00CD210E" w:rsidRPr="00C23C7B">
        <w:t xml:space="preserve"> </w:t>
      </w:r>
      <w:r w:rsidR="00CD210E" w:rsidRPr="00C23C7B">
        <w:rPr>
          <w:szCs w:val="22"/>
        </w:rPr>
        <w:t>shall</w:t>
      </w:r>
      <w:r w:rsidR="00CD210E" w:rsidRPr="00C23C7B">
        <w:t xml:space="preserve"> develop and implement BH-specific UM protocols, including</w:t>
      </w:r>
      <w:r w:rsidR="004114D2" w:rsidRPr="00C23C7B">
        <w:t xml:space="preserve"> policies and procedures (</w:t>
      </w:r>
      <w:r w:rsidR="00CD210E" w:rsidRPr="00C23C7B">
        <w:t>P&amp;Ps</w:t>
      </w:r>
      <w:r w:rsidR="004114D2" w:rsidRPr="00C23C7B">
        <w:t>)</w:t>
      </w:r>
      <w:r w:rsidR="00CD210E" w:rsidRPr="00C23C7B">
        <w:t xml:space="preserve"> and level of care guidelines that comply with the following requirements:</w:t>
      </w:r>
    </w:p>
    <w:p w:rsidR="00607400" w:rsidRPr="00C23C7B" w:rsidRDefault="00CD210E" w:rsidP="006C0BA7">
      <w:pPr>
        <w:numPr>
          <w:ilvl w:val="0"/>
          <w:numId w:val="24"/>
        </w:numPr>
        <w:spacing w:before="60" w:after="60" w:line="276" w:lineRule="auto"/>
      </w:pPr>
      <w:r w:rsidRPr="00C23C7B">
        <w:t>UM protocols and level of care guidelines shall be specific to NYS levels of care and consistent with the State’s medical necessity criteria</w:t>
      </w:r>
      <w:r w:rsidR="00061C28" w:rsidRPr="00C23C7B">
        <w:t xml:space="preserve"> and guidance</w:t>
      </w:r>
      <w:r w:rsidRPr="00C23C7B">
        <w:t xml:space="preserve">. </w:t>
      </w:r>
    </w:p>
    <w:p w:rsidR="004214E5" w:rsidRPr="00C23C7B" w:rsidRDefault="004214E5" w:rsidP="006C0BA7">
      <w:pPr>
        <w:widowControl w:val="0"/>
        <w:numPr>
          <w:ilvl w:val="0"/>
          <w:numId w:val="24"/>
        </w:numPr>
        <w:spacing w:before="60" w:after="60"/>
      </w:pPr>
      <w:r w:rsidRPr="00C23C7B">
        <w:rPr>
          <w:szCs w:val="22"/>
        </w:rPr>
        <w:t xml:space="preserve">OASAS will identify the </w:t>
      </w:r>
      <w:r w:rsidR="001327F6">
        <w:rPr>
          <w:szCs w:val="22"/>
        </w:rPr>
        <w:t xml:space="preserve">level of care </w:t>
      </w:r>
      <w:r w:rsidRPr="00C23C7B">
        <w:rPr>
          <w:szCs w:val="22"/>
        </w:rPr>
        <w:t>guidelines that all Plans must use for SUD services.</w:t>
      </w:r>
      <w:r w:rsidRPr="00C23C7B">
        <w:t xml:space="preserve"> </w:t>
      </w:r>
      <w:r w:rsidRPr="00C23C7B">
        <w:rPr>
          <w:color w:val="000000"/>
          <w:szCs w:val="22"/>
        </w:rPr>
        <w:t xml:space="preserve">The LOCADTR tool will be used </w:t>
      </w:r>
      <w:r>
        <w:rPr>
          <w:color w:val="000000"/>
          <w:szCs w:val="22"/>
        </w:rPr>
        <w:t xml:space="preserve">for </w:t>
      </w:r>
      <w:r w:rsidRPr="00C23C7B">
        <w:t>making prior authorization and continuing care decisions</w:t>
      </w:r>
      <w:r w:rsidRPr="00C23C7B" w:rsidDel="004214E5">
        <w:rPr>
          <w:color w:val="000000"/>
          <w:szCs w:val="22"/>
        </w:rPr>
        <w:t xml:space="preserve"> </w:t>
      </w:r>
      <w:r w:rsidRPr="00C23C7B">
        <w:rPr>
          <w:color w:val="000000"/>
          <w:szCs w:val="22"/>
        </w:rPr>
        <w:t>for all SUD services.</w:t>
      </w:r>
    </w:p>
    <w:p w:rsidR="00607400" w:rsidRPr="00C23C7B" w:rsidRDefault="00CD210E" w:rsidP="006C0BA7">
      <w:pPr>
        <w:numPr>
          <w:ilvl w:val="0"/>
          <w:numId w:val="24"/>
        </w:numPr>
        <w:spacing w:before="60" w:after="60" w:line="276" w:lineRule="auto"/>
      </w:pPr>
      <w:r w:rsidRPr="00C23C7B">
        <w:t>UM protocols and guidelines as well as any subsequent modifications to the protocols and guidelines shall be submitted to the State for prior review and approval.</w:t>
      </w:r>
    </w:p>
    <w:p w:rsidR="00BD553D" w:rsidRPr="00C23C7B" w:rsidRDefault="002A54B3" w:rsidP="006C0BA7">
      <w:pPr>
        <w:numPr>
          <w:ilvl w:val="0"/>
          <w:numId w:val="24"/>
        </w:numPr>
        <w:spacing w:before="60" w:after="60" w:line="276" w:lineRule="auto"/>
      </w:pPr>
      <w:r w:rsidRPr="00C23C7B">
        <w:t>The Plan</w:t>
      </w:r>
      <w:r w:rsidR="00CD210E" w:rsidRPr="00C23C7B">
        <w:t xml:space="preserve">’s UM system shall follow national </w:t>
      </w:r>
      <w:r w:rsidR="004232E2" w:rsidRPr="00C23C7B">
        <w:t xml:space="preserve">and state </w:t>
      </w:r>
      <w:r w:rsidR="00CD210E" w:rsidRPr="00C23C7B">
        <w:t>standards</w:t>
      </w:r>
      <w:r w:rsidR="004232E2" w:rsidRPr="00C23C7B">
        <w:t xml:space="preserve"> and guidelines, </w:t>
      </w:r>
      <w:r w:rsidR="00CD210E" w:rsidRPr="00C23C7B">
        <w:t>promote quality of care</w:t>
      </w:r>
      <w:r w:rsidR="004114D2" w:rsidRPr="00C23C7B">
        <w:t>,</w:t>
      </w:r>
      <w:r w:rsidR="00CD210E" w:rsidRPr="00C23C7B">
        <w:t xml:space="preserve"> and adhere to standards of care, including protocols that address the following:</w:t>
      </w:r>
    </w:p>
    <w:p w:rsidR="00607400" w:rsidRPr="00C23C7B" w:rsidRDefault="00CD210E" w:rsidP="006C0BA7">
      <w:pPr>
        <w:numPr>
          <w:ilvl w:val="0"/>
          <w:numId w:val="25"/>
        </w:numPr>
        <w:spacing w:before="60" w:after="60" w:line="276" w:lineRule="auto"/>
      </w:pPr>
      <w:r w:rsidRPr="00C23C7B">
        <w:t xml:space="preserve">Review of clinical assessment information, treatment </w:t>
      </w:r>
      <w:r w:rsidR="00A16972" w:rsidRPr="00C23C7B">
        <w:t>p</w:t>
      </w:r>
      <w:r w:rsidR="001E7C5D" w:rsidRPr="00C23C7B">
        <w:t>lan</w:t>
      </w:r>
      <w:r w:rsidRPr="00C23C7B">
        <w:t>ning, concurrent review</w:t>
      </w:r>
      <w:r w:rsidR="004114D2" w:rsidRPr="00C23C7B">
        <w:t>,</w:t>
      </w:r>
      <w:r w:rsidRPr="00C23C7B">
        <w:t xml:space="preserve"> and treatment progress to a) ensure the clinical appropriateness of care based on the consumer’s current condition, effectiveness of previous treatment, environmental supports</w:t>
      </w:r>
      <w:r w:rsidR="004114D2" w:rsidRPr="00C23C7B">
        <w:t>,</w:t>
      </w:r>
      <w:r w:rsidRPr="00C23C7B">
        <w:t xml:space="preserve"> and desired outcomes and b) to address gaps in care, including appropriate use of EBPs and request changes to service </w:t>
      </w:r>
      <w:r w:rsidR="00A16972" w:rsidRPr="00C23C7B">
        <w:t>p</w:t>
      </w:r>
      <w:r w:rsidR="001E7C5D" w:rsidRPr="00C23C7B">
        <w:t>lan</w:t>
      </w:r>
      <w:r w:rsidRPr="00C23C7B">
        <w:t>s to address unmet service needs that limit progress toward treatment and quality of life goals.</w:t>
      </w:r>
    </w:p>
    <w:p w:rsidR="00607400" w:rsidRPr="00C23C7B" w:rsidRDefault="00CD210E" w:rsidP="006C0BA7">
      <w:pPr>
        <w:numPr>
          <w:ilvl w:val="0"/>
          <w:numId w:val="25"/>
        </w:numPr>
        <w:spacing w:before="60" w:after="60" w:line="276" w:lineRule="auto"/>
      </w:pPr>
      <w:r w:rsidRPr="00C23C7B">
        <w:t>Promotion of recovery principles through the use of certified peer or family support services, natural supports</w:t>
      </w:r>
      <w:r w:rsidR="004114D2" w:rsidRPr="00C23C7B">
        <w:t>,</w:t>
      </w:r>
      <w:r w:rsidRPr="00C23C7B">
        <w:t xml:space="preserve"> and other services that promote </w:t>
      </w:r>
      <w:r w:rsidR="00B86B60" w:rsidRPr="00C23C7B">
        <w:t>self-reliance</w:t>
      </w:r>
      <w:r w:rsidR="00372F64">
        <w:t xml:space="preserve"> including wellness recovery action plans</w:t>
      </w:r>
      <w:r w:rsidR="00B86B60" w:rsidRPr="00C23C7B">
        <w:t>.</w:t>
      </w:r>
    </w:p>
    <w:p w:rsidR="00607400" w:rsidRPr="00C23C7B" w:rsidRDefault="00CD210E" w:rsidP="006C0BA7">
      <w:pPr>
        <w:numPr>
          <w:ilvl w:val="0"/>
          <w:numId w:val="25"/>
        </w:numPr>
        <w:spacing w:before="60" w:after="60" w:line="276" w:lineRule="auto"/>
      </w:pPr>
      <w:r w:rsidRPr="00C23C7B">
        <w:t xml:space="preserve">Promotion of relapse/crisis prevention </w:t>
      </w:r>
      <w:r w:rsidR="00A16972" w:rsidRPr="00C23C7B">
        <w:t>planning</w:t>
      </w:r>
      <w:r w:rsidRPr="00C23C7B">
        <w:t xml:space="preserve"> that goes beyond crisis intervention to include development and incorporation of advance directives in treatment </w:t>
      </w:r>
      <w:r w:rsidR="00A16972" w:rsidRPr="00C23C7B">
        <w:t>planning</w:t>
      </w:r>
      <w:r w:rsidRPr="00C23C7B">
        <w:t xml:space="preserve"> and </w:t>
      </w:r>
      <w:r w:rsidRPr="00C23C7B">
        <w:rPr>
          <w:szCs w:val="22"/>
        </w:rPr>
        <w:t xml:space="preserve">the provision of treatment for individuals </w:t>
      </w:r>
      <w:r w:rsidRPr="00C23C7B">
        <w:t>with</w:t>
      </w:r>
      <w:r w:rsidRPr="00C23C7B">
        <w:rPr>
          <w:szCs w:val="22"/>
        </w:rPr>
        <w:t xml:space="preserve"> a history of frequent readmissions or crisis system utilization. </w:t>
      </w:r>
    </w:p>
    <w:p w:rsidR="00BD553D" w:rsidRDefault="002A54B3" w:rsidP="006C0BA7">
      <w:pPr>
        <w:numPr>
          <w:ilvl w:val="0"/>
          <w:numId w:val="58"/>
        </w:numPr>
        <w:spacing w:before="60" w:after="60" w:line="276" w:lineRule="auto"/>
      </w:pPr>
      <w:r w:rsidRPr="00C23C7B">
        <w:t>The Plan</w:t>
      </w:r>
      <w:r w:rsidR="00CD210E" w:rsidRPr="00C23C7B">
        <w:t xml:space="preserve"> shall require that all </w:t>
      </w:r>
      <w:r w:rsidR="00CD3936">
        <w:t xml:space="preserve">BH </w:t>
      </w:r>
      <w:r w:rsidR="00CD210E" w:rsidRPr="00C23C7B">
        <w:t xml:space="preserve">admission and continued stay authorization decisions are made by a U.S. </w:t>
      </w:r>
      <w:r w:rsidR="001F0FCF" w:rsidRPr="00C23C7B">
        <w:t>BHP</w:t>
      </w:r>
      <w:r w:rsidR="00CD210E" w:rsidRPr="00C23C7B">
        <w:t xml:space="preserve"> with a minimum of three years of clinical experience in a BH setting</w:t>
      </w:r>
      <w:r w:rsidR="00A16972" w:rsidRPr="00C23C7B">
        <w:t>.</w:t>
      </w:r>
    </w:p>
    <w:p w:rsidR="00607400" w:rsidRPr="00C23C7B" w:rsidRDefault="002A54B3" w:rsidP="006C0BA7">
      <w:pPr>
        <w:numPr>
          <w:ilvl w:val="0"/>
          <w:numId w:val="58"/>
        </w:numPr>
        <w:spacing w:before="60" w:after="60" w:line="276" w:lineRule="auto"/>
      </w:pPr>
      <w:r w:rsidRPr="00C23C7B">
        <w:t>The Plan</w:t>
      </w:r>
      <w:r w:rsidR="00CD210E" w:rsidRPr="00C23C7B">
        <w:t xml:space="preserve"> shall</w:t>
      </w:r>
      <w:r w:rsidR="003B17AA">
        <w:t xml:space="preserve"> educate members and providers about</w:t>
      </w:r>
      <w:r w:rsidR="00B54E0B" w:rsidRPr="00C23C7B">
        <w:t xml:space="preserve"> </w:t>
      </w:r>
      <w:r w:rsidR="003B17AA">
        <w:t xml:space="preserve">its </w:t>
      </w:r>
      <w:r w:rsidR="00CD210E" w:rsidRPr="00C23C7B">
        <w:t>UM protocols and level of care guidelines, including admission, continued stay</w:t>
      </w:r>
      <w:r w:rsidR="004114D2" w:rsidRPr="00C23C7B">
        <w:t>,</w:t>
      </w:r>
      <w:r w:rsidR="009A457A" w:rsidRPr="00C23C7B">
        <w:t xml:space="preserve"> and discharge criteria.</w:t>
      </w:r>
      <w:r w:rsidR="003B17AA">
        <w:t xml:space="preserve">  The Plan shall provide the State with its processes and procedures for communicating UM requirements.  </w:t>
      </w:r>
    </w:p>
    <w:p w:rsidR="00BD553D" w:rsidRPr="00C23C7B" w:rsidRDefault="002A54B3" w:rsidP="006C0BA7">
      <w:pPr>
        <w:numPr>
          <w:ilvl w:val="0"/>
          <w:numId w:val="58"/>
        </w:numPr>
        <w:spacing w:before="60" w:after="60" w:line="276" w:lineRule="auto"/>
      </w:pPr>
      <w:r w:rsidRPr="00C23C7B">
        <w:t>The Plan</w:t>
      </w:r>
      <w:r w:rsidR="00CD210E" w:rsidRPr="00C23C7B">
        <w:t xml:space="preserve"> shall educate UM staff in the application of UM protocols, clearly articulating the criteria to be used in making UM decisions and describing specific care management functions. </w:t>
      </w:r>
      <w:r w:rsidRPr="00C23C7B">
        <w:t>The Plan</w:t>
      </w:r>
      <w:r w:rsidR="00CD210E" w:rsidRPr="00C23C7B">
        <w:t xml:space="preserve"> shall demonstrate that all UM staff who are making service authorization decisions and/or conducting care management have been trained and are competent in working with the specific area of service for which they are authorizing and managing including</w:t>
      </w:r>
      <w:r w:rsidR="004114D2" w:rsidRPr="00C23C7B">
        <w:t>,</w:t>
      </w:r>
      <w:r w:rsidR="00CD210E" w:rsidRPr="00C23C7B">
        <w:t xml:space="preserve"> but not limited to co-occurring MH and SUDs, co-occurring BH and medical diagnoses</w:t>
      </w:r>
      <w:r w:rsidR="004114D2" w:rsidRPr="00C23C7B">
        <w:t>,</w:t>
      </w:r>
      <w:r w:rsidR="00CD210E" w:rsidRPr="00C23C7B">
        <w:t xml:space="preserve"> and co-occurring BH and I/DD. </w:t>
      </w:r>
    </w:p>
    <w:p w:rsidR="00BD553D" w:rsidRPr="00C23C7B" w:rsidRDefault="002A54B3" w:rsidP="006C0BA7">
      <w:pPr>
        <w:numPr>
          <w:ilvl w:val="0"/>
          <w:numId w:val="58"/>
        </w:numPr>
        <w:spacing w:before="60" w:after="60" w:line="276" w:lineRule="auto"/>
      </w:pPr>
      <w:r w:rsidRPr="00C23C7B">
        <w:t>The Plan</w:t>
      </w:r>
      <w:r w:rsidR="00CD210E" w:rsidRPr="00C23C7B">
        <w:t xml:space="preserve"> shall </w:t>
      </w:r>
      <w:r w:rsidR="000036E7" w:rsidRPr="00C23C7B">
        <w:t>ensure</w:t>
      </w:r>
      <w:r w:rsidR="00CD210E" w:rsidRPr="00C23C7B">
        <w:t xml:space="preserve"> consistent application of review criteria </w:t>
      </w:r>
      <w:r w:rsidR="000036E7" w:rsidRPr="00C23C7B">
        <w:t xml:space="preserve">regarding </w:t>
      </w:r>
      <w:r w:rsidR="00CD210E" w:rsidRPr="00C23C7B">
        <w:t xml:space="preserve">requests for initial and continuing stay authorizations. </w:t>
      </w:r>
      <w:r w:rsidR="000036E7" w:rsidRPr="00C23C7B">
        <w:t xml:space="preserve"> At a minimum, on an annual basis a</w:t>
      </w:r>
      <w:r w:rsidR="00CD210E" w:rsidRPr="00C23C7B">
        <w:t xml:space="preserve">ll staff performing initial and continuing stay authorizations and denial reviews shall participate in inter-rater reliability testing to assess consistency in the application of level of care guidelines. </w:t>
      </w:r>
      <w:r w:rsidR="000036E7" w:rsidRPr="00C23C7B">
        <w:t xml:space="preserve"> </w:t>
      </w:r>
      <w:r w:rsidR="00CD210E" w:rsidRPr="00C23C7B">
        <w:t xml:space="preserve">Staff performing below acceptable thresholds for inter-rater reliability shall be retrained and monitored until performance exceeds the acceptable threshold. The inter-rater reliability testing, including test scenarios and processes, shall be customized to address all Medicaid BH services subject to prior authorization or concurrent review under the Contract, as defined in </w:t>
      </w:r>
      <w:hyperlink w:anchor="_3.9_Utilization_Management" w:history="1">
        <w:r w:rsidR="00CD210E" w:rsidRPr="001C4D1E">
          <w:rPr>
            <w:rStyle w:val="Hyperlink"/>
            <w:rFonts w:cs="Arial"/>
          </w:rPr>
          <w:t>Section 3.</w:t>
        </w:r>
        <w:r w:rsidR="00C55F4C" w:rsidRPr="001C4D1E">
          <w:rPr>
            <w:rStyle w:val="Hyperlink"/>
            <w:rFonts w:cs="Arial"/>
          </w:rPr>
          <w:t>9</w:t>
        </w:r>
      </w:hyperlink>
      <w:r w:rsidR="00CD210E" w:rsidRPr="00C23C7B">
        <w:t xml:space="preserve"> of this RFQ. </w:t>
      </w:r>
      <w:r w:rsidR="000036E7" w:rsidRPr="00C23C7B">
        <w:t xml:space="preserve"> Results shall be reported the State annually.</w:t>
      </w:r>
    </w:p>
    <w:p w:rsidR="00BD553D" w:rsidRPr="00C23C7B" w:rsidRDefault="002A54B3" w:rsidP="006C0BA7">
      <w:pPr>
        <w:numPr>
          <w:ilvl w:val="0"/>
          <w:numId w:val="58"/>
        </w:numPr>
        <w:spacing w:before="60" w:after="60" w:line="276" w:lineRule="auto"/>
      </w:pPr>
      <w:r w:rsidRPr="00C23C7B">
        <w:t>The Plan</w:t>
      </w:r>
      <w:r w:rsidR="00CD210E" w:rsidRPr="00C23C7B">
        <w:t xml:space="preserve"> shall establish criteria to identify quality issues</w:t>
      </w:r>
      <w:r w:rsidR="00DA439E" w:rsidRPr="00C23C7B">
        <w:t>,</w:t>
      </w:r>
      <w:r w:rsidR="00CD210E" w:rsidRPr="00C23C7B">
        <w:t xml:space="preserve"> other than medical necessity</w:t>
      </w:r>
      <w:r w:rsidR="00DA439E" w:rsidRPr="00C23C7B">
        <w:t>,</w:t>
      </w:r>
      <w:r w:rsidR="00CD210E" w:rsidRPr="00C23C7B">
        <w:t xml:space="preserve"> that result in referral to BH </w:t>
      </w:r>
      <w:r w:rsidR="005D67F7">
        <w:t>clinical peer reviewer</w:t>
      </w:r>
      <w:r w:rsidR="00CD210E" w:rsidRPr="00C23C7B">
        <w:t xml:space="preserve"> for review and consultation</w:t>
      </w:r>
      <w:r w:rsidR="00DA439E" w:rsidRPr="00C23C7B">
        <w:t>.  The Plan will</w:t>
      </w:r>
      <w:r w:rsidR="00CD210E" w:rsidRPr="00C23C7B">
        <w:t xml:space="preserve"> develop a reasonable method, including automated online flags and UM documentation audits, for confirming that criteria are consistently applied during the UM process.</w:t>
      </w:r>
    </w:p>
    <w:p w:rsidR="00BD553D" w:rsidRPr="00C23C7B" w:rsidRDefault="002A54B3" w:rsidP="006C0BA7">
      <w:pPr>
        <w:numPr>
          <w:ilvl w:val="0"/>
          <w:numId w:val="58"/>
        </w:numPr>
        <w:spacing w:before="60" w:after="60" w:line="276" w:lineRule="auto"/>
      </w:pPr>
      <w:r w:rsidRPr="00C23C7B">
        <w:t>The Plan</w:t>
      </w:r>
      <w:r w:rsidR="00CD210E" w:rsidRPr="00C23C7B">
        <w:t xml:space="preserve"> shall establish protocols for addressing discharge </w:t>
      </w:r>
      <w:r w:rsidR="00A16972" w:rsidRPr="00C23C7B">
        <w:t>planning</w:t>
      </w:r>
      <w:r w:rsidR="00CD210E" w:rsidRPr="00C23C7B">
        <w:t xml:space="preserve"> during initial and continued </w:t>
      </w:r>
      <w:r w:rsidR="00CD210E" w:rsidRPr="00C23C7B">
        <w:rPr>
          <w:rFonts w:eastAsia="MS Mincho"/>
          <w:lang w:eastAsia="ja-JP"/>
        </w:rPr>
        <w:t>stay</w:t>
      </w:r>
      <w:r w:rsidR="00CD210E" w:rsidRPr="00C23C7B">
        <w:t xml:space="preserve"> reviews</w:t>
      </w:r>
      <w:r w:rsidR="00DA439E" w:rsidRPr="00C23C7B">
        <w:t>.  P</w:t>
      </w:r>
      <w:r w:rsidR="00CD210E" w:rsidRPr="00C23C7B">
        <w:t xml:space="preserve">rotocols shall include, but </w:t>
      </w:r>
      <w:r w:rsidR="00FF5F86">
        <w:t xml:space="preserve">are </w:t>
      </w:r>
      <w:r w:rsidR="00CD210E" w:rsidRPr="00C23C7B">
        <w:t>not limited to:</w:t>
      </w:r>
    </w:p>
    <w:p w:rsidR="00607400" w:rsidRPr="00C23C7B" w:rsidRDefault="00CD210E" w:rsidP="006C0BA7">
      <w:pPr>
        <w:numPr>
          <w:ilvl w:val="0"/>
          <w:numId w:val="26"/>
        </w:numPr>
        <w:spacing w:before="60" w:after="60" w:line="276" w:lineRule="auto"/>
      </w:pPr>
      <w:r w:rsidRPr="00C23C7B">
        <w:t xml:space="preserve">Identifying comprehensive discharge </w:t>
      </w:r>
      <w:r w:rsidR="00DA439E" w:rsidRPr="00C23C7B">
        <w:t>p</w:t>
      </w:r>
      <w:r w:rsidR="001E7C5D" w:rsidRPr="00C23C7B">
        <w:t>lan</w:t>
      </w:r>
      <w:r w:rsidRPr="00C23C7B">
        <w:t>s that address not only treatment availability</w:t>
      </w:r>
      <w:r w:rsidR="004114D2" w:rsidRPr="00C23C7B">
        <w:t>,</w:t>
      </w:r>
      <w:r w:rsidRPr="00C23C7B">
        <w:t xml:space="preserve"> but also community supports necessary for recovery including, but not limited to housing, financial support, medical care, transportation, employment and/or educational concerns, social supports</w:t>
      </w:r>
      <w:r w:rsidR="004114D2" w:rsidRPr="00C23C7B">
        <w:t>,</w:t>
      </w:r>
      <w:r w:rsidRPr="00C23C7B">
        <w:t xml:space="preserve"> and a crisis prevention/wellness recovery action </w:t>
      </w:r>
      <w:r w:rsidR="00FC3BCF">
        <w:t>p</w:t>
      </w:r>
      <w:r w:rsidR="001E7C5D" w:rsidRPr="00C23C7B">
        <w:t>lan</w:t>
      </w:r>
      <w:r w:rsidR="00462AB6" w:rsidRPr="00C23C7B">
        <w:t>;</w:t>
      </w:r>
    </w:p>
    <w:p w:rsidR="00607400" w:rsidRPr="00C23C7B" w:rsidRDefault="00CD210E" w:rsidP="006C0BA7">
      <w:pPr>
        <w:numPr>
          <w:ilvl w:val="0"/>
          <w:numId w:val="26"/>
        </w:numPr>
        <w:spacing w:before="60" w:after="60" w:line="276" w:lineRule="auto"/>
      </w:pPr>
      <w:r w:rsidRPr="00C23C7B">
        <w:t>Identifying and reducing barriers to access to and/or engagement with post-discharge ambulatory appointments, medication</w:t>
      </w:r>
      <w:r w:rsidR="004114D2" w:rsidRPr="00C23C7B">
        <w:t>,</w:t>
      </w:r>
      <w:r w:rsidRPr="00C23C7B">
        <w:t xml:space="preserve"> and other treatment(s)</w:t>
      </w:r>
      <w:r w:rsidR="00462AB6" w:rsidRPr="00C23C7B">
        <w:t>;</w:t>
      </w:r>
    </w:p>
    <w:p w:rsidR="00607400" w:rsidRPr="00C23C7B" w:rsidRDefault="00CD210E" w:rsidP="006C0BA7">
      <w:pPr>
        <w:numPr>
          <w:ilvl w:val="0"/>
          <w:numId w:val="26"/>
        </w:numPr>
        <w:spacing w:before="60" w:after="60" w:line="276" w:lineRule="auto"/>
      </w:pPr>
      <w:r w:rsidRPr="00C23C7B">
        <w:t>Confirming post-discharge appointment availability and adherence and in the absence of adherence, offering appointment options</w:t>
      </w:r>
      <w:r w:rsidR="00462AB6" w:rsidRPr="00C23C7B">
        <w:t>; and</w:t>
      </w:r>
      <w:r w:rsidRPr="00C23C7B">
        <w:t xml:space="preserve"> </w:t>
      </w:r>
    </w:p>
    <w:p w:rsidR="008C6674" w:rsidRDefault="008C6674" w:rsidP="006C0BA7">
      <w:pPr>
        <w:numPr>
          <w:ilvl w:val="0"/>
          <w:numId w:val="26"/>
        </w:numPr>
        <w:spacing w:before="60" w:after="60" w:line="276" w:lineRule="auto"/>
      </w:pPr>
      <w:r>
        <w:t>P</w:t>
      </w:r>
      <w:r w:rsidRPr="00C41331">
        <w:t xml:space="preserve">rocedures for concurrent review for </w:t>
      </w:r>
      <w:r>
        <w:t>e</w:t>
      </w:r>
      <w:r w:rsidRPr="00C41331">
        <w:t xml:space="preserve">nrollees requiring extended inpatient care due to poor response to treatment and/or placement limitations, to ensure that these </w:t>
      </w:r>
      <w:r>
        <w:t>e</w:t>
      </w:r>
      <w:r w:rsidRPr="00C41331">
        <w:t>nrollees are not inappropriately denied services.</w:t>
      </w:r>
    </w:p>
    <w:p w:rsidR="002A601B" w:rsidRDefault="002A601B" w:rsidP="006C0BA7">
      <w:pPr>
        <w:numPr>
          <w:ilvl w:val="0"/>
          <w:numId w:val="26"/>
        </w:numPr>
        <w:spacing w:before="60" w:after="60" w:line="276" w:lineRule="auto"/>
      </w:pPr>
      <w:r>
        <w:t xml:space="preserve">Corrective action expectations for ambulatory providers who do not follow up on people </w:t>
      </w:r>
      <w:r w:rsidR="003E5214">
        <w:t>discharged</w:t>
      </w:r>
      <w:r>
        <w:t xml:space="preserve"> from inpatient settings, when appointments are missed</w:t>
      </w:r>
      <w:r w:rsidR="00CD3936">
        <w:t>.</w:t>
      </w:r>
    </w:p>
    <w:p w:rsidR="00CD3936" w:rsidRPr="00C23C7B" w:rsidRDefault="00CD3936" w:rsidP="006C0BA7">
      <w:pPr>
        <w:numPr>
          <w:ilvl w:val="0"/>
          <w:numId w:val="26"/>
        </w:numPr>
        <w:spacing w:before="60" w:after="60" w:line="276" w:lineRule="auto"/>
      </w:pPr>
      <w:r w:rsidRPr="00C23C7B">
        <w:t>Timeframes for each of the above.</w:t>
      </w:r>
    </w:p>
    <w:p w:rsidR="0004396D" w:rsidRPr="00C23C7B" w:rsidRDefault="002A54B3" w:rsidP="006C0BA7">
      <w:pPr>
        <w:numPr>
          <w:ilvl w:val="0"/>
          <w:numId w:val="58"/>
        </w:numPr>
        <w:spacing w:before="60" w:after="60" w:line="276" w:lineRule="auto"/>
      </w:pPr>
      <w:r w:rsidRPr="00C23C7B">
        <w:t>The Plan</w:t>
      </w:r>
      <w:r w:rsidR="00CD210E" w:rsidRPr="00C23C7B">
        <w:t xml:space="preserve"> shall comply with </w:t>
      </w:r>
      <w:r w:rsidR="0004396D" w:rsidRPr="00C23C7B">
        <w:t xml:space="preserve">NYS Medicaid guidance including managed care policy documents, relevant performance improvement specification documents or manuals and policies governing prior authorization, concurrent or retrospective </w:t>
      </w:r>
      <w:r w:rsidR="0004396D" w:rsidRPr="00C23C7B">
        <w:rPr>
          <w:szCs w:val="22"/>
        </w:rPr>
        <w:t>review.  Specifically, Plans must incorporate the following into their guidance</w:t>
      </w:r>
      <w:r w:rsidR="0012495B" w:rsidRPr="00C23C7B">
        <w:rPr>
          <w:szCs w:val="22"/>
        </w:rPr>
        <w:t>:</w:t>
      </w:r>
    </w:p>
    <w:p w:rsidR="00605C2A" w:rsidRPr="0076400F" w:rsidRDefault="0004396D" w:rsidP="006C0BA7">
      <w:pPr>
        <w:numPr>
          <w:ilvl w:val="0"/>
          <w:numId w:val="142"/>
        </w:numPr>
        <w:spacing w:before="60" w:after="60" w:line="276" w:lineRule="auto"/>
        <w:rPr>
          <w:sz w:val="18"/>
          <w:szCs w:val="18"/>
        </w:rPr>
      </w:pPr>
      <w:r w:rsidRPr="00C23C7B">
        <w:t>OMH Clinic Standards of Care: (</w:t>
      </w:r>
      <w:hyperlink r:id="rId45" w:history="1">
        <w:r w:rsidRPr="00C23C7B">
          <w:rPr>
            <w:rStyle w:val="Hyperlink"/>
            <w:rFonts w:cs="Arial"/>
            <w:sz w:val="16"/>
            <w:szCs w:val="16"/>
          </w:rPr>
          <w:t>www.omh.ny.gov/omhweb/clinic_standards/care_anchors.html</w:t>
        </w:r>
      </w:hyperlink>
      <w:r w:rsidRPr="00C23C7B">
        <w:rPr>
          <w:szCs w:val="22"/>
        </w:rPr>
        <w:t>)</w:t>
      </w:r>
      <w:r w:rsidR="005B7E0A" w:rsidRPr="00C23C7B">
        <w:rPr>
          <w:sz w:val="18"/>
          <w:szCs w:val="18"/>
        </w:rPr>
        <w:t xml:space="preserve"> </w:t>
      </w:r>
      <w:r w:rsidR="005B7E0A" w:rsidRPr="00C23C7B">
        <w:rPr>
          <w:szCs w:val="22"/>
        </w:rPr>
        <w:t>and OASAS Clinical Guidance</w:t>
      </w:r>
      <w:r w:rsidR="008E41EE" w:rsidRPr="00C23C7B">
        <w:rPr>
          <w:szCs w:val="22"/>
        </w:rPr>
        <w:t xml:space="preserve"> (</w:t>
      </w:r>
      <w:hyperlink r:id="rId46" w:history="1">
        <w:r w:rsidR="005B7E0A" w:rsidRPr="00C23C7B">
          <w:rPr>
            <w:rStyle w:val="Hyperlink"/>
            <w:rFonts w:cs="Arial"/>
            <w:sz w:val="16"/>
            <w:szCs w:val="16"/>
          </w:rPr>
          <w:t>http://www.oasas.ny.gov/treatment/documents/ClinicalGuidance-Final.pdf</w:t>
        </w:r>
      </w:hyperlink>
      <w:r w:rsidR="008E41EE" w:rsidRPr="00C23C7B">
        <w:rPr>
          <w:rStyle w:val="Hyperlink"/>
          <w:rFonts w:cs="Arial"/>
          <w:szCs w:val="22"/>
        </w:rPr>
        <w:t>)</w:t>
      </w:r>
      <w:r w:rsidR="00605C2A" w:rsidRPr="00C23C7B">
        <w:t xml:space="preserve">  </w:t>
      </w:r>
    </w:p>
    <w:p w:rsidR="00607400" w:rsidRDefault="002A54B3" w:rsidP="006C0BA7">
      <w:pPr>
        <w:numPr>
          <w:ilvl w:val="0"/>
          <w:numId w:val="58"/>
        </w:numPr>
        <w:spacing w:before="60" w:after="60" w:line="276" w:lineRule="auto"/>
      </w:pPr>
      <w:r w:rsidRPr="00C23C7B">
        <w:t>The Plan</w:t>
      </w:r>
      <w:r w:rsidR="00CD210E" w:rsidRPr="00C23C7B">
        <w:t xml:space="preserve"> shall utilize information acquired through QM/UM activities to make annual recommendations to the State on the continuation or adoption of different practice guidelines and protocols, including measures of compliance, fidelity</w:t>
      </w:r>
      <w:r w:rsidR="004114D2" w:rsidRPr="00C23C7B">
        <w:t>,</w:t>
      </w:r>
      <w:r w:rsidR="00CD210E" w:rsidRPr="00C23C7B">
        <w:t xml:space="preserve"> and outcomes. The identification of evidence-based or promising practices shall consider cultural appropriateness. </w:t>
      </w:r>
      <w:r w:rsidRPr="00C23C7B">
        <w:t>The Plan</w:t>
      </w:r>
      <w:r w:rsidR="00CD210E" w:rsidRPr="00C23C7B">
        <w:t xml:space="preserve"> shall comply with the MCO Model Contract, Section 16.2, in implementing practice guidelines.</w:t>
      </w:r>
    </w:p>
    <w:p w:rsidR="00CD3936" w:rsidRPr="003F0CF9" w:rsidRDefault="00CD3936" w:rsidP="006C0BA7">
      <w:pPr>
        <w:numPr>
          <w:ilvl w:val="0"/>
          <w:numId w:val="58"/>
        </w:numPr>
        <w:spacing w:before="60" w:after="60" w:line="276" w:lineRule="auto"/>
      </w:pPr>
      <w:r w:rsidRPr="003F0CF9">
        <w:t>Plans should follow the grievance and fair hearings process as per the NYS Medicaid managed care contract.</w:t>
      </w:r>
    </w:p>
    <w:p w:rsidR="00CD3936" w:rsidRPr="00C23C7B" w:rsidRDefault="00CD3936" w:rsidP="006C0BA7">
      <w:pPr>
        <w:numPr>
          <w:ilvl w:val="0"/>
          <w:numId w:val="58"/>
        </w:numPr>
        <w:spacing w:before="60" w:after="60" w:line="276" w:lineRule="auto"/>
      </w:pPr>
      <w:r w:rsidRPr="00C23C7B">
        <w:t xml:space="preserve">The Plan shall ensure that decision makers on </w:t>
      </w:r>
      <w:r>
        <w:t xml:space="preserve">BH </w:t>
      </w:r>
      <w:r w:rsidRPr="00C23C7B">
        <w:t xml:space="preserve">denials, grievances, and appeals </w:t>
      </w:r>
      <w:r w:rsidR="001C4D1E">
        <w:t xml:space="preserve">meet the requirements in </w:t>
      </w:r>
      <w:hyperlink w:anchor="_3.3_Contract_Personnel_1" w:history="1">
        <w:r w:rsidR="001C4D1E" w:rsidRPr="001C4D1E">
          <w:rPr>
            <w:rStyle w:val="Hyperlink"/>
            <w:rFonts w:cs="Arial"/>
          </w:rPr>
          <w:t>S</w:t>
        </w:r>
        <w:r w:rsidRPr="001C4D1E">
          <w:rPr>
            <w:rStyle w:val="Hyperlink"/>
            <w:rFonts w:cs="Arial"/>
          </w:rPr>
          <w:t>ection 3.3</w:t>
        </w:r>
      </w:hyperlink>
      <w:r>
        <w:t xml:space="preserve"> for clinical peer reviewers and have</w:t>
      </w:r>
      <w:r w:rsidRPr="00C23C7B">
        <w:t xml:space="preserve"> clinical expertise in treating the member’s condition or disease, stratified by age, if any of the following apply:</w:t>
      </w:r>
    </w:p>
    <w:p w:rsidR="00CD3936" w:rsidRPr="00C23C7B" w:rsidRDefault="00CD3936" w:rsidP="006C0BA7">
      <w:pPr>
        <w:pStyle w:val="ListNumber2"/>
        <w:numPr>
          <w:ilvl w:val="0"/>
          <w:numId w:val="73"/>
        </w:numPr>
        <w:spacing w:before="60" w:after="60" w:line="276" w:lineRule="auto"/>
        <w:rPr>
          <w:szCs w:val="22"/>
        </w:rPr>
      </w:pPr>
      <w:r w:rsidRPr="00C23C7B">
        <w:rPr>
          <w:szCs w:val="22"/>
        </w:rPr>
        <w:t>An appeal of a denial based on lack of medical necessity.</w:t>
      </w:r>
    </w:p>
    <w:p w:rsidR="00CD3936" w:rsidRPr="00C23C7B" w:rsidRDefault="00CD3936" w:rsidP="006C0BA7">
      <w:pPr>
        <w:pStyle w:val="ListNumber2"/>
        <w:numPr>
          <w:ilvl w:val="0"/>
          <w:numId w:val="73"/>
        </w:numPr>
        <w:spacing w:before="60" w:after="60" w:line="276" w:lineRule="auto"/>
        <w:rPr>
          <w:szCs w:val="22"/>
        </w:rPr>
      </w:pPr>
      <w:r w:rsidRPr="00C23C7B">
        <w:rPr>
          <w:szCs w:val="22"/>
        </w:rPr>
        <w:t>A grievance regarding the Plan denial of a request for an expedited resolution of an appeal.</w:t>
      </w:r>
    </w:p>
    <w:p w:rsidR="00CD3936" w:rsidRPr="00C23C7B" w:rsidRDefault="00CD3936" w:rsidP="006C0BA7">
      <w:pPr>
        <w:pStyle w:val="ListNumber2"/>
        <w:numPr>
          <w:ilvl w:val="0"/>
          <w:numId w:val="73"/>
        </w:numPr>
        <w:spacing w:before="60" w:after="60" w:line="276" w:lineRule="auto"/>
        <w:rPr>
          <w:szCs w:val="22"/>
        </w:rPr>
      </w:pPr>
      <w:r w:rsidRPr="00C23C7B">
        <w:rPr>
          <w:szCs w:val="22"/>
        </w:rPr>
        <w:t>Any grievance or appeal involving clinical issues.</w:t>
      </w:r>
    </w:p>
    <w:p w:rsidR="00CD3936" w:rsidRPr="00C23C7B" w:rsidRDefault="00CD3936" w:rsidP="006C0BA7">
      <w:pPr>
        <w:pStyle w:val="ListNumber2"/>
        <w:numPr>
          <w:ilvl w:val="0"/>
          <w:numId w:val="73"/>
        </w:numPr>
        <w:spacing w:before="60" w:after="60" w:line="276" w:lineRule="auto"/>
        <w:rPr>
          <w:szCs w:val="22"/>
        </w:rPr>
      </w:pPr>
      <w:r w:rsidRPr="00C23C7B">
        <w:rPr>
          <w:szCs w:val="22"/>
        </w:rPr>
        <w:t>An appeal of a decision to authorize a service in an amount, duration, or scope that is less than requested.</w:t>
      </w:r>
    </w:p>
    <w:p w:rsidR="00CD3936" w:rsidRPr="000C4854" w:rsidRDefault="00CD3936" w:rsidP="006C0BA7">
      <w:pPr>
        <w:numPr>
          <w:ilvl w:val="0"/>
          <w:numId w:val="58"/>
        </w:numPr>
        <w:spacing w:before="60" w:after="60"/>
      </w:pPr>
      <w:r w:rsidRPr="00492987">
        <w:t>In general, denials, grievances, and appeals must be peer-to-peer — that is, the credential of the licensed clinician denying the care must be at least equal to that of the recommending clinician for any denials. In addition, the reviewer should have clinical experience relevant to the denial (for example, a denial of rehabilitation services must be made by a clinician with experience providing such service or at least in consultation with such a clinician, and a denial of specialized care for a child cannot be made by a geriatric specialist). In addition:</w:t>
      </w:r>
    </w:p>
    <w:p w:rsidR="00CD3936" w:rsidRPr="00BE163E" w:rsidRDefault="00CD3936" w:rsidP="006C0BA7">
      <w:pPr>
        <w:pStyle w:val="ListNumber2"/>
        <w:numPr>
          <w:ilvl w:val="0"/>
          <w:numId w:val="152"/>
        </w:numPr>
        <w:spacing w:before="60" w:after="60" w:line="276" w:lineRule="auto"/>
        <w:rPr>
          <w:szCs w:val="22"/>
        </w:rPr>
      </w:pPr>
      <w:r w:rsidRPr="00BE163E">
        <w:rPr>
          <w:sz w:val="24"/>
          <w:szCs w:val="24"/>
        </w:rPr>
        <w:t xml:space="preserve">A </w:t>
      </w:r>
      <w:r w:rsidRPr="00BE163E">
        <w:rPr>
          <w:szCs w:val="22"/>
        </w:rPr>
        <w:t xml:space="preserve">physician board certified in general psychiatry must review all inpatient level of care denials for psychiatric treatment. </w:t>
      </w:r>
    </w:p>
    <w:p w:rsidR="00CD3936" w:rsidRPr="00C23C7B" w:rsidRDefault="00CD3936" w:rsidP="006C0BA7">
      <w:pPr>
        <w:pStyle w:val="ListNumber2"/>
        <w:numPr>
          <w:ilvl w:val="0"/>
          <w:numId w:val="152"/>
        </w:numPr>
        <w:spacing w:before="60" w:after="60" w:line="276" w:lineRule="auto"/>
      </w:pPr>
      <w:r w:rsidRPr="00C23C7B">
        <w:rPr>
          <w:szCs w:val="22"/>
        </w:rPr>
        <w:t xml:space="preserve">A physician certified in addiction treatment must review all inpatient level of care denials for SUD treatment.  </w:t>
      </w:r>
    </w:p>
    <w:p w:rsidR="00F01F08" w:rsidRPr="00C23C7B" w:rsidRDefault="00F910DD" w:rsidP="006C0BA7">
      <w:pPr>
        <w:numPr>
          <w:ilvl w:val="0"/>
          <w:numId w:val="58"/>
        </w:numPr>
        <w:spacing w:before="60" w:after="60" w:line="276" w:lineRule="auto"/>
        <w:rPr>
          <w:b/>
          <w:szCs w:val="22"/>
        </w:rPr>
      </w:pPr>
      <w:r w:rsidRPr="00C23C7B">
        <w:rPr>
          <w:b/>
          <w:szCs w:val="22"/>
        </w:rPr>
        <w:t xml:space="preserve">HARPs must meet the following </w:t>
      </w:r>
      <w:r w:rsidR="00CD3936">
        <w:rPr>
          <w:b/>
          <w:szCs w:val="22"/>
        </w:rPr>
        <w:t xml:space="preserve">additional UM </w:t>
      </w:r>
      <w:r w:rsidRPr="00C23C7B">
        <w:rPr>
          <w:b/>
          <w:szCs w:val="22"/>
        </w:rPr>
        <w:t>requirements:</w:t>
      </w:r>
    </w:p>
    <w:p w:rsidR="00A82E0F" w:rsidRDefault="00A82E0F" w:rsidP="006C0BA7">
      <w:pPr>
        <w:numPr>
          <w:ilvl w:val="0"/>
          <w:numId w:val="88"/>
        </w:numPr>
        <w:spacing w:before="60" w:after="60"/>
      </w:pPr>
      <w:r>
        <w:t xml:space="preserve">UM requirements for 1915(i) HCBS must ensure that a person centered plan of care meets individual needs.  </w:t>
      </w:r>
      <w:r w:rsidRPr="009737CD">
        <w:t>NYS will review and approve all Plan level of care guidelines for 1915(i) Home and Community Based Services.</w:t>
      </w:r>
      <w:r>
        <w:t xml:space="preserve">  </w:t>
      </w:r>
    </w:p>
    <w:p w:rsidR="00A82E0F" w:rsidRDefault="00A82E0F" w:rsidP="006C0BA7">
      <w:pPr>
        <w:numPr>
          <w:ilvl w:val="0"/>
          <w:numId w:val="88"/>
        </w:numPr>
        <w:spacing w:before="60" w:after="60"/>
      </w:pPr>
      <w:r>
        <w:t xml:space="preserve">Plans offering a HARP shall develop concurrent review protocols for the Home and Community Based Services listed in </w:t>
      </w:r>
      <w:hyperlink w:anchor="Tab_2" w:history="1">
        <w:r w:rsidRPr="003D5F47">
          <w:rPr>
            <w:rStyle w:val="Hyperlink"/>
            <w:rFonts w:cs="Arial"/>
          </w:rPr>
          <w:t>Table 2</w:t>
        </w:r>
      </w:hyperlink>
      <w:r w:rsidRPr="00F9427D">
        <w:t>.</w:t>
      </w:r>
      <w:r>
        <w:t xml:space="preserve"> </w:t>
      </w:r>
    </w:p>
    <w:p w:rsidR="00F141C8" w:rsidRPr="00F9427D" w:rsidRDefault="00F141C8" w:rsidP="006C0BA7">
      <w:pPr>
        <w:numPr>
          <w:ilvl w:val="0"/>
          <w:numId w:val="88"/>
        </w:numPr>
        <w:spacing w:before="60" w:after="60"/>
      </w:pPr>
      <w:r w:rsidRPr="00F9427D">
        <w:t xml:space="preserve">Plans establishing concurrent review protocols for </w:t>
      </w:r>
      <w:r>
        <w:t>Home and Community Based Services</w:t>
      </w:r>
      <w:r w:rsidRPr="00F9427D">
        <w:t xml:space="preserve"> </w:t>
      </w:r>
      <w:r>
        <w:t>(</w:t>
      </w:r>
      <w:hyperlink w:anchor="Tab_2" w:history="1">
        <w:r w:rsidRPr="00F141C8">
          <w:rPr>
            <w:rStyle w:val="Hyperlink"/>
            <w:rFonts w:cs="Arial"/>
          </w:rPr>
          <w:t>Table 2</w:t>
        </w:r>
      </w:hyperlink>
      <w:r>
        <w:t xml:space="preserve">) </w:t>
      </w:r>
      <w:r w:rsidRPr="00F9427D">
        <w:t xml:space="preserve"> must consider the following factors:</w:t>
      </w:r>
    </w:p>
    <w:p w:rsidR="00F141C8" w:rsidRPr="00F9427D" w:rsidRDefault="00F141C8" w:rsidP="006C0BA7">
      <w:pPr>
        <w:numPr>
          <w:ilvl w:val="0"/>
          <w:numId w:val="25"/>
        </w:numPr>
        <w:spacing w:before="60" w:after="60" w:line="276" w:lineRule="auto"/>
      </w:pPr>
      <w:r w:rsidRPr="00F9427D">
        <w:t>Life goals – Services should target life goals such as educational; social; vocational; and self-maintenance;</w:t>
      </w:r>
    </w:p>
    <w:p w:rsidR="00F141C8" w:rsidRPr="00F9427D" w:rsidRDefault="00F141C8" w:rsidP="006C0BA7">
      <w:pPr>
        <w:numPr>
          <w:ilvl w:val="0"/>
          <w:numId w:val="25"/>
        </w:numPr>
        <w:spacing w:before="60" w:after="60" w:line="276" w:lineRule="auto"/>
      </w:pPr>
      <w:r w:rsidRPr="00F9427D">
        <w:t>Person-directed services – Services should relate to individualized goals within a major life domain;</w:t>
      </w:r>
    </w:p>
    <w:p w:rsidR="00F141C8" w:rsidRPr="00F9427D" w:rsidRDefault="00F141C8" w:rsidP="006C0BA7">
      <w:pPr>
        <w:numPr>
          <w:ilvl w:val="0"/>
          <w:numId w:val="25"/>
        </w:numPr>
        <w:spacing w:before="60" w:after="60" w:line="276" w:lineRule="auto"/>
      </w:pPr>
      <w:r w:rsidRPr="00F9427D">
        <w:t>Recovery focus – Services should incorporate a recovery focus, e.g.: “A process of change through which individuals improve their health and wellness, live a self-directed life, and strive t</w:t>
      </w:r>
      <w:r w:rsidR="003F0CF9">
        <w:t>o reach their full potential.”</w:t>
      </w:r>
      <w:r w:rsidR="003F0CF9">
        <w:rPr>
          <w:rStyle w:val="FootnoteReference"/>
        </w:rPr>
        <w:footnoteReference w:id="25"/>
      </w:r>
    </w:p>
    <w:p w:rsidR="00F141C8" w:rsidRPr="0076483B" w:rsidRDefault="00F141C8" w:rsidP="006C0BA7">
      <w:pPr>
        <w:numPr>
          <w:ilvl w:val="0"/>
          <w:numId w:val="25"/>
        </w:numPr>
        <w:spacing w:before="60" w:after="60" w:line="276" w:lineRule="auto"/>
      </w:pPr>
      <w:r w:rsidRPr="0076483B">
        <w:t xml:space="preserve">Admission criteria - </w:t>
      </w:r>
      <w:r>
        <w:t>Ad</w:t>
      </w:r>
      <w:r w:rsidRPr="0076483B">
        <w:t>mission eligibility criteria should not restrict access to only individuals who have active symptoms. Individuals with functional impairments that substantially interfere with or limit one or more major life activities are eligible for these services;</w:t>
      </w:r>
    </w:p>
    <w:p w:rsidR="00F141C8" w:rsidRPr="00F9427D" w:rsidRDefault="00F141C8" w:rsidP="006C0BA7">
      <w:pPr>
        <w:numPr>
          <w:ilvl w:val="0"/>
          <w:numId w:val="25"/>
        </w:numPr>
        <w:spacing w:before="60" w:after="60" w:line="276" w:lineRule="auto"/>
      </w:pPr>
      <w:r w:rsidRPr="0076483B">
        <w:t>Utilization of rehabilitation services and supports - As enrollees achieve recovery goals, the Plan shall ensure that person-centered planning focuses on titrating services to individualized needs so that improvements in functional impairments can be maintained when there is a reasonable expectation that withdrawal or premature reduction of services may result in loss of rehabilitation gains or goals attained by the enrollee.  The person-centered planning process should also include approaches that assist the enrollee with achieving recovery to the fullest extent possible without unnecessary reliance on services and supports</w:t>
      </w:r>
      <w:r w:rsidRPr="00F9427D">
        <w:t>; and</w:t>
      </w:r>
    </w:p>
    <w:p w:rsidR="00F141C8" w:rsidRDefault="00F141C8" w:rsidP="006C0BA7">
      <w:pPr>
        <w:numPr>
          <w:ilvl w:val="0"/>
          <w:numId w:val="25"/>
        </w:numPr>
        <w:spacing w:before="60" w:after="60" w:line="276" w:lineRule="auto"/>
      </w:pPr>
      <w:r w:rsidRPr="00F9427D">
        <w:t>Need for off-site services</w:t>
      </w:r>
      <w:r>
        <w:t xml:space="preserve"> - </w:t>
      </w:r>
      <w:r w:rsidRPr="0076483B">
        <w:t>Plans shall ensure that mobile psychosocial rehabilitation services</w:t>
      </w:r>
      <w:r>
        <w:t xml:space="preserve"> and housing related supports</w:t>
      </w:r>
      <w:r w:rsidRPr="0076483B">
        <w:t xml:space="preserve"> are available to promote recovery in the community where enrollees live and work, as well as promote access to community services.</w:t>
      </w:r>
    </w:p>
    <w:p w:rsidR="00F141C8" w:rsidRDefault="00F141C8" w:rsidP="006C0BA7">
      <w:pPr>
        <w:numPr>
          <w:ilvl w:val="0"/>
          <w:numId w:val="88"/>
        </w:numPr>
        <w:spacing w:before="60" w:after="60"/>
      </w:pPr>
      <w:r>
        <w:t>HCBS will be managed in compliance with new CMS HCBS rule (42CFR Parts 430, 431, 435, 436, 440, 441, and 447.</w:t>
      </w:r>
    </w:p>
    <w:p w:rsidR="00F01F08" w:rsidRDefault="00F01F08" w:rsidP="006C0BA7">
      <w:pPr>
        <w:numPr>
          <w:ilvl w:val="0"/>
          <w:numId w:val="88"/>
        </w:numPr>
        <w:spacing w:before="60" w:after="60"/>
      </w:pPr>
      <w:r w:rsidRPr="00C23C7B">
        <w:t xml:space="preserve">The HARP shall develop a data driven approach to identify service utilization patterns that deviate from any approved </w:t>
      </w:r>
      <w:r w:rsidR="00D00F5B" w:rsidRPr="00C23C7B">
        <w:t>HCBS p</w:t>
      </w:r>
      <w:r w:rsidRPr="00C23C7B">
        <w:t xml:space="preserve">lan of care and conduct outreach to review such deviations and require appropriate adjustments to either service delivery or the </w:t>
      </w:r>
      <w:r w:rsidR="00D00F5B" w:rsidRPr="00C23C7B">
        <w:t>p</w:t>
      </w:r>
      <w:r w:rsidRPr="00C23C7B">
        <w:t xml:space="preserve">lan of care.  </w:t>
      </w:r>
    </w:p>
    <w:p w:rsidR="00F84493" w:rsidRDefault="00F84493" w:rsidP="006C0BA7">
      <w:pPr>
        <w:numPr>
          <w:ilvl w:val="0"/>
          <w:numId w:val="88"/>
        </w:numPr>
        <w:spacing w:before="60" w:after="60"/>
      </w:pPr>
      <w:r w:rsidRPr="00F84493">
        <w:t xml:space="preserve">Prior authorization of </w:t>
      </w:r>
      <w:r w:rsidR="00A47B6D">
        <w:t>the</w:t>
      </w:r>
      <w:r w:rsidR="00A47B6D" w:rsidRPr="00F84493">
        <w:t xml:space="preserve"> </w:t>
      </w:r>
      <w:r w:rsidRPr="00F84493">
        <w:t>1915(i)</w:t>
      </w:r>
      <w:r w:rsidR="00A47B6D">
        <w:t xml:space="preserve"> HCBS plan of care</w:t>
      </w:r>
      <w:r w:rsidRPr="00F84493">
        <w:t xml:space="preserve"> is required to determine medical necessity</w:t>
      </w:r>
      <w:r w:rsidR="00A47B6D">
        <w:t>. UM requirements for 1915(i) HCBS must ensure that a person</w:t>
      </w:r>
      <w:r w:rsidR="00FC3BCF">
        <w:t>-</w:t>
      </w:r>
      <w:r w:rsidR="00A47B6D">
        <w:t>centered plan of care meets individual needs</w:t>
      </w:r>
      <w:r>
        <w:t>.</w:t>
      </w:r>
      <w:r w:rsidR="00C0259B">
        <w:t xml:space="preserve">  </w:t>
      </w:r>
    </w:p>
    <w:p w:rsidR="005A7605" w:rsidRPr="00C23C7B" w:rsidRDefault="005A7605" w:rsidP="006C0BA7">
      <w:pPr>
        <w:numPr>
          <w:ilvl w:val="0"/>
          <w:numId w:val="88"/>
        </w:numPr>
        <w:spacing w:before="60" w:after="60"/>
      </w:pPr>
      <w:r w:rsidRPr="00C23C7B">
        <w:t xml:space="preserve">Implementation of </w:t>
      </w:r>
      <w:r>
        <w:t xml:space="preserve">psychiatric </w:t>
      </w:r>
      <w:r w:rsidRPr="00C23C7B">
        <w:t>advance directives</w:t>
      </w:r>
      <w:r w:rsidRPr="00C23C7B">
        <w:rPr>
          <w:szCs w:val="22"/>
        </w:rPr>
        <w:t xml:space="preserve"> consistent with the MCO Model Contract item 13.7.a. </w:t>
      </w:r>
    </w:p>
    <w:p w:rsidR="00607400" w:rsidRPr="00C23C7B" w:rsidRDefault="00CD210E" w:rsidP="00BE6CB7">
      <w:pPr>
        <w:pStyle w:val="Heading2"/>
        <w:numPr>
          <w:ilvl w:val="1"/>
          <w:numId w:val="0"/>
        </w:numPr>
        <w:tabs>
          <w:tab w:val="num" w:pos="-720"/>
        </w:tabs>
        <w:spacing w:before="60" w:after="60" w:line="276" w:lineRule="auto"/>
      </w:pPr>
      <w:bookmarkStart w:id="102" w:name="_3.10_Clinical_Management"/>
      <w:bookmarkStart w:id="103" w:name="_Toc357600183"/>
      <w:bookmarkStart w:id="104" w:name="_Toc366768136"/>
      <w:bookmarkStart w:id="105" w:name="_Toc383088701"/>
      <w:bookmarkEnd w:id="102"/>
      <w:r w:rsidRPr="00C23C7B">
        <w:t>3.</w:t>
      </w:r>
      <w:r w:rsidR="00256CE6" w:rsidRPr="00C23C7B">
        <w:t>1</w:t>
      </w:r>
      <w:r w:rsidR="0068725B" w:rsidRPr="00C23C7B">
        <w:t>0</w:t>
      </w:r>
      <w:r w:rsidRPr="00C23C7B">
        <w:t xml:space="preserve"> Clinical Management</w:t>
      </w:r>
      <w:bookmarkEnd w:id="103"/>
      <w:bookmarkEnd w:id="104"/>
      <w:bookmarkEnd w:id="105"/>
    </w:p>
    <w:p w:rsidR="00211829" w:rsidRPr="003F0CF9" w:rsidRDefault="00211829" w:rsidP="006C0BA7">
      <w:pPr>
        <w:numPr>
          <w:ilvl w:val="0"/>
          <w:numId w:val="59"/>
        </w:numPr>
        <w:spacing w:before="60" w:after="60" w:line="276" w:lineRule="auto"/>
      </w:pPr>
      <w:r w:rsidRPr="003F0CF9">
        <w:t xml:space="preserve">The integration of behavioral health in primary care is critical to improve both health and behavioral health outcomes.  Over the next few years New York State DOH, OMH and OASAS will work with the Plan Association and Plans to develop steps to achieve integration in primary care settings.  </w:t>
      </w:r>
    </w:p>
    <w:p w:rsidR="00211829" w:rsidRPr="003F0CF9" w:rsidRDefault="00211829" w:rsidP="006C0BA7">
      <w:pPr>
        <w:numPr>
          <w:ilvl w:val="0"/>
          <w:numId w:val="59"/>
        </w:numPr>
        <w:spacing w:before="60" w:after="60" w:line="276" w:lineRule="auto"/>
      </w:pPr>
      <w:r w:rsidRPr="003F0CF9">
        <w:t>Initially, during 2015, each plan will be required to design and implement a quality project to increase the screening and treatment for behavioral health conditions in primary care.</w:t>
      </w:r>
    </w:p>
    <w:p w:rsidR="00211829" w:rsidRPr="003F0CF9" w:rsidRDefault="003F3CE7" w:rsidP="006C0BA7">
      <w:pPr>
        <w:pStyle w:val="ListNumber2"/>
        <w:numPr>
          <w:ilvl w:val="0"/>
          <w:numId w:val="27"/>
        </w:numPr>
        <w:spacing w:before="60" w:after="60" w:line="276" w:lineRule="auto"/>
      </w:pPr>
      <w:r w:rsidRPr="003F0CF9">
        <w:t>The Plan will implement a primary care screening and follow-up program for depression, anxiety disorders, and substance use disorders</w:t>
      </w:r>
      <w:r w:rsidR="008C6674" w:rsidRPr="003F0CF9">
        <w:t xml:space="preserve"> (including tobacco use)</w:t>
      </w:r>
      <w:r w:rsidRPr="003F0CF9">
        <w:t xml:space="preserve"> </w:t>
      </w:r>
      <w:r w:rsidRPr="003F0CF9">
        <w:rPr>
          <w:rFonts w:eastAsia="MS Mincho"/>
          <w:lang w:eastAsia="ja-JP"/>
        </w:rPr>
        <w:t>within</w:t>
      </w:r>
      <w:r w:rsidRPr="003F0CF9">
        <w:t xml:space="preserve"> </w:t>
      </w:r>
      <w:r w:rsidR="00537A26" w:rsidRPr="003F0CF9">
        <w:t>one year</w:t>
      </w:r>
      <w:r w:rsidRPr="003F0CF9">
        <w:t xml:space="preserve"> after implementation and for the duration of the contract.  </w:t>
      </w:r>
    </w:p>
    <w:p w:rsidR="003F3CE7" w:rsidRDefault="003F3CE7" w:rsidP="006C0BA7">
      <w:pPr>
        <w:pStyle w:val="ListNumber2"/>
        <w:numPr>
          <w:ilvl w:val="0"/>
          <w:numId w:val="27"/>
        </w:numPr>
        <w:spacing w:before="60" w:after="60" w:line="276" w:lineRule="auto"/>
      </w:pPr>
      <w:r>
        <w:t>This program shall include such follow-up methods as</w:t>
      </w:r>
      <w:r w:rsidR="00537A26">
        <w:t xml:space="preserve"> treatment in primary care for less complex conditions and referral to specialty care for complex cases,</w:t>
      </w:r>
      <w:r>
        <w:t xml:space="preserve"> “collaborative care”</w:t>
      </w:r>
      <w:r w:rsidR="00C34AC5" w:rsidRPr="00C34AC5">
        <w:t xml:space="preserve"> </w:t>
      </w:r>
      <w:r w:rsidR="00C34AC5">
        <w:t>and SBIRT</w:t>
      </w:r>
      <w:r>
        <w:t xml:space="preserve">. </w:t>
      </w:r>
    </w:p>
    <w:p w:rsidR="003F3CE7" w:rsidRPr="00C23C7B" w:rsidRDefault="003F3CE7" w:rsidP="006C0BA7">
      <w:pPr>
        <w:pStyle w:val="ListNumber2"/>
        <w:numPr>
          <w:ilvl w:val="0"/>
          <w:numId w:val="27"/>
        </w:numPr>
        <w:spacing w:before="60" w:after="60" w:line="276" w:lineRule="auto"/>
      </w:pPr>
      <w:r w:rsidRPr="00C23C7B">
        <w:t>The Plan shall disseminate clinical practice guidelines to contracted primary care providers regarding EBPs for BH conditions that are commonly treated in primary care settings. The Plan shall comply with the MCO Model Contract, Section 16.2, in implementing practice guidelines.</w:t>
      </w:r>
    </w:p>
    <w:p w:rsidR="003F3CE7" w:rsidRPr="00C23C7B" w:rsidRDefault="003F3CE7" w:rsidP="006C0BA7">
      <w:pPr>
        <w:pStyle w:val="ListNumber2"/>
        <w:numPr>
          <w:ilvl w:val="0"/>
          <w:numId w:val="27"/>
        </w:numPr>
        <w:spacing w:before="60" w:after="60" w:line="276" w:lineRule="auto"/>
      </w:pPr>
      <w:r w:rsidRPr="00C23C7B">
        <w:t xml:space="preserve">The Plan shall establish a process for screening individuals in high-risk medical populations for BH conditions and/or psychosocial stressors that may impact their medical condition or adherence to related treatment regimens. Unless the individual refuses such assistance, the </w:t>
      </w:r>
      <w:r w:rsidR="001F7B8C">
        <w:t>Mainstream MCO</w:t>
      </w:r>
      <w:r w:rsidRPr="00C23C7B">
        <w:t xml:space="preserve"> shall </w:t>
      </w:r>
      <w:r>
        <w:t xml:space="preserve">ensure an </w:t>
      </w:r>
      <w:r w:rsidRPr="00C23C7B">
        <w:t xml:space="preserve">assessment </w:t>
      </w:r>
      <w:r>
        <w:t xml:space="preserve">is completed </w:t>
      </w:r>
      <w:r w:rsidRPr="00C23C7B">
        <w:t>to identify BH service needs and expedite referral to the appropriate services.</w:t>
      </w:r>
    </w:p>
    <w:p w:rsidR="00BD553D" w:rsidRPr="00C23C7B" w:rsidRDefault="002A54B3" w:rsidP="006C0BA7">
      <w:pPr>
        <w:numPr>
          <w:ilvl w:val="0"/>
          <w:numId w:val="59"/>
        </w:numPr>
        <w:spacing w:before="60" w:after="60" w:line="276" w:lineRule="auto"/>
      </w:pPr>
      <w:r w:rsidRPr="00C23C7B">
        <w:t>The Plan</w:t>
      </w:r>
      <w:r w:rsidR="00CD210E" w:rsidRPr="00C23C7B">
        <w:t xml:space="preserve"> shall meet the following BH</w:t>
      </w:r>
      <w:r w:rsidR="00587810" w:rsidRPr="00C23C7B">
        <w:t>-</w:t>
      </w:r>
      <w:r w:rsidR="00CD210E" w:rsidRPr="00C23C7B">
        <w:t xml:space="preserve">medical integration requirements </w:t>
      </w:r>
      <w:r w:rsidR="00CD210E" w:rsidRPr="00C23C7B">
        <w:rPr>
          <w:rFonts w:eastAsia="MS Mincho"/>
          <w:lang w:eastAsia="ja-JP"/>
        </w:rPr>
        <w:t>within</w:t>
      </w:r>
      <w:r w:rsidR="00CD210E" w:rsidRPr="00C23C7B">
        <w:t xml:space="preserve"> six months after implementation</w:t>
      </w:r>
      <w:r w:rsidR="007B7A90">
        <w:t xml:space="preserve"> and for the duration of the contract</w:t>
      </w:r>
      <w:r w:rsidR="00CD210E" w:rsidRPr="00C23C7B">
        <w:t>:</w:t>
      </w:r>
    </w:p>
    <w:p w:rsidR="00607400" w:rsidRPr="00C23C7B" w:rsidRDefault="002A54B3" w:rsidP="00FF1A3A">
      <w:pPr>
        <w:pStyle w:val="ListNumber2"/>
        <w:numPr>
          <w:ilvl w:val="0"/>
          <w:numId w:val="217"/>
        </w:numPr>
        <w:spacing w:before="60" w:after="60" w:line="276" w:lineRule="auto"/>
      </w:pPr>
      <w:r w:rsidRPr="00C23C7B">
        <w:t>The Plan</w:t>
      </w:r>
      <w:r w:rsidR="00CD210E" w:rsidRPr="00C23C7B">
        <w:t xml:space="preserve"> shall deliver orientation and ongoing training to educate its BH and medical staff about co</w:t>
      </w:r>
      <w:r w:rsidR="00CD210E" w:rsidRPr="00C23C7B">
        <w:noBreakHyphen/>
        <w:t>occurring BH</w:t>
      </w:r>
      <w:r w:rsidR="00587810" w:rsidRPr="00C23C7B">
        <w:t xml:space="preserve"> and</w:t>
      </w:r>
      <w:r w:rsidR="00CD210E" w:rsidRPr="00C23C7B">
        <w:t xml:space="preserve"> medical disorders</w:t>
      </w:r>
      <w:r w:rsidR="004114D2" w:rsidRPr="00C23C7B">
        <w:t>,</w:t>
      </w:r>
      <w:r w:rsidR="00CD210E" w:rsidRPr="00C23C7B">
        <w:t xml:space="preserve"> and integrated care management principles</w:t>
      </w:r>
      <w:r w:rsidR="00587810" w:rsidRPr="00C23C7B">
        <w:t xml:space="preserve">.  The training objective is </w:t>
      </w:r>
      <w:r w:rsidR="00CD210E" w:rsidRPr="00C23C7B">
        <w:t>to strengthen the knowledge, skill, expertise</w:t>
      </w:r>
      <w:r w:rsidR="004114D2" w:rsidRPr="00C23C7B">
        <w:t>,</w:t>
      </w:r>
      <w:r w:rsidR="00CD210E" w:rsidRPr="00C23C7B">
        <w:t xml:space="preserve"> and coordination efforts within the respective outreach, UM, care management, pharmacy</w:t>
      </w:r>
      <w:r w:rsidR="004114D2" w:rsidRPr="00C23C7B">
        <w:t>,</w:t>
      </w:r>
      <w:r w:rsidR="00CD210E" w:rsidRPr="00C23C7B">
        <w:t xml:space="preserve"> and provider relations workforce. </w:t>
      </w:r>
      <w:r w:rsidR="00D53E08">
        <w:t>NYS will review all staff training plans related to this RFQ.</w:t>
      </w:r>
    </w:p>
    <w:p w:rsidR="00BD553D" w:rsidRPr="00C23C7B" w:rsidRDefault="00CD210E" w:rsidP="00FF1A3A">
      <w:pPr>
        <w:pStyle w:val="ListNumber2"/>
        <w:numPr>
          <w:ilvl w:val="0"/>
          <w:numId w:val="217"/>
        </w:numPr>
        <w:spacing w:before="60" w:after="60" w:line="276" w:lineRule="auto"/>
      </w:pPr>
      <w:r w:rsidRPr="00C23C7B">
        <w:t xml:space="preserve">The </w:t>
      </w:r>
      <w:r w:rsidR="00B54E0B" w:rsidRPr="00C23C7B">
        <w:t>Plan</w:t>
      </w:r>
      <w:r w:rsidRPr="00C23C7B">
        <w:t xml:space="preserve"> shall implement programs to manage complex and high-cost, co</w:t>
      </w:r>
      <w:r w:rsidRPr="00C23C7B">
        <w:noBreakHyphen/>
        <w:t>occurring BH and medical conditions that include the following elements:</w:t>
      </w:r>
    </w:p>
    <w:p w:rsidR="00607400" w:rsidRPr="00C23C7B" w:rsidRDefault="00CD210E" w:rsidP="006C0BA7">
      <w:pPr>
        <w:numPr>
          <w:ilvl w:val="0"/>
          <w:numId w:val="145"/>
        </w:numPr>
        <w:spacing w:before="60" w:after="60" w:line="276" w:lineRule="auto"/>
      </w:pPr>
      <w:r w:rsidRPr="00C23C7B">
        <w:t>Identification processes, including claims-based analyses and predictive modeling</w:t>
      </w:r>
      <w:r w:rsidR="003A785C">
        <w:t>,</w:t>
      </w:r>
      <w:r w:rsidRPr="00C23C7B">
        <w:t xml:space="preserve"> to identify high risk members</w:t>
      </w:r>
      <w:r w:rsidR="00B52A8F" w:rsidRPr="00C23C7B">
        <w:t>;</w:t>
      </w:r>
    </w:p>
    <w:p w:rsidR="00607400" w:rsidRPr="00C23C7B" w:rsidRDefault="00CD210E" w:rsidP="006C0BA7">
      <w:pPr>
        <w:numPr>
          <w:ilvl w:val="0"/>
          <w:numId w:val="145"/>
        </w:numPr>
        <w:spacing w:before="60" w:after="60" w:line="276" w:lineRule="auto"/>
      </w:pPr>
      <w:r w:rsidRPr="00C23C7B">
        <w:t>Stratification of cases according to risk, severity, co-morbidity</w:t>
      </w:r>
      <w:r w:rsidR="004114D2" w:rsidRPr="00C23C7B">
        <w:t>,</w:t>
      </w:r>
      <w:r w:rsidRPr="00C23C7B">
        <w:t xml:space="preserve"> and level of need for targeted outreach</w:t>
      </w:r>
      <w:r w:rsidR="00B52A8F" w:rsidRPr="00C23C7B">
        <w:t>;</w:t>
      </w:r>
    </w:p>
    <w:p w:rsidR="00607400" w:rsidRPr="00C23C7B" w:rsidRDefault="00CD210E" w:rsidP="006C0BA7">
      <w:pPr>
        <w:numPr>
          <w:ilvl w:val="0"/>
          <w:numId w:val="145"/>
        </w:numPr>
        <w:spacing w:before="60" w:after="60" w:line="276" w:lineRule="auto"/>
      </w:pPr>
      <w:r w:rsidRPr="00C23C7B">
        <w:t>Outreach, engagement</w:t>
      </w:r>
      <w:r w:rsidR="004114D2" w:rsidRPr="00C23C7B">
        <w:t>,</w:t>
      </w:r>
      <w:r w:rsidRPr="00C23C7B">
        <w:t xml:space="preserve"> and intervention strategies based on stratification</w:t>
      </w:r>
      <w:r w:rsidR="00DA20C2">
        <w:t xml:space="preserve"> (in partnership with health homes)</w:t>
      </w:r>
      <w:r w:rsidR="00B52A8F" w:rsidRPr="00C23C7B">
        <w:t>;</w:t>
      </w:r>
    </w:p>
    <w:p w:rsidR="00607400" w:rsidRPr="00C23C7B" w:rsidRDefault="00CD210E" w:rsidP="006C0BA7">
      <w:pPr>
        <w:numPr>
          <w:ilvl w:val="0"/>
          <w:numId w:val="145"/>
        </w:numPr>
        <w:spacing w:before="60" w:after="60" w:line="276" w:lineRule="auto"/>
      </w:pPr>
      <w:r w:rsidRPr="00C23C7B">
        <w:t>Care coordination</w:t>
      </w:r>
      <w:r w:rsidR="00113DF8" w:rsidRPr="00C23C7B">
        <w:t xml:space="preserve"> or linkage to Health Home care coordination as appropriate</w:t>
      </w:r>
      <w:r w:rsidR="00B52A8F" w:rsidRPr="00C23C7B">
        <w:t>;</w:t>
      </w:r>
    </w:p>
    <w:p w:rsidR="00607400" w:rsidRPr="00C23C7B" w:rsidRDefault="00CD210E" w:rsidP="006C0BA7">
      <w:pPr>
        <w:numPr>
          <w:ilvl w:val="0"/>
          <w:numId w:val="145"/>
        </w:numPr>
        <w:spacing w:before="60" w:after="60" w:line="276" w:lineRule="auto"/>
      </w:pPr>
      <w:r w:rsidRPr="00C23C7B">
        <w:t>Appropriate referral and use of community supports</w:t>
      </w:r>
      <w:r w:rsidR="00B52A8F" w:rsidRPr="00C23C7B">
        <w:t>;</w:t>
      </w:r>
    </w:p>
    <w:p w:rsidR="00607400" w:rsidRPr="00C23C7B" w:rsidRDefault="00CD210E" w:rsidP="006C0BA7">
      <w:pPr>
        <w:numPr>
          <w:ilvl w:val="0"/>
          <w:numId w:val="145"/>
        </w:numPr>
        <w:spacing w:before="60" w:after="60" w:line="276" w:lineRule="auto"/>
      </w:pPr>
      <w:r w:rsidRPr="00C23C7B">
        <w:t>Provider collaboration</w:t>
      </w:r>
      <w:r w:rsidR="00B52A8F" w:rsidRPr="00C23C7B">
        <w:t>;</w:t>
      </w:r>
    </w:p>
    <w:p w:rsidR="000D17D1" w:rsidRPr="00C23C7B" w:rsidRDefault="00CD210E" w:rsidP="006C0BA7">
      <w:pPr>
        <w:numPr>
          <w:ilvl w:val="0"/>
          <w:numId w:val="145"/>
        </w:numPr>
        <w:spacing w:before="60" w:after="60" w:line="276" w:lineRule="auto"/>
      </w:pPr>
      <w:r w:rsidRPr="00C23C7B">
        <w:t xml:space="preserve">Individualized, person-centered care </w:t>
      </w:r>
      <w:r w:rsidR="007643E7" w:rsidRPr="00C23C7B">
        <w:t>p</w:t>
      </w:r>
      <w:r w:rsidR="001E7C5D" w:rsidRPr="00C23C7B">
        <w:t>lan</w:t>
      </w:r>
      <w:r w:rsidRPr="00C23C7B">
        <w:t>s</w:t>
      </w:r>
      <w:r w:rsidR="00B52A8F" w:rsidRPr="00C23C7B">
        <w:t>; and</w:t>
      </w:r>
    </w:p>
    <w:p w:rsidR="00BD553D" w:rsidRPr="00C23C7B" w:rsidRDefault="001B699C" w:rsidP="006C0BA7">
      <w:pPr>
        <w:numPr>
          <w:ilvl w:val="0"/>
          <w:numId w:val="145"/>
        </w:numPr>
        <w:spacing w:before="60" w:after="60" w:line="276" w:lineRule="auto"/>
      </w:pPr>
      <w:r>
        <w:t>Engagement monitoring, o</w:t>
      </w:r>
      <w:r w:rsidR="00CD210E" w:rsidRPr="00C23C7B">
        <w:t>utcome monitoring and reporting at the individual</w:t>
      </w:r>
      <w:r w:rsidR="003A785C">
        <w:t>,</w:t>
      </w:r>
      <w:r w:rsidR="00CD210E" w:rsidRPr="00C23C7B">
        <w:t xml:space="preserve"> program </w:t>
      </w:r>
      <w:r>
        <w:t xml:space="preserve">and Health Home </w:t>
      </w:r>
      <w:r w:rsidR="00CD210E" w:rsidRPr="00C23C7B">
        <w:t>level.</w:t>
      </w:r>
    </w:p>
    <w:p w:rsidR="000F2CD4" w:rsidRPr="007A3A0F" w:rsidRDefault="000F2CD4" w:rsidP="00FF1A3A">
      <w:pPr>
        <w:pStyle w:val="ListNumber2"/>
        <w:numPr>
          <w:ilvl w:val="0"/>
          <w:numId w:val="217"/>
        </w:numPr>
        <w:spacing w:before="60" w:after="60" w:line="276" w:lineRule="auto"/>
      </w:pPr>
      <w:r w:rsidRPr="007A3A0F">
        <w:t>The Plan shall analyze ED encounters</w:t>
      </w:r>
      <w:r w:rsidR="001B699C" w:rsidRPr="007A3A0F">
        <w:t xml:space="preserve"> and inpatient admission</w:t>
      </w:r>
      <w:r w:rsidRPr="007A3A0F">
        <w:t xml:space="preserve"> to identify inappropriate ED</w:t>
      </w:r>
      <w:r w:rsidR="001B699C" w:rsidRPr="007A3A0F">
        <w:t xml:space="preserve"> and inpatient</w:t>
      </w:r>
      <w:r w:rsidRPr="007A3A0F">
        <w:t xml:space="preserve"> use by BH recipients and develop and implement strategies to reduce inappropriate use of the ED</w:t>
      </w:r>
      <w:r w:rsidR="001B699C" w:rsidRPr="007A3A0F">
        <w:t xml:space="preserve"> and inpatient</w:t>
      </w:r>
      <w:r w:rsidR="003A785C">
        <w:t xml:space="preserve"> care</w:t>
      </w:r>
      <w:r w:rsidRPr="007A3A0F">
        <w:t xml:space="preserve">. </w:t>
      </w:r>
    </w:p>
    <w:p w:rsidR="00BD553D" w:rsidRPr="00C23C7B" w:rsidRDefault="00CD210E" w:rsidP="00FF1A3A">
      <w:pPr>
        <w:pStyle w:val="ListNumber2"/>
        <w:numPr>
          <w:ilvl w:val="0"/>
          <w:numId w:val="217"/>
        </w:numPr>
        <w:spacing w:before="60" w:after="60" w:line="276" w:lineRule="auto"/>
      </w:pPr>
      <w:r w:rsidRPr="00C23C7B">
        <w:t xml:space="preserve">The </w:t>
      </w:r>
      <w:r w:rsidR="00B54E0B" w:rsidRPr="00C23C7B">
        <w:t>Plan</w:t>
      </w:r>
      <w:r w:rsidRPr="00C23C7B">
        <w:t xml:space="preserve"> shall establish business rules regarding screening, referral</w:t>
      </w:r>
      <w:r w:rsidR="004114D2" w:rsidRPr="00C23C7B">
        <w:t>,</w:t>
      </w:r>
      <w:r w:rsidRPr="00C23C7B">
        <w:t xml:space="preserve"> and co</w:t>
      </w:r>
      <w:r w:rsidRPr="00C23C7B">
        <w:noBreakHyphen/>
        <w:t>management of high risk individuals with both BH</w:t>
      </w:r>
      <w:r w:rsidR="003A785C">
        <w:t xml:space="preserve"> and </w:t>
      </w:r>
      <w:r w:rsidRPr="00C23C7B">
        <w:t>medical conditions. The protocols shall include the following components:</w:t>
      </w:r>
    </w:p>
    <w:p w:rsidR="00607400" w:rsidRPr="00C23C7B" w:rsidRDefault="00CD210E" w:rsidP="006C0BA7">
      <w:pPr>
        <w:numPr>
          <w:ilvl w:val="0"/>
          <w:numId w:val="65"/>
        </w:numPr>
        <w:spacing w:before="60" w:after="60" w:line="276" w:lineRule="auto"/>
      </w:pPr>
      <w:r w:rsidRPr="00C23C7B">
        <w:t>Processes to encourage sharing clinical information among providers, as needed, for coordinated care.</w:t>
      </w:r>
    </w:p>
    <w:p w:rsidR="00607400" w:rsidRPr="00C23C7B" w:rsidRDefault="00CD210E" w:rsidP="006C0BA7">
      <w:pPr>
        <w:numPr>
          <w:ilvl w:val="0"/>
          <w:numId w:val="65"/>
        </w:numPr>
        <w:spacing w:before="60" w:after="60" w:line="276" w:lineRule="auto"/>
      </w:pPr>
      <w:r w:rsidRPr="00C23C7B">
        <w:t>Training and monitoring staff on compliance with the protocols.</w:t>
      </w:r>
    </w:p>
    <w:p w:rsidR="00BD553D" w:rsidRDefault="00CD210E" w:rsidP="006C0BA7">
      <w:pPr>
        <w:numPr>
          <w:ilvl w:val="0"/>
          <w:numId w:val="65"/>
        </w:numPr>
        <w:spacing w:before="60" w:after="60" w:line="276" w:lineRule="auto"/>
      </w:pPr>
      <w:r w:rsidRPr="00C23C7B">
        <w:t xml:space="preserve">Tracking and reporting </w:t>
      </w:r>
      <w:r w:rsidR="00E3001D" w:rsidRPr="00C23C7B">
        <w:t xml:space="preserve">to NYS </w:t>
      </w:r>
      <w:r w:rsidR="00A72C51" w:rsidRPr="00C23C7B">
        <w:t xml:space="preserve">of </w:t>
      </w:r>
      <w:r w:rsidR="00511C02" w:rsidRPr="00C23C7B">
        <w:t xml:space="preserve">high risk </w:t>
      </w:r>
      <w:r w:rsidR="00E3001D" w:rsidRPr="00C23C7B">
        <w:t xml:space="preserve">member </w:t>
      </w:r>
      <w:r w:rsidRPr="00C23C7B">
        <w:t>identification, referral</w:t>
      </w:r>
      <w:r w:rsidR="004114D2" w:rsidRPr="00C23C7B">
        <w:t>,</w:t>
      </w:r>
      <w:r w:rsidRPr="00C23C7B">
        <w:t xml:space="preserve"> and engagement rates. </w:t>
      </w:r>
    </w:p>
    <w:p w:rsidR="00BB3128" w:rsidRPr="003F0CF9" w:rsidRDefault="00BB3128" w:rsidP="006C0BA7">
      <w:pPr>
        <w:numPr>
          <w:ilvl w:val="0"/>
          <w:numId w:val="65"/>
        </w:numPr>
        <w:spacing w:before="60" w:after="60" w:line="276" w:lineRule="auto"/>
      </w:pPr>
      <w:r w:rsidRPr="003F0CF9">
        <w:t>Profiling network providers in regard to proper handoffs across levels of care, proper ambulatory engagement, assertive outreach for high need patients who disengage from care, and corrective action protocols for providers who do not perform to these standards.</w:t>
      </w:r>
    </w:p>
    <w:p w:rsidR="00607400" w:rsidRPr="009E032E" w:rsidRDefault="002A54B3" w:rsidP="00FF1A3A">
      <w:pPr>
        <w:pStyle w:val="ListNumber2"/>
        <w:numPr>
          <w:ilvl w:val="0"/>
          <w:numId w:val="217"/>
        </w:numPr>
        <w:spacing w:before="60" w:after="60" w:line="276" w:lineRule="auto"/>
      </w:pPr>
      <w:r w:rsidRPr="009E032E">
        <w:t>The Plan</w:t>
      </w:r>
      <w:r w:rsidR="00CD210E" w:rsidRPr="009E032E">
        <w:t xml:space="preserve"> shall develop data exchange protocols </w:t>
      </w:r>
      <w:r w:rsidR="00A35C71" w:rsidRPr="009E032E">
        <w:t xml:space="preserve">prior to initiation of services </w:t>
      </w:r>
      <w:r w:rsidR="00CD210E" w:rsidRPr="009E032E">
        <w:t xml:space="preserve">with </w:t>
      </w:r>
      <w:r w:rsidR="00A72C51" w:rsidRPr="009E032E">
        <w:t>any subcontracted BH management entity</w:t>
      </w:r>
      <w:r w:rsidR="00F9427D" w:rsidRPr="009E032E">
        <w:t xml:space="preserve">.  Protocols must </w:t>
      </w:r>
      <w:r w:rsidR="00CD210E" w:rsidRPr="009E032E">
        <w:t>support BH</w:t>
      </w:r>
      <w:r w:rsidR="00A72C51" w:rsidRPr="009E032E">
        <w:t>-</w:t>
      </w:r>
      <w:r w:rsidR="00CD210E" w:rsidRPr="009E032E">
        <w:t xml:space="preserve">medical coordination including sharing of claims and pharmacy data, care </w:t>
      </w:r>
      <w:r w:rsidR="00A72C51" w:rsidRPr="009E032E">
        <w:t>p</w:t>
      </w:r>
      <w:r w:rsidR="001E7C5D" w:rsidRPr="009E032E">
        <w:t>lan</w:t>
      </w:r>
      <w:r w:rsidR="00CD210E" w:rsidRPr="009E032E">
        <w:t>s and advance directives necessary to coordinate service delivery</w:t>
      </w:r>
      <w:r w:rsidR="004114D2" w:rsidRPr="009E032E">
        <w:t>,</w:t>
      </w:r>
      <w:r w:rsidR="00CD210E" w:rsidRPr="009E032E">
        <w:t xml:space="preserve"> and care management for each member in accordance with applicable privacy laws</w:t>
      </w:r>
      <w:r w:rsidR="00A76823" w:rsidRPr="009E032E">
        <w:t>, including HIPPA and 42 CFR Part 2</w:t>
      </w:r>
      <w:r w:rsidR="00CD210E" w:rsidRPr="009E032E">
        <w:t>.</w:t>
      </w:r>
    </w:p>
    <w:p w:rsidR="00607400" w:rsidRPr="00C23C7B" w:rsidRDefault="002A54B3" w:rsidP="00FF1A3A">
      <w:pPr>
        <w:pStyle w:val="ListNumber2"/>
        <w:numPr>
          <w:ilvl w:val="0"/>
          <w:numId w:val="217"/>
        </w:numPr>
        <w:spacing w:before="60" w:after="60" w:line="276" w:lineRule="auto"/>
        <w:rPr>
          <w:szCs w:val="22"/>
        </w:rPr>
      </w:pPr>
      <w:r w:rsidRPr="007A3A0F">
        <w:t>The Plan</w:t>
      </w:r>
      <w:r w:rsidR="00CD210E" w:rsidRPr="007A3A0F">
        <w:t xml:space="preserve"> shall provide information systems resources to its care managers to ensure access</w:t>
      </w:r>
      <w:r w:rsidR="00CD210E" w:rsidRPr="00C23C7B">
        <w:rPr>
          <w:szCs w:val="22"/>
        </w:rPr>
        <w:t xml:space="preserve"> to up</w:t>
      </w:r>
      <w:r w:rsidR="00CD210E" w:rsidRPr="00C23C7B">
        <w:rPr>
          <w:szCs w:val="22"/>
        </w:rPr>
        <w:noBreakHyphen/>
        <w:t>to</w:t>
      </w:r>
      <w:r w:rsidR="00CD210E" w:rsidRPr="00C23C7B">
        <w:rPr>
          <w:szCs w:val="22"/>
        </w:rPr>
        <w:noBreakHyphen/>
        <w:t xml:space="preserve">date </w:t>
      </w:r>
      <w:r w:rsidR="00681A38">
        <w:rPr>
          <w:szCs w:val="22"/>
        </w:rPr>
        <w:t>medical</w:t>
      </w:r>
      <w:r w:rsidR="00CD210E" w:rsidRPr="00C23C7B">
        <w:rPr>
          <w:szCs w:val="22"/>
        </w:rPr>
        <w:t xml:space="preserve"> </w:t>
      </w:r>
      <w:r w:rsidR="00935D58" w:rsidRPr="00C23C7B">
        <w:rPr>
          <w:szCs w:val="22"/>
        </w:rPr>
        <w:t xml:space="preserve">information </w:t>
      </w:r>
      <w:r w:rsidR="00935D58">
        <w:rPr>
          <w:szCs w:val="22"/>
        </w:rPr>
        <w:t>such</w:t>
      </w:r>
      <w:r w:rsidR="00681A38">
        <w:rPr>
          <w:szCs w:val="22"/>
        </w:rPr>
        <w:t xml:space="preserve"> as </w:t>
      </w:r>
      <w:r w:rsidR="00681A38" w:rsidRPr="00681A38">
        <w:rPr>
          <w:szCs w:val="22"/>
        </w:rPr>
        <w:t>medications, services p</w:t>
      </w:r>
      <w:r w:rsidR="00681A38">
        <w:rPr>
          <w:szCs w:val="22"/>
        </w:rPr>
        <w:t>rovided (claims), service plans and</w:t>
      </w:r>
      <w:r w:rsidR="00681A38" w:rsidRPr="00681A38">
        <w:rPr>
          <w:szCs w:val="22"/>
        </w:rPr>
        <w:t xml:space="preserve"> crisis plans</w:t>
      </w:r>
      <w:r w:rsidR="00681A38">
        <w:rPr>
          <w:szCs w:val="22"/>
        </w:rPr>
        <w:t xml:space="preserve"> </w:t>
      </w:r>
      <w:r w:rsidR="00CD210E" w:rsidRPr="00C23C7B">
        <w:rPr>
          <w:szCs w:val="22"/>
        </w:rPr>
        <w:t xml:space="preserve">for their assigned members. </w:t>
      </w:r>
      <w:r w:rsidRPr="00C23C7B">
        <w:rPr>
          <w:szCs w:val="22"/>
        </w:rPr>
        <w:t>The Plan</w:t>
      </w:r>
      <w:r w:rsidR="00CD210E" w:rsidRPr="00C23C7B">
        <w:rPr>
          <w:szCs w:val="22"/>
        </w:rPr>
        <w:t>’s care management P&amp;Ps shall outline medication management and monitoring requirements, as well as documentation responsibilities by care managers.</w:t>
      </w:r>
    </w:p>
    <w:p w:rsidR="00BD553D" w:rsidRPr="00C23C7B" w:rsidRDefault="00414A9A" w:rsidP="006C0BA7">
      <w:pPr>
        <w:numPr>
          <w:ilvl w:val="0"/>
          <w:numId w:val="59"/>
        </w:numPr>
        <w:spacing w:before="60" w:after="60" w:line="276" w:lineRule="auto"/>
        <w:rPr>
          <w:szCs w:val="22"/>
        </w:rPr>
      </w:pPr>
      <w:r w:rsidRPr="00C23C7B">
        <w:rPr>
          <w:szCs w:val="22"/>
        </w:rPr>
        <w:t>T</w:t>
      </w:r>
      <w:r w:rsidR="002A54B3" w:rsidRPr="00C23C7B">
        <w:rPr>
          <w:szCs w:val="22"/>
        </w:rPr>
        <w:t>he Plan</w:t>
      </w:r>
      <w:r w:rsidR="00574592" w:rsidRPr="00C23C7B">
        <w:rPr>
          <w:szCs w:val="22"/>
        </w:rPr>
        <w:t xml:space="preserve"> shall </w:t>
      </w:r>
      <w:r w:rsidR="00697971">
        <w:rPr>
          <w:szCs w:val="22"/>
        </w:rPr>
        <w:t xml:space="preserve">have the capacity to </w:t>
      </w:r>
      <w:r w:rsidR="00574592" w:rsidRPr="00C23C7B">
        <w:rPr>
          <w:szCs w:val="22"/>
        </w:rPr>
        <w:t xml:space="preserve">create </w:t>
      </w:r>
      <w:r w:rsidR="00697971">
        <w:rPr>
          <w:szCs w:val="22"/>
        </w:rPr>
        <w:t xml:space="preserve">Behavioral Health </w:t>
      </w:r>
      <w:r w:rsidR="00574592" w:rsidRPr="00C23C7B">
        <w:rPr>
          <w:szCs w:val="22"/>
        </w:rPr>
        <w:t xml:space="preserve">clinical practice guidelines for the identification and appropriate referral of individuals </w:t>
      </w:r>
      <w:r w:rsidR="00697971">
        <w:rPr>
          <w:szCs w:val="22"/>
        </w:rPr>
        <w:t xml:space="preserve">as required </w:t>
      </w:r>
      <w:r w:rsidR="00574592" w:rsidRPr="00C23C7B">
        <w:rPr>
          <w:szCs w:val="22"/>
        </w:rPr>
        <w:t>and shall implement these guidelines in the settings where such individuals are most likely to present, including but not limited to contracted primary care providers, hospitals, and outpatient clinics.</w:t>
      </w:r>
    </w:p>
    <w:p w:rsidR="00BD553D" w:rsidRPr="00C23C7B" w:rsidRDefault="002A54B3" w:rsidP="006C0BA7">
      <w:pPr>
        <w:numPr>
          <w:ilvl w:val="0"/>
          <w:numId w:val="59"/>
        </w:numPr>
        <w:spacing w:before="60" w:after="60" w:line="276" w:lineRule="auto"/>
      </w:pPr>
      <w:r w:rsidRPr="00C23C7B">
        <w:t>The Plan</w:t>
      </w:r>
      <w:r w:rsidR="00CD210E" w:rsidRPr="00C23C7B">
        <w:t xml:space="preserve"> </w:t>
      </w:r>
      <w:r w:rsidR="00CD210E" w:rsidRPr="00C23C7B">
        <w:rPr>
          <w:rFonts w:eastAsia="MS Mincho"/>
          <w:lang w:eastAsia="ja-JP"/>
        </w:rPr>
        <w:t>shall</w:t>
      </w:r>
      <w:r w:rsidR="00CD210E" w:rsidRPr="00C23C7B">
        <w:t xml:space="preserve"> include the BH </w:t>
      </w:r>
      <w:r w:rsidR="004114D2" w:rsidRPr="00C23C7B">
        <w:t xml:space="preserve">medical director </w:t>
      </w:r>
      <w:r w:rsidR="00CD210E" w:rsidRPr="00C23C7B">
        <w:t>in the evaluation of BH medications and other emerging technologies for the treatment of BH conditions and related decisions.</w:t>
      </w:r>
    </w:p>
    <w:p w:rsidR="00607400" w:rsidRPr="00C23C7B" w:rsidRDefault="002A54B3" w:rsidP="006C0BA7">
      <w:pPr>
        <w:numPr>
          <w:ilvl w:val="0"/>
          <w:numId w:val="59"/>
        </w:numPr>
        <w:spacing w:before="60" w:after="60" w:line="276" w:lineRule="auto"/>
      </w:pPr>
      <w:r w:rsidRPr="00C23C7B">
        <w:t>The Plan</w:t>
      </w:r>
      <w:r w:rsidR="00CD210E" w:rsidRPr="00C23C7B">
        <w:t xml:space="preserve"> shall </w:t>
      </w:r>
      <w:r w:rsidR="00E13F51">
        <w:t xml:space="preserve">have the capacity to </w:t>
      </w:r>
      <w:r w:rsidR="00CD210E" w:rsidRPr="00C23C7B">
        <w:t xml:space="preserve">develop and implement a defined pharmacy management program for BH drug </w:t>
      </w:r>
      <w:r w:rsidR="00CD210E" w:rsidRPr="00C23C7B">
        <w:rPr>
          <w:rFonts w:eastAsia="MS Mincho"/>
          <w:lang w:eastAsia="ja-JP"/>
        </w:rPr>
        <w:t>classifications</w:t>
      </w:r>
      <w:r w:rsidR="00406FAB">
        <w:rPr>
          <w:rFonts w:eastAsia="MS Mincho"/>
          <w:lang w:eastAsia="ja-JP"/>
        </w:rPr>
        <w:t xml:space="preserve"> within 12 months of implementation.  A</w:t>
      </w:r>
      <w:r w:rsidR="00CD210E" w:rsidRPr="00C23C7B">
        <w:t xml:space="preserve">t a minimum, </w:t>
      </w:r>
      <w:r w:rsidR="00406FAB">
        <w:t xml:space="preserve">this capacity must </w:t>
      </w:r>
      <w:r w:rsidR="00CD210E" w:rsidRPr="00C23C7B">
        <w:t>include the following areas:</w:t>
      </w:r>
    </w:p>
    <w:p w:rsidR="00607400" w:rsidRPr="00C23C7B" w:rsidRDefault="0089687E" w:rsidP="006C0BA7">
      <w:pPr>
        <w:pStyle w:val="ListNumber2"/>
        <w:numPr>
          <w:ilvl w:val="0"/>
          <w:numId w:val="28"/>
        </w:numPr>
        <w:tabs>
          <w:tab w:val="clear" w:pos="1080"/>
          <w:tab w:val="num" w:pos="720"/>
        </w:tabs>
        <w:spacing w:before="60" w:after="60" w:line="276" w:lineRule="auto"/>
        <w:ind w:left="720"/>
      </w:pPr>
      <w:r w:rsidRPr="00C23C7B">
        <w:t xml:space="preserve">Specialized pharmacy management policies for </w:t>
      </w:r>
      <w:r w:rsidR="00CD210E" w:rsidRPr="00C23C7B">
        <w:t xml:space="preserve">BH, </w:t>
      </w:r>
      <w:r w:rsidR="004114D2" w:rsidRPr="00C23C7B">
        <w:t>primary care provider (</w:t>
      </w:r>
      <w:r w:rsidR="00CD210E" w:rsidRPr="00C23C7B">
        <w:t>PCP</w:t>
      </w:r>
      <w:r w:rsidR="004114D2" w:rsidRPr="00C23C7B">
        <w:t>),</w:t>
      </w:r>
      <w:r w:rsidR="00CD210E" w:rsidRPr="00C23C7B">
        <w:t xml:space="preserve"> and </w:t>
      </w:r>
      <w:r w:rsidRPr="00C23C7B">
        <w:t xml:space="preserve">other </w:t>
      </w:r>
      <w:r w:rsidR="00CD210E" w:rsidRPr="00C23C7B">
        <w:t>specialty provider types</w:t>
      </w:r>
      <w:r w:rsidR="008E7A83">
        <w:t xml:space="preserve"> including but not limited to polypharmacy, metabolic and cardiovascular side effects of </w:t>
      </w:r>
      <w:r w:rsidR="00935D58">
        <w:t>psychotropic medications</w:t>
      </w:r>
      <w:r w:rsidR="00CD210E" w:rsidRPr="00C23C7B">
        <w:t xml:space="preserve">. </w:t>
      </w:r>
    </w:p>
    <w:p w:rsidR="00607400" w:rsidRPr="00C23C7B" w:rsidRDefault="007950C3" w:rsidP="006C0BA7">
      <w:pPr>
        <w:pStyle w:val="ListNumber2"/>
        <w:numPr>
          <w:ilvl w:val="0"/>
          <w:numId w:val="28"/>
        </w:numPr>
        <w:tabs>
          <w:tab w:val="clear" w:pos="1080"/>
          <w:tab w:val="num" w:pos="720"/>
        </w:tabs>
        <w:spacing w:before="60" w:after="60" w:line="276" w:lineRule="auto"/>
        <w:ind w:left="720"/>
      </w:pPr>
      <w:r w:rsidRPr="00C23C7B">
        <w:t>Availability of m</w:t>
      </w:r>
      <w:r w:rsidR="00CD210E" w:rsidRPr="00C23C7B">
        <w:t xml:space="preserve">ultiple drug classes </w:t>
      </w:r>
      <w:r w:rsidRPr="00C23C7B">
        <w:t>for various BH conditions</w:t>
      </w:r>
      <w:r w:rsidR="00CD210E" w:rsidRPr="00C23C7B">
        <w:t>.</w:t>
      </w:r>
    </w:p>
    <w:p w:rsidR="00607400" w:rsidRPr="00C23C7B" w:rsidRDefault="00CD210E" w:rsidP="006C0BA7">
      <w:pPr>
        <w:pStyle w:val="ListNumber2"/>
        <w:numPr>
          <w:ilvl w:val="0"/>
          <w:numId w:val="28"/>
        </w:numPr>
        <w:tabs>
          <w:tab w:val="clear" w:pos="1080"/>
          <w:tab w:val="num" w:pos="720"/>
        </w:tabs>
        <w:spacing w:before="60" w:after="60" w:line="276" w:lineRule="auto"/>
        <w:ind w:left="720"/>
      </w:pPr>
      <w:r w:rsidRPr="00C23C7B">
        <w:t>Use of data to identify opportunities for intervention that address safety, gaps in care, utilization</w:t>
      </w:r>
      <w:r w:rsidR="004114D2" w:rsidRPr="00C23C7B">
        <w:t>,</w:t>
      </w:r>
      <w:r w:rsidRPr="00C23C7B">
        <w:t xml:space="preserve"> and cost. </w:t>
      </w:r>
    </w:p>
    <w:p w:rsidR="00607400" w:rsidRPr="00C23C7B" w:rsidRDefault="00CD210E" w:rsidP="006C0BA7">
      <w:pPr>
        <w:pStyle w:val="ListNumber2"/>
        <w:numPr>
          <w:ilvl w:val="0"/>
          <w:numId w:val="28"/>
        </w:numPr>
        <w:tabs>
          <w:tab w:val="clear" w:pos="1080"/>
          <w:tab w:val="num" w:pos="720"/>
        </w:tabs>
        <w:spacing w:before="60" w:after="60" w:line="276" w:lineRule="auto"/>
        <w:ind w:left="720"/>
      </w:pPr>
      <w:r w:rsidRPr="00C23C7B">
        <w:t>Provider outreach strategies that include telephonic and in-person outreach to outlier prescribers by qualified personnel (pharmacists, physicians)</w:t>
      </w:r>
      <w:r w:rsidR="00663345" w:rsidRPr="00C23C7B">
        <w:t xml:space="preserve"> including SUD providers who see patients with alcohol and opioid disorders where there are no claims for addiction medications</w:t>
      </w:r>
      <w:r w:rsidRPr="00C23C7B">
        <w:t>.</w:t>
      </w:r>
    </w:p>
    <w:p w:rsidR="00607400" w:rsidRPr="00E13F51" w:rsidRDefault="00CD210E" w:rsidP="006C0BA7">
      <w:pPr>
        <w:pStyle w:val="ListNumber2"/>
        <w:numPr>
          <w:ilvl w:val="0"/>
          <w:numId w:val="28"/>
        </w:numPr>
        <w:tabs>
          <w:tab w:val="clear" w:pos="1080"/>
          <w:tab w:val="num" w:pos="720"/>
        </w:tabs>
        <w:spacing w:before="60" w:after="60" w:line="276" w:lineRule="auto"/>
        <w:ind w:left="720"/>
      </w:pPr>
      <w:r w:rsidRPr="00C23C7B">
        <w:t xml:space="preserve">Member outreach strategies </w:t>
      </w:r>
      <w:r w:rsidR="00423AA2" w:rsidRPr="00C23C7B">
        <w:t xml:space="preserve">(to be reviewed and approved by the OMH and OASAS) </w:t>
      </w:r>
      <w:r w:rsidRPr="00C23C7B">
        <w:t xml:space="preserve">to </w:t>
      </w:r>
      <w:r w:rsidRPr="00E13F51">
        <w:t>promote medication adherence.</w:t>
      </w:r>
    </w:p>
    <w:p w:rsidR="00607400" w:rsidRPr="00E13F51" w:rsidRDefault="00CD210E" w:rsidP="006C0BA7">
      <w:pPr>
        <w:pStyle w:val="ListNumber2"/>
        <w:numPr>
          <w:ilvl w:val="0"/>
          <w:numId w:val="28"/>
        </w:numPr>
        <w:tabs>
          <w:tab w:val="num" w:pos="720"/>
        </w:tabs>
        <w:spacing w:before="60" w:after="60" w:line="276" w:lineRule="auto"/>
        <w:ind w:left="720"/>
      </w:pPr>
      <w:r w:rsidRPr="00E13F51">
        <w:t>Reports that include statistics on the impact of interventions on outcomes and/or cost by drug class.</w:t>
      </w:r>
    </w:p>
    <w:p w:rsidR="00810613" w:rsidRPr="00C23C7B" w:rsidRDefault="009D64A5" w:rsidP="006C0BA7">
      <w:pPr>
        <w:numPr>
          <w:ilvl w:val="0"/>
          <w:numId w:val="164"/>
        </w:numPr>
        <w:spacing w:before="60" w:after="60" w:line="276" w:lineRule="auto"/>
      </w:pPr>
      <w:r>
        <w:t>The Plan shall d</w:t>
      </w:r>
      <w:r w:rsidR="00810613" w:rsidRPr="00C23C7B">
        <w:t>evelop definitive strategies to promote BH-medical integration</w:t>
      </w:r>
      <w:r w:rsidR="00E3510A">
        <w:t xml:space="preserve">. </w:t>
      </w:r>
      <w:r w:rsidR="00810613" w:rsidRPr="00C23C7B">
        <w:t>Considerations include</w:t>
      </w:r>
      <w:r w:rsidR="00B662A5">
        <w:t>:</w:t>
      </w:r>
    </w:p>
    <w:p w:rsidR="00810613" w:rsidRPr="00C23C7B" w:rsidRDefault="00E3510A" w:rsidP="006C0BA7">
      <w:pPr>
        <w:numPr>
          <w:ilvl w:val="0"/>
          <w:numId w:val="143"/>
        </w:numPr>
        <w:spacing w:before="60" w:after="60" w:line="276" w:lineRule="auto"/>
      </w:pPr>
      <w:r>
        <w:t>C</w:t>
      </w:r>
      <w:r w:rsidR="00810613" w:rsidRPr="00C23C7B">
        <w:t>o-location of BH practitioners in primary care settings</w:t>
      </w:r>
      <w:r w:rsidR="00B662A5">
        <w:t>;</w:t>
      </w:r>
    </w:p>
    <w:p w:rsidR="00810613" w:rsidRPr="00C23C7B" w:rsidRDefault="00E3510A" w:rsidP="006C0BA7">
      <w:pPr>
        <w:numPr>
          <w:ilvl w:val="0"/>
          <w:numId w:val="143"/>
        </w:numPr>
        <w:spacing w:before="60" w:after="60" w:line="276" w:lineRule="auto"/>
      </w:pPr>
      <w:r>
        <w:t>C</w:t>
      </w:r>
      <w:r w:rsidR="00810613" w:rsidRPr="00C23C7B">
        <w:t>o-location of primary care physicians in BH settings</w:t>
      </w:r>
      <w:r w:rsidR="00B662A5">
        <w:t>;</w:t>
      </w:r>
    </w:p>
    <w:p w:rsidR="001B699C" w:rsidRDefault="001B699C" w:rsidP="006C0BA7">
      <w:pPr>
        <w:numPr>
          <w:ilvl w:val="0"/>
          <w:numId w:val="143"/>
        </w:numPr>
        <w:spacing w:before="60" w:after="60" w:line="276" w:lineRule="auto"/>
      </w:pPr>
      <w:r w:rsidRPr="00C23C7B">
        <w:t>The availability of a primary care supervising physician to provide consultation on complex health issues for the psychiatrist, medical nurse practiti</w:t>
      </w:r>
      <w:r w:rsidR="003A785C">
        <w:t>oner, and/or nurse care manager;</w:t>
      </w:r>
    </w:p>
    <w:p w:rsidR="00810613" w:rsidRDefault="00810613" w:rsidP="006C0BA7">
      <w:pPr>
        <w:numPr>
          <w:ilvl w:val="0"/>
          <w:numId w:val="143"/>
        </w:numPr>
        <w:spacing w:before="60" w:after="60" w:line="276" w:lineRule="auto"/>
      </w:pPr>
      <w:r w:rsidRPr="00C23C7B">
        <w:t xml:space="preserve">The availability of a </w:t>
      </w:r>
      <w:r w:rsidR="001B699C">
        <w:t>psychiatrist</w:t>
      </w:r>
      <w:r w:rsidRPr="00C23C7B">
        <w:t xml:space="preserve"> to provide consultation on complex</w:t>
      </w:r>
      <w:r w:rsidR="001B699C">
        <w:t xml:space="preserve"> behavioral health</w:t>
      </w:r>
      <w:r w:rsidRPr="00C23C7B">
        <w:t xml:space="preserve"> issues for</w:t>
      </w:r>
      <w:r w:rsidR="001B699C">
        <w:t xml:space="preserve"> the</w:t>
      </w:r>
      <w:r w:rsidRPr="00C23C7B">
        <w:t xml:space="preserve"> </w:t>
      </w:r>
      <w:r w:rsidR="001B699C">
        <w:t>primary care physician</w:t>
      </w:r>
      <w:r w:rsidRPr="00C23C7B">
        <w:t>, medical nurse practiti</w:t>
      </w:r>
      <w:r w:rsidR="003A785C">
        <w:t>oner, and/or nurse care manager;</w:t>
      </w:r>
    </w:p>
    <w:p w:rsidR="00B859C5" w:rsidRDefault="00B859C5" w:rsidP="006C0BA7">
      <w:pPr>
        <w:numPr>
          <w:ilvl w:val="0"/>
          <w:numId w:val="143"/>
        </w:numPr>
        <w:spacing w:before="60" w:after="60" w:line="276" w:lineRule="auto"/>
      </w:pPr>
      <w:r>
        <w:t>Plan referral of individuals with high PH/ BH needs to clinics with a State integrated d</w:t>
      </w:r>
      <w:r w:rsidR="003A785C">
        <w:t>elivery license where available; and</w:t>
      </w:r>
    </w:p>
    <w:p w:rsidR="00E3510A" w:rsidRPr="00C23C7B" w:rsidRDefault="00E3510A" w:rsidP="006E2990">
      <w:pPr>
        <w:spacing w:before="60" w:after="60" w:line="276" w:lineRule="auto"/>
        <w:ind w:left="360"/>
      </w:pPr>
      <w:r>
        <w:t>The Plan will institute</w:t>
      </w:r>
      <w:r w:rsidRPr="00C23C7B">
        <w:t xml:space="preserve"> monitoring mechanism</w:t>
      </w:r>
      <w:r>
        <w:t>s</w:t>
      </w:r>
      <w:r w:rsidRPr="00C23C7B">
        <w:t xml:space="preserve"> to measure the effectiveness of its strategy.</w:t>
      </w:r>
      <w:r>
        <w:t xml:space="preserve">  </w:t>
      </w:r>
      <w:r w:rsidRPr="00C23C7B">
        <w:t>The results of such monitoring shall be reported to the State on an annual basis.</w:t>
      </w:r>
    </w:p>
    <w:p w:rsidR="008D0074" w:rsidRPr="00C23C7B" w:rsidRDefault="00CD210E" w:rsidP="006C0BA7">
      <w:pPr>
        <w:numPr>
          <w:ilvl w:val="0"/>
          <w:numId w:val="164"/>
        </w:numPr>
        <w:spacing w:before="60" w:after="60" w:line="276" w:lineRule="auto"/>
        <w:rPr>
          <w:b/>
        </w:rPr>
      </w:pPr>
      <w:r w:rsidRPr="00C23C7B">
        <w:rPr>
          <w:b/>
        </w:rPr>
        <w:t>In addition to the clinical management requirements above, HARPs shall meet the following additional requirements:</w:t>
      </w:r>
      <w:r w:rsidR="00734DCD" w:rsidRPr="00C23C7B">
        <w:rPr>
          <w:b/>
        </w:rPr>
        <w:t xml:space="preserve">  </w:t>
      </w:r>
    </w:p>
    <w:p w:rsidR="00471377" w:rsidRPr="003F0CF9" w:rsidRDefault="00471377" w:rsidP="006C0BA7">
      <w:pPr>
        <w:numPr>
          <w:ilvl w:val="0"/>
          <w:numId w:val="144"/>
        </w:numPr>
        <w:spacing w:before="60" w:after="60" w:line="276" w:lineRule="auto"/>
      </w:pPr>
      <w:r w:rsidRPr="00C23C7B">
        <w:t xml:space="preserve">For HARP enrollees, the HARP shall provide care coordination and </w:t>
      </w:r>
      <w:r>
        <w:t xml:space="preserve">care </w:t>
      </w:r>
      <w:r w:rsidRPr="00C23C7B">
        <w:t xml:space="preserve">management services directly through Health Homes. </w:t>
      </w:r>
      <w:r w:rsidRPr="003F2E91">
        <w:t>The</w:t>
      </w:r>
      <w:r>
        <w:t xml:space="preserve"> Health Home</w:t>
      </w:r>
      <w:r w:rsidRPr="003F2E91">
        <w:t xml:space="preserve"> care coordinator shall assist the member with accessing medical and BH services, provide member education and coaching to facilitate adherence to recommended treatmen</w:t>
      </w:r>
      <w:r>
        <w:t xml:space="preserve">t, and monitor member outcomes.  </w:t>
      </w:r>
      <w:r w:rsidR="00B02CCA">
        <w:t xml:space="preserve">Plans and Health Homes will collaborate on information sharing and care coordination for high need HARP enrollees.  </w:t>
      </w:r>
      <w:r w:rsidRPr="00C23C7B">
        <w:t xml:space="preserve">Nothing in this requirement shall be </w:t>
      </w:r>
      <w:r w:rsidRPr="003F0CF9">
        <w:t>construed to limit, in any way, the member’s right to refuse treatment.</w:t>
      </w:r>
      <w:r w:rsidR="00B02CCA" w:rsidRPr="003F0CF9">
        <w:t xml:space="preserve">  </w:t>
      </w:r>
    </w:p>
    <w:p w:rsidR="00F76E31" w:rsidRPr="003F0CF9" w:rsidRDefault="00D53ACD" w:rsidP="006C0BA7">
      <w:pPr>
        <w:numPr>
          <w:ilvl w:val="0"/>
          <w:numId w:val="144"/>
        </w:numPr>
        <w:spacing w:before="60" w:after="60" w:line="276" w:lineRule="auto"/>
      </w:pPr>
      <w:r w:rsidRPr="003F0CF9">
        <w:t xml:space="preserve">The enrollment of all HARP members in </w:t>
      </w:r>
      <w:r w:rsidR="00F76E31" w:rsidRPr="003F0CF9">
        <w:t>Health Home</w:t>
      </w:r>
      <w:r w:rsidRPr="003F0CF9">
        <w:t xml:space="preserve">s will </w:t>
      </w:r>
      <w:r w:rsidR="00F76E31" w:rsidRPr="003F0CF9">
        <w:t>be facilitated by the HARP</w:t>
      </w:r>
      <w:r w:rsidR="008355F8" w:rsidRPr="003F0CF9">
        <w:t xml:space="preserve">.  The HARP </w:t>
      </w:r>
      <w:r w:rsidR="0054150C" w:rsidRPr="003F0CF9">
        <w:t xml:space="preserve">will need </w:t>
      </w:r>
      <w:r w:rsidR="008355F8" w:rsidRPr="003F0CF9">
        <w:t>to send a letter to notify the member of Health Home eligibility</w:t>
      </w:r>
      <w:r w:rsidR="0054150C" w:rsidRPr="003F0CF9">
        <w:t xml:space="preserve"> within a timeframe to be determined by the State</w:t>
      </w:r>
      <w:r w:rsidR="00F76E31" w:rsidRPr="003F0CF9">
        <w:t>.</w:t>
      </w:r>
      <w:r w:rsidR="008611D0" w:rsidRPr="003F0CF9">
        <w:t xml:space="preserve"> </w:t>
      </w:r>
      <w:r w:rsidR="00077116" w:rsidRPr="003F0CF9">
        <w:t>The Plans and Health Homes will operate under the terms of the Administrative Health Home Services Agreement and other policy and programmatic guidance that may be developed by NYS</w:t>
      </w:r>
      <w:r w:rsidR="00077116" w:rsidRPr="003F0CF9" w:rsidDel="00077116">
        <w:t xml:space="preserve"> </w:t>
      </w:r>
    </w:p>
    <w:p w:rsidR="0089127C" w:rsidRPr="003F0CF9" w:rsidRDefault="00826821" w:rsidP="006C0BA7">
      <w:pPr>
        <w:numPr>
          <w:ilvl w:val="0"/>
          <w:numId w:val="144"/>
        </w:numPr>
        <w:spacing w:before="60" w:after="60" w:line="276" w:lineRule="auto"/>
      </w:pPr>
      <w:r w:rsidRPr="003F0CF9">
        <w:t>HARPs</w:t>
      </w:r>
      <w:r w:rsidR="0089127C" w:rsidRPr="003F0CF9">
        <w:t xml:space="preserve"> </w:t>
      </w:r>
      <w:r w:rsidR="00AD5DCB" w:rsidRPr="003F0CF9">
        <w:t>use data analytics and other tools to</w:t>
      </w:r>
      <w:r w:rsidR="0089127C" w:rsidRPr="003F0CF9">
        <w:t xml:space="preserve"> facilitate the assignment of HARP enrollees into appropriate </w:t>
      </w:r>
      <w:r w:rsidR="00C81643" w:rsidRPr="003F0CF9">
        <w:t xml:space="preserve">levels of intensity </w:t>
      </w:r>
      <w:r w:rsidR="0089127C" w:rsidRPr="003F0CF9">
        <w:t>of care management.</w:t>
      </w:r>
    </w:p>
    <w:p w:rsidR="00607400" w:rsidRPr="003F0CF9" w:rsidRDefault="003C0CC3" w:rsidP="006C0BA7">
      <w:pPr>
        <w:numPr>
          <w:ilvl w:val="0"/>
          <w:numId w:val="144"/>
        </w:numPr>
        <w:spacing w:before="60" w:after="60" w:line="276" w:lineRule="auto"/>
      </w:pPr>
      <w:r w:rsidRPr="003F0CF9">
        <w:t>In the first six months after start-up, t</w:t>
      </w:r>
      <w:r w:rsidR="00CD210E" w:rsidRPr="003F0CF9">
        <w:t xml:space="preserve">he </w:t>
      </w:r>
      <w:r w:rsidR="00CD210E" w:rsidRPr="003F0CF9">
        <w:rPr>
          <w:rFonts w:eastAsia="MS Mincho"/>
          <w:lang w:eastAsia="ja-JP"/>
        </w:rPr>
        <w:t>HARP</w:t>
      </w:r>
      <w:r w:rsidR="00CD210E" w:rsidRPr="003F0CF9">
        <w:t xml:space="preserve"> shall collaborate with the State and providers to develop a protocol for screening for </w:t>
      </w:r>
      <w:bookmarkStart w:id="106" w:name="unmet_med_need"/>
      <w:r w:rsidR="00CD210E" w:rsidRPr="003F0CF9">
        <w:t xml:space="preserve">unmet medical needs </w:t>
      </w:r>
      <w:bookmarkEnd w:id="106"/>
      <w:r w:rsidR="00CD210E" w:rsidRPr="003F0CF9">
        <w:t>in HARP enrollees</w:t>
      </w:r>
      <w:r w:rsidR="007950C3" w:rsidRPr="003F0CF9">
        <w:t>.  T</w:t>
      </w:r>
      <w:r w:rsidR="008E33D5" w:rsidRPr="003F0CF9">
        <w:t>he protoc</w:t>
      </w:r>
      <w:r w:rsidR="003F0CF9">
        <w:t>ol will be based on the interRAI</w:t>
      </w:r>
      <w:r w:rsidR="008E33D5" w:rsidRPr="003F0CF9">
        <w:t xml:space="preserve"> platform. </w:t>
      </w:r>
    </w:p>
    <w:p w:rsidR="00DF5A48" w:rsidRPr="003F0CF9" w:rsidRDefault="00CD210E" w:rsidP="006C0BA7">
      <w:pPr>
        <w:numPr>
          <w:ilvl w:val="0"/>
          <w:numId w:val="146"/>
        </w:numPr>
        <w:spacing w:before="60" w:after="60" w:line="276" w:lineRule="auto"/>
      </w:pPr>
      <w:r w:rsidRPr="003F0CF9">
        <w:t xml:space="preserve">A requirement that enrollees screening positive for co-morbid medical conditions receive </w:t>
      </w:r>
      <w:r w:rsidR="00820C85" w:rsidRPr="003F0CF9">
        <w:t xml:space="preserve">a provider referral and </w:t>
      </w:r>
      <w:r w:rsidRPr="003F0CF9">
        <w:t xml:space="preserve">a follow-up </w:t>
      </w:r>
      <w:r w:rsidR="00F96B91" w:rsidRPr="003F0CF9">
        <w:t xml:space="preserve">contact </w:t>
      </w:r>
      <w:r w:rsidRPr="003F0CF9">
        <w:t xml:space="preserve">from the </w:t>
      </w:r>
      <w:r w:rsidR="00820C85" w:rsidRPr="003F0CF9">
        <w:t>member</w:t>
      </w:r>
      <w:r w:rsidR="000C1D24" w:rsidRPr="003F0CF9">
        <w:t>’</w:t>
      </w:r>
      <w:r w:rsidR="00820C85" w:rsidRPr="003F0CF9">
        <w:t>s Health Home</w:t>
      </w:r>
      <w:r w:rsidR="00F76E31" w:rsidRPr="003F0CF9">
        <w:t xml:space="preserve"> </w:t>
      </w:r>
      <w:r w:rsidRPr="003F0CF9">
        <w:t>within seven days to facilitate a referral to needed medical services</w:t>
      </w:r>
      <w:r w:rsidR="0086073E" w:rsidRPr="003F0CF9">
        <w:t>.  F</w:t>
      </w:r>
      <w:r w:rsidRPr="003F0CF9">
        <w:t>or members already in an established primary care relationship</w:t>
      </w:r>
      <w:r w:rsidR="0086073E" w:rsidRPr="003F0CF9">
        <w:t>, the Health Home will</w:t>
      </w:r>
      <w:r w:rsidRPr="003F0CF9">
        <w:t xml:space="preserve"> </w:t>
      </w:r>
      <w:r w:rsidR="0086073E" w:rsidRPr="003F0CF9">
        <w:t>monitor</w:t>
      </w:r>
      <w:r w:rsidRPr="003F0CF9">
        <w:t xml:space="preserve"> for adherence to recommended medical treatment. </w:t>
      </w:r>
    </w:p>
    <w:p w:rsidR="00437157" w:rsidRPr="0096120B" w:rsidRDefault="002A54B3" w:rsidP="006C0BA7">
      <w:pPr>
        <w:numPr>
          <w:ilvl w:val="0"/>
          <w:numId w:val="144"/>
        </w:numPr>
        <w:spacing w:before="60" w:after="60" w:line="276" w:lineRule="auto"/>
        <w:rPr>
          <w:szCs w:val="22"/>
        </w:rPr>
      </w:pPr>
      <w:r w:rsidRPr="0096120B">
        <w:rPr>
          <w:szCs w:val="22"/>
        </w:rPr>
        <w:t>The Plan</w:t>
      </w:r>
      <w:r w:rsidR="00CD210E" w:rsidRPr="0096120B">
        <w:rPr>
          <w:szCs w:val="22"/>
        </w:rPr>
        <w:t xml:space="preserve"> shall incorporate the following elements into its approach to integrated health care delivery for HARP enrollees: </w:t>
      </w:r>
    </w:p>
    <w:p w:rsidR="00607400" w:rsidRPr="0096120B" w:rsidRDefault="00512B2F" w:rsidP="006C0BA7">
      <w:pPr>
        <w:numPr>
          <w:ilvl w:val="0"/>
          <w:numId w:val="147"/>
        </w:numPr>
        <w:spacing w:before="60" w:after="60" w:line="276" w:lineRule="auto"/>
      </w:pPr>
      <w:r w:rsidRPr="0096120B">
        <w:t>Integration and coordination of care management responsibilities with the member’s assigned Health Home</w:t>
      </w:r>
      <w:r w:rsidR="00471377" w:rsidRPr="0096120B">
        <w:t xml:space="preserve">.  </w:t>
      </w:r>
    </w:p>
    <w:p w:rsidR="00607400" w:rsidRPr="0096120B" w:rsidRDefault="00D013DB" w:rsidP="006C0BA7">
      <w:pPr>
        <w:numPr>
          <w:ilvl w:val="0"/>
          <w:numId w:val="147"/>
        </w:numPr>
        <w:spacing w:before="60" w:after="60" w:line="276" w:lineRule="auto"/>
      </w:pPr>
      <w:r w:rsidRPr="0096120B">
        <w:t xml:space="preserve">A </w:t>
      </w:r>
      <w:r w:rsidR="00CD210E" w:rsidRPr="0096120B">
        <w:t>single point of contact</w:t>
      </w:r>
      <w:r w:rsidRPr="0096120B">
        <w:t xml:space="preserve"> for the Health Home</w:t>
      </w:r>
      <w:r w:rsidR="004114D2" w:rsidRPr="0096120B">
        <w:t>.</w:t>
      </w:r>
      <w:r w:rsidRPr="0096120B">
        <w:t xml:space="preserve">  The Plan will provide a dedicated 800 number to facilitate Plan/Health Home coordination.</w:t>
      </w:r>
    </w:p>
    <w:p w:rsidR="00607400" w:rsidRPr="0096120B" w:rsidRDefault="00CD210E" w:rsidP="006C0BA7">
      <w:pPr>
        <w:numPr>
          <w:ilvl w:val="0"/>
          <w:numId w:val="147"/>
        </w:numPr>
        <w:spacing w:before="60" w:after="60" w:line="276" w:lineRule="auto"/>
      </w:pPr>
      <w:r w:rsidRPr="0096120B">
        <w:t>A treatment team that includes a psychiatrist or equivalent BH medical professional and an assigned primary care</w:t>
      </w:r>
      <w:r w:rsidR="0061506F" w:rsidRPr="0096120B">
        <w:t xml:space="preserve"> contact</w:t>
      </w:r>
      <w:r w:rsidR="004114D2" w:rsidRPr="0096120B">
        <w:t>.</w:t>
      </w:r>
    </w:p>
    <w:p w:rsidR="00607400" w:rsidRPr="0096120B" w:rsidRDefault="00CD210E" w:rsidP="006C0BA7">
      <w:pPr>
        <w:numPr>
          <w:ilvl w:val="0"/>
          <w:numId w:val="147"/>
        </w:numPr>
        <w:spacing w:before="60" w:after="60" w:line="276" w:lineRule="auto"/>
      </w:pPr>
      <w:r w:rsidRPr="0096120B">
        <w:t>Whole-person oriented care</w:t>
      </w:r>
      <w:r w:rsidR="004114D2" w:rsidRPr="0096120B">
        <w:t>.</w:t>
      </w:r>
    </w:p>
    <w:p w:rsidR="00BD553D" w:rsidRDefault="00CD210E" w:rsidP="006C0BA7">
      <w:pPr>
        <w:numPr>
          <w:ilvl w:val="0"/>
          <w:numId w:val="147"/>
        </w:numPr>
        <w:spacing w:before="60" w:after="60" w:line="276" w:lineRule="auto"/>
      </w:pPr>
      <w:r w:rsidRPr="0096120B">
        <w:t>Health education</w:t>
      </w:r>
      <w:r w:rsidR="00BD49D9" w:rsidRPr="0096120B">
        <w:t>, nicotine replacement</w:t>
      </w:r>
      <w:r w:rsidR="00BD49D9">
        <w:t xml:space="preserve"> therapy and</w:t>
      </w:r>
      <w:r w:rsidR="00BD49D9" w:rsidRPr="00C23C7B">
        <w:t xml:space="preserve"> </w:t>
      </w:r>
      <w:r w:rsidRPr="00C23C7B">
        <w:t xml:space="preserve">health promotion services including assistance and education regarding health risk-reduction and healthy lifestyle choices, screening and referral for tobacco cessation services, </w:t>
      </w:r>
      <w:r w:rsidR="002A54B3" w:rsidRPr="00C23C7B">
        <w:t>the Plan</w:t>
      </w:r>
      <w:r w:rsidRPr="00C23C7B">
        <w:t xml:space="preserve">‘s </w:t>
      </w:r>
      <w:r w:rsidR="004114D2" w:rsidRPr="00C23C7B">
        <w:t>nurse</w:t>
      </w:r>
      <w:r w:rsidRPr="00C23C7B">
        <w:t>-line, maternity care programs and services for pregnant women, appropriate use of health care services, self-care, management of health conditions</w:t>
      </w:r>
      <w:r w:rsidR="004114D2" w:rsidRPr="00C23C7B">
        <w:t>,</w:t>
      </w:r>
      <w:r w:rsidRPr="00C23C7B">
        <w:t xml:space="preserve"> and wellness coaching.</w:t>
      </w:r>
      <w:bookmarkStart w:id="107" w:name="_Toc339119379"/>
      <w:bookmarkStart w:id="108" w:name="_Toc357600184"/>
    </w:p>
    <w:p w:rsidR="0076400F" w:rsidRPr="00C23C7B" w:rsidRDefault="0076400F" w:rsidP="006C0BA7">
      <w:pPr>
        <w:numPr>
          <w:ilvl w:val="0"/>
          <w:numId w:val="144"/>
        </w:numPr>
        <w:spacing w:before="60" w:after="60" w:line="276" w:lineRule="auto"/>
      </w:pPr>
      <w:bookmarkStart w:id="109" w:name="EBP_list"/>
      <w:r w:rsidRPr="00C23C7B">
        <w:t>The Plan shall adopt</w:t>
      </w:r>
      <w:bookmarkEnd w:id="109"/>
      <w:r w:rsidRPr="00C23C7B">
        <w:t xml:space="preserve">, disseminate, and implement the State selected clinical practice guidelines listed below as well as nationally recognized clinical practice guidelines, including other evidence-based and promising practices. </w:t>
      </w:r>
    </w:p>
    <w:p w:rsidR="0076400F" w:rsidRPr="00C23C7B" w:rsidRDefault="0076400F" w:rsidP="006C0BA7">
      <w:pPr>
        <w:numPr>
          <w:ilvl w:val="0"/>
          <w:numId w:val="165"/>
        </w:numPr>
        <w:spacing w:before="60" w:after="60" w:line="276" w:lineRule="auto"/>
      </w:pPr>
      <w:r w:rsidRPr="00C23C7B">
        <w:t>SAMHSA’s ACT</w:t>
      </w:r>
    </w:p>
    <w:p w:rsidR="0076400F" w:rsidRPr="00C23C7B" w:rsidRDefault="0076400F" w:rsidP="006C0BA7">
      <w:pPr>
        <w:numPr>
          <w:ilvl w:val="0"/>
          <w:numId w:val="165"/>
        </w:numPr>
        <w:spacing w:before="60" w:after="60" w:line="276" w:lineRule="auto"/>
      </w:pPr>
      <w:r w:rsidRPr="00C23C7B">
        <w:t xml:space="preserve">SAMHSA’s </w:t>
      </w:r>
      <w:r w:rsidR="001B60A3">
        <w:t>I</w:t>
      </w:r>
      <w:r w:rsidRPr="00C23C7B">
        <w:t xml:space="preserve">llness </w:t>
      </w:r>
      <w:r w:rsidR="001B60A3">
        <w:t>M</w:t>
      </w:r>
      <w:r w:rsidRPr="00C23C7B">
        <w:t xml:space="preserve">anagement and </w:t>
      </w:r>
      <w:r w:rsidR="001B60A3">
        <w:t>R</w:t>
      </w:r>
      <w:r w:rsidRPr="00C23C7B">
        <w:t>ecovery</w:t>
      </w:r>
    </w:p>
    <w:p w:rsidR="0076400F" w:rsidRPr="00C23C7B" w:rsidRDefault="00FC3BCF" w:rsidP="006C0BA7">
      <w:pPr>
        <w:numPr>
          <w:ilvl w:val="0"/>
          <w:numId w:val="165"/>
        </w:numPr>
        <w:spacing w:before="60" w:after="60" w:line="276" w:lineRule="auto"/>
      </w:pPr>
      <w:r w:rsidRPr="00C23C7B">
        <w:t xml:space="preserve">SAMHSA’s </w:t>
      </w:r>
      <w:r w:rsidR="008E33D5">
        <w:t>I</w:t>
      </w:r>
      <w:r w:rsidRPr="00C23C7B">
        <w:t xml:space="preserve">ntegrated </w:t>
      </w:r>
      <w:r w:rsidR="008E33D5">
        <w:t xml:space="preserve">Dual Disorder </w:t>
      </w:r>
      <w:r w:rsidR="00B1423C">
        <w:t>T</w:t>
      </w:r>
      <w:r w:rsidRPr="00C23C7B">
        <w:t>reatment for co-occurring disorders</w:t>
      </w:r>
    </w:p>
    <w:p w:rsidR="0076400F" w:rsidRPr="00C23C7B" w:rsidRDefault="00FC3BCF" w:rsidP="006C0BA7">
      <w:pPr>
        <w:numPr>
          <w:ilvl w:val="0"/>
          <w:numId w:val="165"/>
        </w:numPr>
        <w:spacing w:before="60" w:after="60" w:line="276" w:lineRule="auto"/>
      </w:pPr>
      <w:r w:rsidRPr="00C23C7B">
        <w:t xml:space="preserve">SAMHSA’s </w:t>
      </w:r>
      <w:r w:rsidR="001B60A3">
        <w:t>S</w:t>
      </w:r>
      <w:r w:rsidRPr="00C23C7B">
        <w:t xml:space="preserve">upported </w:t>
      </w:r>
      <w:r w:rsidR="001B60A3">
        <w:t>E</w:t>
      </w:r>
      <w:r w:rsidRPr="00C23C7B">
        <w:t>mployment</w:t>
      </w:r>
      <w:r w:rsidR="008E33D5">
        <w:t xml:space="preserve"> (Individual Placement and Support)</w:t>
      </w:r>
    </w:p>
    <w:p w:rsidR="0076400F" w:rsidRDefault="0076400F" w:rsidP="006C0BA7">
      <w:pPr>
        <w:numPr>
          <w:ilvl w:val="0"/>
          <w:numId w:val="165"/>
        </w:numPr>
        <w:spacing w:before="60" w:after="60" w:line="276" w:lineRule="auto"/>
      </w:pPr>
      <w:r w:rsidRPr="00C23C7B">
        <w:t xml:space="preserve">SAMHSA’s </w:t>
      </w:r>
      <w:r w:rsidR="001B60A3">
        <w:t>F</w:t>
      </w:r>
      <w:r w:rsidRPr="00C23C7B">
        <w:t xml:space="preserve">amily </w:t>
      </w:r>
      <w:r w:rsidR="001B60A3">
        <w:t>P</w:t>
      </w:r>
      <w:r w:rsidRPr="00C23C7B">
        <w:t>sychoeducation</w:t>
      </w:r>
      <w:r w:rsidR="002038BB">
        <w:t xml:space="preserve"> </w:t>
      </w:r>
    </w:p>
    <w:p w:rsidR="008C6674" w:rsidRPr="00C23C7B" w:rsidRDefault="008C6674" w:rsidP="006C0BA7">
      <w:pPr>
        <w:numPr>
          <w:ilvl w:val="0"/>
          <w:numId w:val="165"/>
        </w:numPr>
        <w:spacing w:before="60" w:after="60" w:line="276" w:lineRule="auto"/>
      </w:pPr>
      <w:r>
        <w:t>Tobacco cessation</w:t>
      </w:r>
    </w:p>
    <w:p w:rsidR="0076400F" w:rsidRPr="00C23C7B" w:rsidRDefault="0076400F" w:rsidP="006C0BA7">
      <w:pPr>
        <w:numPr>
          <w:ilvl w:val="0"/>
          <w:numId w:val="165"/>
        </w:numPr>
        <w:spacing w:before="60" w:after="60" w:line="276" w:lineRule="auto"/>
      </w:pPr>
      <w:r w:rsidRPr="00C23C7B">
        <w:t>OMH FEP practice guidelines</w:t>
      </w:r>
    </w:p>
    <w:p w:rsidR="0076400F" w:rsidRPr="005E6E41" w:rsidRDefault="0076400F" w:rsidP="006C0BA7">
      <w:pPr>
        <w:numPr>
          <w:ilvl w:val="0"/>
          <w:numId w:val="165"/>
        </w:numPr>
        <w:spacing w:before="60" w:after="60" w:line="276" w:lineRule="auto"/>
      </w:pPr>
      <w:r w:rsidRPr="005E6E41">
        <w:t xml:space="preserve">Seeking Safety </w:t>
      </w:r>
    </w:p>
    <w:p w:rsidR="0076400F" w:rsidRPr="005E6E41" w:rsidRDefault="0076400F" w:rsidP="006C0BA7">
      <w:pPr>
        <w:numPr>
          <w:ilvl w:val="0"/>
          <w:numId w:val="165"/>
        </w:numPr>
        <w:spacing w:before="60" w:after="60" w:line="276" w:lineRule="auto"/>
      </w:pPr>
      <w:r w:rsidRPr="005E6E41">
        <w:t>Motivational Enhancement Therapy</w:t>
      </w:r>
    </w:p>
    <w:p w:rsidR="0076400F" w:rsidRPr="005E6E41" w:rsidRDefault="0076400F" w:rsidP="006C0BA7">
      <w:pPr>
        <w:numPr>
          <w:ilvl w:val="0"/>
          <w:numId w:val="165"/>
        </w:numPr>
        <w:spacing w:before="60" w:after="60" w:line="276" w:lineRule="auto"/>
      </w:pPr>
      <w:r w:rsidRPr="005E6E41">
        <w:t xml:space="preserve">Twelve- Step Facilitation </w:t>
      </w:r>
    </w:p>
    <w:p w:rsidR="0076400F" w:rsidRPr="005E6E41" w:rsidRDefault="0076400F" w:rsidP="006C0BA7">
      <w:pPr>
        <w:numPr>
          <w:ilvl w:val="0"/>
          <w:numId w:val="165"/>
        </w:numPr>
        <w:spacing w:before="60" w:after="60" w:line="276" w:lineRule="auto"/>
      </w:pPr>
      <w:r w:rsidRPr="005E6E41">
        <w:t xml:space="preserve">Cognitive Behavioral Therapy for SUD </w:t>
      </w:r>
    </w:p>
    <w:p w:rsidR="0076400F" w:rsidRPr="005E6E41" w:rsidRDefault="0076400F" w:rsidP="006C0BA7">
      <w:pPr>
        <w:numPr>
          <w:ilvl w:val="0"/>
          <w:numId w:val="165"/>
        </w:numPr>
        <w:spacing w:before="60" w:after="60" w:line="276" w:lineRule="auto"/>
      </w:pPr>
      <w:r w:rsidRPr="005E6E41">
        <w:t xml:space="preserve">Medication Assisted Recovery for SUD </w:t>
      </w:r>
    </w:p>
    <w:p w:rsidR="0076400F" w:rsidRPr="005E6E41" w:rsidRDefault="0076400F" w:rsidP="006C0BA7">
      <w:pPr>
        <w:numPr>
          <w:ilvl w:val="0"/>
          <w:numId w:val="165"/>
        </w:numPr>
        <w:spacing w:before="60" w:after="60" w:line="276" w:lineRule="auto"/>
      </w:pPr>
      <w:r w:rsidRPr="005E6E41">
        <w:t>Other SUD EBP as recognized by SAMHSA</w:t>
      </w:r>
    </w:p>
    <w:p w:rsidR="0076400F" w:rsidRDefault="0076400F" w:rsidP="0076400F">
      <w:pPr>
        <w:spacing w:before="60" w:after="60" w:line="276" w:lineRule="auto"/>
      </w:pPr>
      <w:r w:rsidRPr="00C23C7B">
        <w:t xml:space="preserve">Dissemination </w:t>
      </w:r>
      <w:r>
        <w:t>should</w:t>
      </w:r>
      <w:r w:rsidRPr="00C23C7B">
        <w:t xml:space="preserve"> be done in collaboration with the RPCs as appropriate.</w:t>
      </w:r>
    </w:p>
    <w:p w:rsidR="00BD553D" w:rsidRPr="00C23C7B" w:rsidRDefault="00CD210E" w:rsidP="000D71BF">
      <w:pPr>
        <w:pStyle w:val="Heading2"/>
        <w:numPr>
          <w:ilvl w:val="1"/>
          <w:numId w:val="0"/>
        </w:numPr>
        <w:tabs>
          <w:tab w:val="num" w:pos="-720"/>
        </w:tabs>
        <w:spacing w:before="60" w:after="60" w:line="276" w:lineRule="auto"/>
      </w:pPr>
      <w:bookmarkStart w:id="110" w:name="_Toc366768137"/>
      <w:bookmarkStart w:id="111" w:name="_Toc383088702"/>
      <w:r w:rsidRPr="00C23C7B">
        <w:t>3.</w:t>
      </w:r>
      <w:r w:rsidR="006C2B42" w:rsidRPr="00C23C7B">
        <w:t>1</w:t>
      </w:r>
      <w:r w:rsidR="00256CE6" w:rsidRPr="00C23C7B">
        <w:t>1</w:t>
      </w:r>
      <w:r w:rsidRPr="00C23C7B">
        <w:t xml:space="preserve"> Cross System Collaboration</w:t>
      </w:r>
      <w:bookmarkEnd w:id="107"/>
      <w:bookmarkEnd w:id="108"/>
      <w:bookmarkEnd w:id="110"/>
      <w:bookmarkEnd w:id="111"/>
    </w:p>
    <w:p w:rsidR="00607400" w:rsidRPr="00315D27" w:rsidRDefault="00315D27" w:rsidP="006C0BA7">
      <w:pPr>
        <w:numPr>
          <w:ilvl w:val="0"/>
          <w:numId w:val="60"/>
        </w:numPr>
        <w:spacing w:before="60" w:after="60" w:line="276" w:lineRule="auto"/>
      </w:pPr>
      <w:r>
        <w:t>Plans</w:t>
      </w:r>
      <w:r w:rsidR="00CD210E" w:rsidRPr="00C23C7B">
        <w:t xml:space="preserve"> shall meet</w:t>
      </w:r>
      <w:r>
        <w:t xml:space="preserve"> at least</w:t>
      </w:r>
      <w:r w:rsidR="00CD210E" w:rsidRPr="00C23C7B">
        <w:t xml:space="preserve"> quarterly</w:t>
      </w:r>
      <w:r>
        <w:t xml:space="preserve"> on behavioral health managed care issues with </w:t>
      </w:r>
      <w:r w:rsidR="0033365B" w:rsidRPr="00C23C7B">
        <w:t>New York State</w:t>
      </w:r>
      <w:r w:rsidR="006C1505">
        <w:t xml:space="preserve"> (DOH, OMH, OASAS)</w:t>
      </w:r>
      <w:r w:rsidR="00CD210E" w:rsidRPr="00C23C7B">
        <w:t>.</w:t>
      </w:r>
      <w:r w:rsidR="0033365B" w:rsidRPr="00C23C7B">
        <w:t xml:space="preserve">  </w:t>
      </w:r>
      <w:r w:rsidR="006B00CE">
        <w:t xml:space="preserve">The </w:t>
      </w:r>
      <w:r w:rsidR="0033365B" w:rsidRPr="00315D27">
        <w:t>New York City</w:t>
      </w:r>
      <w:r w:rsidR="006B00CE">
        <w:t xml:space="preserve"> Department of </w:t>
      </w:r>
      <w:r w:rsidR="006B00CE" w:rsidRPr="00315D27">
        <w:t>Health and Mental Hygiene</w:t>
      </w:r>
      <w:r w:rsidR="006B00CE">
        <w:t xml:space="preserve"> will be involved in </w:t>
      </w:r>
      <w:r w:rsidR="0033365B" w:rsidRPr="00315D27">
        <w:t>meeting</w:t>
      </w:r>
      <w:r w:rsidR="0081391B" w:rsidRPr="00315D27">
        <w:t>s</w:t>
      </w:r>
      <w:r w:rsidR="005E10E7" w:rsidRPr="00315D27">
        <w:t xml:space="preserve"> </w:t>
      </w:r>
      <w:r w:rsidR="006B00CE">
        <w:t>that address services for covered lives of those residing in NYC</w:t>
      </w:r>
      <w:r w:rsidR="005E10E7" w:rsidRPr="00315D27">
        <w:t>.</w:t>
      </w:r>
    </w:p>
    <w:p w:rsidR="00996C52" w:rsidRPr="00C23C7B" w:rsidRDefault="00F3742F" w:rsidP="006C0BA7">
      <w:pPr>
        <w:numPr>
          <w:ilvl w:val="0"/>
          <w:numId w:val="60"/>
        </w:numPr>
        <w:spacing w:before="60" w:after="60" w:line="276" w:lineRule="auto"/>
      </w:pPr>
      <w:r w:rsidRPr="00C23C7B">
        <w:t xml:space="preserve">At a minimum, Plans will meet quarterly with the RPCs in their respective regions. RPCs will be comprised of each LGU in a region, and representatives of mental health and </w:t>
      </w:r>
      <w:r w:rsidR="00BA76C9">
        <w:t>substance use disorder</w:t>
      </w:r>
      <w:r w:rsidRPr="00C23C7B">
        <w:t xml:space="preserve"> service providers, peers, families, </w:t>
      </w:r>
      <w:r w:rsidR="00183982">
        <w:t>H</w:t>
      </w:r>
      <w:r w:rsidRPr="00C23C7B">
        <w:t xml:space="preserve">ealth </w:t>
      </w:r>
      <w:r w:rsidR="00183982">
        <w:t>H</w:t>
      </w:r>
      <w:r w:rsidRPr="00C23C7B">
        <w:t>ome leads</w:t>
      </w:r>
      <w:r w:rsidR="00F37B79">
        <w:t xml:space="preserve"> and Plans</w:t>
      </w:r>
      <w:r w:rsidR="009B41C1">
        <w:t xml:space="preserve"> etc…</w:t>
      </w:r>
      <w:r w:rsidRPr="00C23C7B">
        <w:t xml:space="preserve"> The RPC </w:t>
      </w:r>
      <w:r w:rsidR="00315D27">
        <w:t>will</w:t>
      </w:r>
      <w:r w:rsidR="00315D27" w:rsidRPr="00C23C7B">
        <w:t xml:space="preserve"> </w:t>
      </w:r>
      <w:r w:rsidRPr="00C23C7B">
        <w:t xml:space="preserve">work closely with State agencies to guide behavioral health policy in the region, problem solve </w:t>
      </w:r>
      <w:r w:rsidR="00996C52" w:rsidRPr="00C23C7B">
        <w:t>regional service delivery challenges, and recommend priorities for reinvestment of Medicaid savings.</w:t>
      </w:r>
    </w:p>
    <w:p w:rsidR="00996C52" w:rsidRPr="00C23C7B" w:rsidRDefault="00996C52" w:rsidP="006C0BA7">
      <w:pPr>
        <w:numPr>
          <w:ilvl w:val="0"/>
          <w:numId w:val="60"/>
        </w:numPr>
        <w:spacing w:before="60" w:after="60" w:line="276" w:lineRule="auto"/>
      </w:pPr>
      <w:r w:rsidRPr="00C23C7B">
        <w:t>The Plan will need to sign a</w:t>
      </w:r>
      <w:r w:rsidR="00315D27">
        <w:t xml:space="preserve"> standardized</w:t>
      </w:r>
      <w:r w:rsidR="00FF7887">
        <w:t xml:space="preserve"> </w:t>
      </w:r>
      <w:r w:rsidRPr="00C23C7B">
        <w:t>M</w:t>
      </w:r>
      <w:r w:rsidR="007E1269">
        <w:t xml:space="preserve">emorandum </w:t>
      </w:r>
      <w:r w:rsidRPr="00C23C7B">
        <w:t>O</w:t>
      </w:r>
      <w:r w:rsidR="007E1269">
        <w:t xml:space="preserve">f </w:t>
      </w:r>
      <w:r w:rsidRPr="00C23C7B">
        <w:t>A</w:t>
      </w:r>
      <w:r w:rsidR="007E1269">
        <w:t>greement (MOA)</w:t>
      </w:r>
      <w:r w:rsidRPr="00C23C7B">
        <w:t xml:space="preserve"> with the RPC</w:t>
      </w:r>
      <w:r w:rsidR="007E1269">
        <w:t xml:space="preserve"> (and in NYC with NYC DOHMH)</w:t>
      </w:r>
      <w:r w:rsidRPr="00C23C7B">
        <w:t xml:space="preserve"> for purposes of:</w:t>
      </w:r>
    </w:p>
    <w:p w:rsidR="00996C52" w:rsidRPr="00C23C7B" w:rsidRDefault="00996C52" w:rsidP="006C0BA7">
      <w:pPr>
        <w:numPr>
          <w:ilvl w:val="0"/>
          <w:numId w:val="96"/>
        </w:numPr>
        <w:spacing w:before="60" w:after="60" w:line="276" w:lineRule="auto"/>
      </w:pPr>
      <w:r w:rsidRPr="00C23C7B">
        <w:t>Data sharing</w:t>
      </w:r>
      <w:r w:rsidR="00BD68B6">
        <w:t>;</w:t>
      </w:r>
    </w:p>
    <w:p w:rsidR="00996C52" w:rsidRPr="00C23C7B" w:rsidRDefault="00996C52" w:rsidP="006C0BA7">
      <w:pPr>
        <w:numPr>
          <w:ilvl w:val="0"/>
          <w:numId w:val="96"/>
        </w:numPr>
        <w:spacing w:before="60" w:after="60" w:line="276" w:lineRule="auto"/>
      </w:pPr>
      <w:r w:rsidRPr="00C23C7B">
        <w:t>Service system planning</w:t>
      </w:r>
      <w:r w:rsidR="00BD68B6">
        <w:t>;</w:t>
      </w:r>
    </w:p>
    <w:p w:rsidR="00996C52" w:rsidRPr="00C23C7B" w:rsidRDefault="00996C52" w:rsidP="006C0BA7">
      <w:pPr>
        <w:numPr>
          <w:ilvl w:val="0"/>
          <w:numId w:val="96"/>
        </w:numPr>
        <w:spacing w:before="60" w:after="60" w:line="276" w:lineRule="auto"/>
      </w:pPr>
      <w:r w:rsidRPr="00C23C7B">
        <w:t xml:space="preserve">Facilitating </w:t>
      </w:r>
      <w:r w:rsidR="004A6616" w:rsidRPr="00C23C7B">
        <w:t xml:space="preserve">Medicaid </w:t>
      </w:r>
      <w:r w:rsidRPr="00C23C7B">
        <w:t>linkages with social services and criminal justice/courts</w:t>
      </w:r>
      <w:r w:rsidR="00315D27">
        <w:t xml:space="preserve"> and prov</w:t>
      </w:r>
      <w:r w:rsidR="00022BA4">
        <w:t xml:space="preserve">iders under contract with </w:t>
      </w:r>
      <w:r w:rsidR="006C1505">
        <w:t xml:space="preserve">the </w:t>
      </w:r>
      <w:r w:rsidR="00022BA4">
        <w:t>county</w:t>
      </w:r>
      <w:r w:rsidR="00315D27">
        <w:t xml:space="preserve"> or State</w:t>
      </w:r>
      <w:r w:rsidR="00BD68B6">
        <w:t>;</w:t>
      </w:r>
    </w:p>
    <w:p w:rsidR="00996C52" w:rsidRPr="00C23C7B" w:rsidRDefault="00883B04" w:rsidP="006C0BA7">
      <w:pPr>
        <w:numPr>
          <w:ilvl w:val="0"/>
          <w:numId w:val="96"/>
        </w:numPr>
        <w:spacing w:before="60" w:after="60" w:line="276" w:lineRule="auto"/>
      </w:pPr>
      <w:r w:rsidRPr="00C23C7B">
        <w:t>Coordinati</w:t>
      </w:r>
      <w:r>
        <w:t>ng</w:t>
      </w:r>
      <w:r w:rsidR="00996C52" w:rsidRPr="00C23C7B">
        <w:t xml:space="preserve"> provider and community training</w:t>
      </w:r>
      <w:r w:rsidR="00BD68B6">
        <w:t>;</w:t>
      </w:r>
    </w:p>
    <w:p w:rsidR="006137B8" w:rsidRPr="00660096" w:rsidRDefault="006137B8" w:rsidP="006C0BA7">
      <w:pPr>
        <w:pStyle w:val="ListParagraph"/>
        <w:numPr>
          <w:ilvl w:val="0"/>
          <w:numId w:val="96"/>
        </w:numPr>
        <w:spacing w:before="60" w:after="60"/>
        <w:contextualSpacing w:val="0"/>
        <w:rPr>
          <w:rFonts w:ascii="Arial" w:hAnsi="Arial" w:cs="Arial"/>
          <w:szCs w:val="20"/>
        </w:rPr>
      </w:pPr>
      <w:r w:rsidRPr="00C23C7B">
        <w:rPr>
          <w:rFonts w:ascii="Arial" w:hAnsi="Arial" w:cs="Arial"/>
          <w:szCs w:val="20"/>
        </w:rPr>
        <w:t xml:space="preserve">Ensuring support to primary care providers, ED, and local emergency management (fire, </w:t>
      </w:r>
      <w:r w:rsidRPr="00660096">
        <w:rPr>
          <w:rFonts w:ascii="Arial" w:hAnsi="Arial" w:cs="Arial"/>
          <w:szCs w:val="20"/>
        </w:rPr>
        <w:t>police) when BH emergent and urgent problems are encountered.</w:t>
      </w:r>
    </w:p>
    <w:p w:rsidR="00BD553D" w:rsidRPr="00660096" w:rsidRDefault="002A54B3" w:rsidP="006C0BA7">
      <w:pPr>
        <w:numPr>
          <w:ilvl w:val="0"/>
          <w:numId w:val="60"/>
        </w:numPr>
        <w:spacing w:before="60" w:after="60" w:line="276" w:lineRule="auto"/>
      </w:pPr>
      <w:r w:rsidRPr="00660096">
        <w:t>The Plan</w:t>
      </w:r>
      <w:r w:rsidR="00CD210E" w:rsidRPr="00660096">
        <w:t xml:space="preserve"> shall work with the State to ensure that </w:t>
      </w:r>
      <w:r w:rsidR="00F37B79" w:rsidRPr="00660096">
        <w:t>Transition Age Youth</w:t>
      </w:r>
      <w:r w:rsidR="00CD210E" w:rsidRPr="00660096">
        <w:t xml:space="preserve"> are provided continuity of care without service disruptions or mandatory changes in service providers.</w:t>
      </w:r>
    </w:p>
    <w:p w:rsidR="00BD553D" w:rsidRPr="003F0CF9" w:rsidRDefault="00FC3BCF" w:rsidP="006C0BA7">
      <w:pPr>
        <w:numPr>
          <w:ilvl w:val="0"/>
          <w:numId w:val="60"/>
        </w:numPr>
        <w:spacing w:before="60" w:after="60" w:line="276" w:lineRule="auto"/>
      </w:pPr>
      <w:r w:rsidRPr="003F0CF9">
        <w:t xml:space="preserve">Within </w:t>
      </w:r>
      <w:r w:rsidR="00F37B79" w:rsidRPr="003F0CF9">
        <w:t xml:space="preserve">six months of the start-up date, the Plan shall reach agreement and develop written policies and procedures with OMH and OASAS for the coordination of care </w:t>
      </w:r>
      <w:r w:rsidR="006B00CE" w:rsidRPr="003F0CF9">
        <w:t xml:space="preserve">for </w:t>
      </w:r>
      <w:r w:rsidR="00F37B79" w:rsidRPr="003F0CF9">
        <w:t>individu</w:t>
      </w:r>
      <w:r w:rsidR="006B00CE" w:rsidRPr="003F0CF9">
        <w:t>a</w:t>
      </w:r>
      <w:r w:rsidR="00F37B79" w:rsidRPr="003F0CF9">
        <w:t>l</w:t>
      </w:r>
      <w:r w:rsidR="006B00CE" w:rsidRPr="003F0CF9">
        <w:t>s</w:t>
      </w:r>
      <w:r w:rsidR="00F37B79" w:rsidRPr="003F0CF9">
        <w:t xml:space="preserve"> served by</w:t>
      </w:r>
      <w:r w:rsidR="00660096" w:rsidRPr="003F0CF9">
        <w:t xml:space="preserve"> both</w:t>
      </w:r>
      <w:r w:rsidR="00F37B79" w:rsidRPr="003F0CF9">
        <w:t xml:space="preserve"> Plan</w:t>
      </w:r>
      <w:r w:rsidR="00660096" w:rsidRPr="003F0CF9">
        <w:t>s</w:t>
      </w:r>
      <w:r w:rsidR="00F37B79" w:rsidRPr="003F0CF9">
        <w:t xml:space="preserve"> and OMH</w:t>
      </w:r>
      <w:r w:rsidR="00660096" w:rsidRPr="003F0CF9">
        <w:t>/</w:t>
      </w:r>
      <w:r w:rsidR="00F37B79" w:rsidRPr="003F0CF9">
        <w:t>OASAS</w:t>
      </w:r>
      <w:r w:rsidR="009B7511" w:rsidRPr="003F0CF9">
        <w:t xml:space="preserve"> </w:t>
      </w:r>
      <w:r w:rsidR="00660096" w:rsidRPr="003F0CF9">
        <w:t>non-Medicaid</w:t>
      </w:r>
      <w:r w:rsidR="009B7511" w:rsidRPr="003F0CF9">
        <w:t xml:space="preserve"> funded programs</w:t>
      </w:r>
      <w:r w:rsidR="00CD210E" w:rsidRPr="003F0CF9">
        <w:t>.</w:t>
      </w:r>
      <w:r w:rsidR="00F37B79" w:rsidRPr="003F0CF9">
        <w:t xml:space="preserve"> </w:t>
      </w:r>
      <w:r w:rsidR="00CD210E" w:rsidRPr="003F0CF9">
        <w:t xml:space="preserve"> </w:t>
      </w:r>
      <w:r w:rsidR="002A54B3" w:rsidRPr="003F0CF9">
        <w:t>The Plan</w:t>
      </w:r>
      <w:r w:rsidR="00CD210E" w:rsidRPr="003F0CF9">
        <w:t xml:space="preserve"> shall facilitate a process to review</w:t>
      </w:r>
      <w:r w:rsidR="00660096" w:rsidRPr="003F0CF9">
        <w:t>/update</w:t>
      </w:r>
      <w:r w:rsidR="00CD210E" w:rsidRPr="003F0CF9">
        <w:t xml:space="preserve"> writt</w:t>
      </w:r>
      <w:r w:rsidR="00660096" w:rsidRPr="003F0CF9">
        <w:t xml:space="preserve">en protocols on an annual basis. The NYS Conference of Local Mental Hygiene Directors will be involved to the extent that these programs are funded through counties.  </w:t>
      </w:r>
      <w:r w:rsidR="00022BA4" w:rsidRPr="003F0CF9">
        <w:t xml:space="preserve">The </w:t>
      </w:r>
      <w:r w:rsidR="00CD210E" w:rsidRPr="003F0CF9">
        <w:t xml:space="preserve">collaboration agreement </w:t>
      </w:r>
      <w:r w:rsidR="00022BA4" w:rsidRPr="003F0CF9">
        <w:t xml:space="preserve">, which will be standardized across Plans, </w:t>
      </w:r>
      <w:r w:rsidR="00CD210E" w:rsidRPr="003F0CF9">
        <w:t>shall address, at a minimum:</w:t>
      </w:r>
    </w:p>
    <w:p w:rsidR="00607400" w:rsidRPr="00CC1561" w:rsidRDefault="00CD210E" w:rsidP="006C0BA7">
      <w:pPr>
        <w:pStyle w:val="ListNumber2"/>
        <w:numPr>
          <w:ilvl w:val="0"/>
          <w:numId w:val="50"/>
        </w:numPr>
        <w:tabs>
          <w:tab w:val="left" w:pos="2310"/>
        </w:tabs>
        <w:spacing w:before="60" w:after="60" w:line="276" w:lineRule="auto"/>
      </w:pPr>
      <w:r w:rsidRPr="00660096">
        <w:t>Mechanisms f</w:t>
      </w:r>
      <w:r w:rsidR="00E64FD4" w:rsidRPr="00660096">
        <w:t>or resolving</w:t>
      </w:r>
      <w:r w:rsidR="00E64FD4">
        <w:t xml:space="preserve"> problems;</w:t>
      </w:r>
    </w:p>
    <w:p w:rsidR="00607400" w:rsidRPr="00CC1561" w:rsidRDefault="00E64FD4" w:rsidP="006C0BA7">
      <w:pPr>
        <w:pStyle w:val="ListNumber2"/>
        <w:numPr>
          <w:ilvl w:val="0"/>
          <w:numId w:val="50"/>
        </w:numPr>
        <w:tabs>
          <w:tab w:val="left" w:pos="2310"/>
        </w:tabs>
        <w:spacing w:before="60" w:after="60" w:line="276" w:lineRule="auto"/>
      </w:pPr>
      <w:r>
        <w:t>Information sharing;</w:t>
      </w:r>
    </w:p>
    <w:p w:rsidR="00BD553D" w:rsidRDefault="00CD210E" w:rsidP="006C0BA7">
      <w:pPr>
        <w:pStyle w:val="ListNumber2"/>
        <w:numPr>
          <w:ilvl w:val="0"/>
          <w:numId w:val="50"/>
        </w:numPr>
        <w:tabs>
          <w:tab w:val="left" w:pos="2310"/>
        </w:tabs>
        <w:spacing w:before="60" w:after="60" w:line="276" w:lineRule="auto"/>
      </w:pPr>
      <w:r w:rsidRPr="00CC1561">
        <w:t>Procedures to identify and address joint training</w:t>
      </w:r>
      <w:r w:rsidRPr="00C23C7B">
        <w:t xml:space="preserve"> needs. </w:t>
      </w:r>
    </w:p>
    <w:p w:rsidR="009B7511" w:rsidRPr="009B7511" w:rsidRDefault="009B7511" w:rsidP="006C0BA7">
      <w:pPr>
        <w:numPr>
          <w:ilvl w:val="0"/>
          <w:numId w:val="60"/>
        </w:numPr>
        <w:spacing w:before="60" w:after="60" w:line="276" w:lineRule="auto"/>
        <w:rPr>
          <w:b/>
        </w:rPr>
      </w:pPr>
      <w:r w:rsidRPr="009B7511">
        <w:rPr>
          <w:b/>
        </w:rPr>
        <w:t>Additional HARP requirements:</w:t>
      </w:r>
    </w:p>
    <w:p w:rsidR="0070437E" w:rsidRPr="00C23C7B" w:rsidRDefault="0070437E" w:rsidP="006C0BA7">
      <w:pPr>
        <w:pStyle w:val="ListNumber2"/>
        <w:numPr>
          <w:ilvl w:val="0"/>
          <w:numId w:val="166"/>
        </w:numPr>
        <w:tabs>
          <w:tab w:val="left" w:pos="2310"/>
        </w:tabs>
        <w:spacing w:before="60" w:after="60" w:line="276" w:lineRule="auto"/>
      </w:pPr>
      <w:r w:rsidRPr="00C23C7B">
        <w:t>The HARP shall collaborate with the Local Governmental Unit /Single Point of Access (SPOA), other community stakeholders, State agency partners, federal agencies, and other entities that manage access to housing to assist:</w:t>
      </w:r>
    </w:p>
    <w:p w:rsidR="00022BA4" w:rsidRDefault="0070437E" w:rsidP="006C0BA7">
      <w:pPr>
        <w:numPr>
          <w:ilvl w:val="0"/>
          <w:numId w:val="149"/>
        </w:numPr>
        <w:spacing w:before="60" w:after="60" w:line="276" w:lineRule="auto"/>
      </w:pPr>
      <w:r w:rsidRPr="00C23C7B">
        <w:t xml:space="preserve">Members who are homeless or otherwise in need of </w:t>
      </w:r>
      <w:r w:rsidR="003B667C">
        <w:t>Supportive Housing</w:t>
      </w:r>
      <w:r w:rsidRPr="00C23C7B">
        <w:t xml:space="preserve"> in obtaining and maintaining housing through supportive services targeted to promote housing stability. </w:t>
      </w:r>
    </w:p>
    <w:p w:rsidR="00022BA4" w:rsidRDefault="00022BA4" w:rsidP="006C0BA7">
      <w:pPr>
        <w:numPr>
          <w:ilvl w:val="0"/>
          <w:numId w:val="149"/>
        </w:numPr>
        <w:spacing w:before="60" w:after="60" w:line="276" w:lineRule="auto"/>
      </w:pPr>
      <w:r>
        <w:t>High needs Plan members in receiving priority access to housing.</w:t>
      </w:r>
    </w:p>
    <w:p w:rsidR="0070437E" w:rsidRPr="00C23C7B" w:rsidRDefault="00022BA4" w:rsidP="006C0BA7">
      <w:pPr>
        <w:numPr>
          <w:ilvl w:val="0"/>
          <w:numId w:val="149"/>
        </w:numPr>
        <w:spacing w:before="60" w:after="60" w:line="276" w:lineRule="auto"/>
      </w:pPr>
      <w:r>
        <w:t>E</w:t>
      </w:r>
      <w:r w:rsidR="0070437E" w:rsidRPr="00C23C7B">
        <w:t>xisting</w:t>
      </w:r>
      <w:r>
        <w:t xml:space="preserve"> OMH/OASAS</w:t>
      </w:r>
      <w:r w:rsidR="0070437E" w:rsidRPr="00C23C7B">
        <w:t xml:space="preserve"> housing programs</w:t>
      </w:r>
      <w:r>
        <w:t xml:space="preserve"> in transitioning </w:t>
      </w:r>
      <w:r w:rsidR="0070437E" w:rsidRPr="00C23C7B">
        <w:t xml:space="preserve">to a </w:t>
      </w:r>
      <w:r w:rsidR="003B667C">
        <w:t>Supportive Housing</w:t>
      </w:r>
      <w:r w:rsidR="0070437E" w:rsidRPr="00C23C7B">
        <w:t xml:space="preserve"> model, where individuals can obtain supportive services tailored to their needs separately from their housing. </w:t>
      </w:r>
    </w:p>
    <w:p w:rsidR="00607400" w:rsidRPr="00C23C7B" w:rsidRDefault="00A85A1A" w:rsidP="00BE6CB7">
      <w:pPr>
        <w:pStyle w:val="Heading2"/>
        <w:numPr>
          <w:ilvl w:val="1"/>
          <w:numId w:val="0"/>
        </w:numPr>
        <w:tabs>
          <w:tab w:val="num" w:pos="-360"/>
        </w:tabs>
        <w:spacing w:before="60" w:after="60" w:line="276" w:lineRule="auto"/>
      </w:pPr>
      <w:bookmarkStart w:id="112" w:name="_3.12_Quality_Management"/>
      <w:bookmarkStart w:id="113" w:name="_Toc357600185"/>
      <w:bookmarkStart w:id="114" w:name="_Toc366768138"/>
      <w:bookmarkStart w:id="115" w:name="_Toc383088703"/>
      <w:bookmarkEnd w:id="112"/>
      <w:r w:rsidRPr="00C23C7B">
        <w:t>3.1</w:t>
      </w:r>
      <w:r w:rsidR="0068725B" w:rsidRPr="00C23C7B">
        <w:t>2</w:t>
      </w:r>
      <w:r w:rsidR="00CD210E" w:rsidRPr="00C23C7B">
        <w:t xml:space="preserve"> Quality Management</w:t>
      </w:r>
      <w:bookmarkEnd w:id="113"/>
      <w:bookmarkEnd w:id="114"/>
      <w:bookmarkEnd w:id="115"/>
    </w:p>
    <w:p w:rsidR="00BD553D" w:rsidRPr="00C23C7B" w:rsidRDefault="00CD210E" w:rsidP="006C0BA7">
      <w:pPr>
        <w:numPr>
          <w:ilvl w:val="0"/>
          <w:numId w:val="61"/>
        </w:numPr>
        <w:spacing w:before="60" w:after="60" w:line="276" w:lineRule="auto"/>
      </w:pPr>
      <w:r w:rsidRPr="00C23C7B">
        <w:t xml:space="preserve">The MCO shall amend its quality assurance program as required in Section 16.1 of the MCO Model Contract to address BH-specific monitoring requirements outlined throughout this RFQ. </w:t>
      </w:r>
    </w:p>
    <w:p w:rsidR="00BD553D" w:rsidRPr="00C23C7B" w:rsidRDefault="00CD210E" w:rsidP="006C0BA7">
      <w:pPr>
        <w:numPr>
          <w:ilvl w:val="0"/>
          <w:numId w:val="61"/>
        </w:numPr>
        <w:spacing w:before="60" w:after="60" w:line="276" w:lineRule="auto"/>
      </w:pPr>
      <w:r w:rsidRPr="008B0031">
        <w:rPr>
          <w:szCs w:val="22"/>
        </w:rPr>
        <w:t xml:space="preserve">The </w:t>
      </w:r>
      <w:r w:rsidRPr="008B0031">
        <w:rPr>
          <w:rFonts w:eastAsia="MS Mincho"/>
          <w:lang w:eastAsia="ja-JP"/>
        </w:rPr>
        <w:t>MCO</w:t>
      </w:r>
      <w:r w:rsidRPr="008B0031">
        <w:rPr>
          <w:szCs w:val="22"/>
        </w:rPr>
        <w:t xml:space="preserve"> shall maintain </w:t>
      </w:r>
      <w:r w:rsidR="008B0031">
        <w:t>an active BH QM</w:t>
      </w:r>
      <w:r w:rsidR="002264A8" w:rsidRPr="008B0031">
        <w:t xml:space="preserve"> </w:t>
      </w:r>
      <w:r w:rsidRPr="008B0031">
        <w:t>sub-committee which shall include</w:t>
      </w:r>
      <w:r w:rsidR="009B693F">
        <w:t xml:space="preserve">, in an advisory </w:t>
      </w:r>
      <w:r w:rsidR="002E4DC8">
        <w:t>capacity</w:t>
      </w:r>
      <w:r w:rsidR="009B693F">
        <w:t>,</w:t>
      </w:r>
      <w:r w:rsidR="00AA0BCC">
        <w:t xml:space="preserve"> </w:t>
      </w:r>
      <w:r w:rsidRPr="008B0031">
        <w:t>member</w:t>
      </w:r>
      <w:r w:rsidR="001873F1" w:rsidRPr="008B0031">
        <w:t>s</w:t>
      </w:r>
      <w:r w:rsidRPr="008B0031">
        <w:t>, family member</w:t>
      </w:r>
      <w:r w:rsidR="001873F1" w:rsidRPr="008B0031">
        <w:t>s</w:t>
      </w:r>
      <w:r w:rsidR="002264A8" w:rsidRPr="008B0031">
        <w:t>,</w:t>
      </w:r>
      <w:r w:rsidR="00E63DB2" w:rsidRPr="008B0031">
        <w:t xml:space="preserve"> peer specialists,</w:t>
      </w:r>
      <w:r w:rsidRPr="008B0031">
        <w:t xml:space="preserve"> </w:t>
      </w:r>
      <w:r w:rsidR="00480927">
        <w:t xml:space="preserve">and </w:t>
      </w:r>
      <w:r w:rsidRPr="008B0031">
        <w:t>provider representatives</w:t>
      </w:r>
      <w:r w:rsidR="00E63DB2" w:rsidRPr="008B0031">
        <w:t>.</w:t>
      </w:r>
      <w:r w:rsidR="00E63DB2" w:rsidRPr="00C23C7B">
        <w:t xml:space="preserve">  It will</w:t>
      </w:r>
      <w:r w:rsidRPr="00C23C7B">
        <w:t xml:space="preserve"> be responsible for carrying out the </w:t>
      </w:r>
      <w:r w:rsidR="00E53FB0" w:rsidRPr="00C23C7B">
        <w:t>p</w:t>
      </w:r>
      <w:r w:rsidR="001E7C5D" w:rsidRPr="00C23C7B">
        <w:t>lan</w:t>
      </w:r>
      <w:r w:rsidRPr="00C23C7B">
        <w:t>ned activities of the BH Q</w:t>
      </w:r>
      <w:r w:rsidR="008B0031">
        <w:rPr>
          <w:rFonts w:eastAsia="MS Mincho"/>
          <w:lang w:eastAsia="ja-JP"/>
        </w:rPr>
        <w:t>M</w:t>
      </w:r>
      <w:r w:rsidRPr="00C23C7B">
        <w:rPr>
          <w:rFonts w:eastAsia="MS Mincho"/>
          <w:lang w:eastAsia="ja-JP"/>
        </w:rPr>
        <w:t xml:space="preserve"> program and be accountable to and report regularly to the governing board or its designee</w:t>
      </w:r>
      <w:r w:rsidR="008B0031">
        <w:t xml:space="preserve"> concerning BH QM</w:t>
      </w:r>
      <w:r w:rsidR="002264A8" w:rsidRPr="00C23C7B">
        <w:t xml:space="preserve"> </w:t>
      </w:r>
      <w:r w:rsidRPr="00C23C7B">
        <w:t xml:space="preserve">activities. </w:t>
      </w:r>
      <w:r w:rsidR="002A54B3" w:rsidRPr="00C23C7B">
        <w:t>The Plan</w:t>
      </w:r>
      <w:r w:rsidRPr="00C23C7B">
        <w:t xml:space="preserve">’s BH QM </w:t>
      </w:r>
      <w:r w:rsidR="002264A8" w:rsidRPr="00C23C7B">
        <w:t xml:space="preserve">administrator </w:t>
      </w:r>
      <w:r w:rsidRPr="00C23C7B">
        <w:t xml:space="preserve">shall lead </w:t>
      </w:r>
      <w:r w:rsidR="008B0031">
        <w:t>quarterly</w:t>
      </w:r>
      <w:r w:rsidRPr="00C23C7B">
        <w:t xml:space="preserve"> BH</w:t>
      </w:r>
      <w:r w:rsidR="008B0031">
        <w:t xml:space="preserve"> QM </w:t>
      </w:r>
      <w:r w:rsidRPr="00C23C7B">
        <w:t>sub-committee meetings and maintain records documenting attendance by members, family members</w:t>
      </w:r>
      <w:r w:rsidR="002264A8" w:rsidRPr="00C23C7B">
        <w:t>,</w:t>
      </w:r>
      <w:r w:rsidRPr="00C23C7B">
        <w:t xml:space="preserve"> and providers</w:t>
      </w:r>
      <w:r w:rsidR="002264A8" w:rsidRPr="00C23C7B">
        <w:t>,</w:t>
      </w:r>
      <w:r w:rsidRPr="00C23C7B">
        <w:t xml:space="preserve"> as well as committee’s findings, recommendations, and actions.</w:t>
      </w:r>
    </w:p>
    <w:p w:rsidR="00BD553D" w:rsidRPr="00C23C7B" w:rsidRDefault="00CD210E" w:rsidP="006C0BA7">
      <w:pPr>
        <w:numPr>
          <w:ilvl w:val="0"/>
          <w:numId w:val="61"/>
        </w:numPr>
        <w:spacing w:before="60" w:after="60" w:line="276" w:lineRule="auto"/>
      </w:pPr>
      <w:r w:rsidRPr="00C23C7B">
        <w:t xml:space="preserve">The MCO shall implement an active BH UM sub-committee that is chaired by the BH </w:t>
      </w:r>
      <w:r w:rsidR="002264A8" w:rsidRPr="00C23C7B">
        <w:t xml:space="preserve">medical director </w:t>
      </w:r>
      <w:r w:rsidRPr="00C23C7B">
        <w:t xml:space="preserve">and is charged with implementing a process to collect, monitor, analyze, </w:t>
      </w:r>
      <w:r w:rsidRPr="00992525">
        <w:t>evaluate</w:t>
      </w:r>
      <w:r w:rsidR="002264A8" w:rsidRPr="00992525">
        <w:t>,</w:t>
      </w:r>
      <w:r w:rsidRPr="00992525">
        <w:t xml:space="preserve"> and report utilization data consistent with the reporting requirements defined in </w:t>
      </w:r>
      <w:hyperlink w:anchor="_3.13_Reporting" w:history="1">
        <w:r w:rsidRPr="001C4D1E">
          <w:rPr>
            <w:rStyle w:val="Hyperlink"/>
            <w:rFonts w:cs="Arial"/>
          </w:rPr>
          <w:t>Section 3.1</w:t>
        </w:r>
        <w:r w:rsidR="00B1055E" w:rsidRPr="001C4D1E">
          <w:rPr>
            <w:rStyle w:val="Hyperlink"/>
            <w:rFonts w:cs="Arial"/>
          </w:rPr>
          <w:t>3</w:t>
        </w:r>
      </w:hyperlink>
      <w:r w:rsidRPr="00992525">
        <w:t xml:space="preserve"> of</w:t>
      </w:r>
      <w:r w:rsidRPr="00C23C7B">
        <w:t xml:space="preserve"> this RFQ. The BH UM sub-committee shall review and analyze </w:t>
      </w:r>
      <w:r w:rsidR="00A6134D">
        <w:t xml:space="preserve">data in </w:t>
      </w:r>
      <w:r w:rsidRPr="00C23C7B">
        <w:t xml:space="preserve">the following </w:t>
      </w:r>
      <w:r w:rsidR="00A6134D">
        <w:t>areas</w:t>
      </w:r>
      <w:r w:rsidRPr="00C23C7B">
        <w:t>, interpret the variances, review outcomes</w:t>
      </w:r>
      <w:r w:rsidR="002264A8" w:rsidRPr="00C23C7B">
        <w:t>,</w:t>
      </w:r>
      <w:r w:rsidRPr="00C23C7B">
        <w:t xml:space="preserve"> and develop and/or approve interventions based on the findings: </w:t>
      </w:r>
    </w:p>
    <w:p w:rsidR="00607400" w:rsidRPr="00C23C7B" w:rsidRDefault="00CD210E" w:rsidP="006C0BA7">
      <w:pPr>
        <w:pStyle w:val="ListNumber2"/>
        <w:numPr>
          <w:ilvl w:val="0"/>
          <w:numId w:val="67"/>
        </w:numPr>
        <w:tabs>
          <w:tab w:val="left" w:pos="2310"/>
        </w:tabs>
        <w:spacing w:before="60" w:after="60" w:line="276" w:lineRule="auto"/>
      </w:pPr>
      <w:r w:rsidRPr="00C23C7B">
        <w:t>Under and over utilization of BH services and cost data</w:t>
      </w:r>
      <w:r w:rsidR="00B1055E" w:rsidRPr="00C23C7B">
        <w:t>;</w:t>
      </w:r>
    </w:p>
    <w:p w:rsidR="00607400" w:rsidRPr="00C23C7B" w:rsidRDefault="00CD210E" w:rsidP="006C0BA7">
      <w:pPr>
        <w:pStyle w:val="ListNumber2"/>
        <w:numPr>
          <w:ilvl w:val="0"/>
          <w:numId w:val="67"/>
        </w:numPr>
        <w:tabs>
          <w:tab w:val="left" w:pos="2310"/>
        </w:tabs>
        <w:spacing w:before="60" w:after="60" w:line="276" w:lineRule="auto"/>
      </w:pPr>
      <w:r w:rsidRPr="00C23C7B">
        <w:t>Readmission rates</w:t>
      </w:r>
      <w:r w:rsidR="00AA0BCC">
        <w:t xml:space="preserve">, trends, and </w:t>
      </w:r>
      <w:r w:rsidRPr="00C23C7B">
        <w:t xml:space="preserve">the average length of stay for all </w:t>
      </w:r>
      <w:r w:rsidR="006C1505">
        <w:t>MH inpatient</w:t>
      </w:r>
      <w:r w:rsidR="00FE4C67">
        <w:t xml:space="preserve">, </w:t>
      </w:r>
      <w:r w:rsidRPr="00C23C7B">
        <w:t>SUD inpatient</w:t>
      </w:r>
      <w:r w:rsidR="00FE4C67">
        <w:t xml:space="preserve"> and residential levels of care </w:t>
      </w:r>
      <w:r w:rsidRPr="00C23C7B">
        <w:t>facilities</w:t>
      </w:r>
      <w:r w:rsidR="00B1055E" w:rsidRPr="00C23C7B">
        <w:t>;</w:t>
      </w:r>
    </w:p>
    <w:p w:rsidR="007E1269" w:rsidRDefault="00CD210E" w:rsidP="006C0BA7">
      <w:pPr>
        <w:pStyle w:val="ListNumber2"/>
        <w:numPr>
          <w:ilvl w:val="0"/>
          <w:numId w:val="67"/>
        </w:numPr>
        <w:tabs>
          <w:tab w:val="left" w:pos="2310"/>
        </w:tabs>
        <w:spacing w:before="60" w:after="60" w:line="276" w:lineRule="auto"/>
      </w:pPr>
      <w:r w:rsidRPr="00C23C7B">
        <w:t>Inpatient civil commitments</w:t>
      </w:r>
      <w:r w:rsidR="007E1269">
        <w:t>;</w:t>
      </w:r>
    </w:p>
    <w:p w:rsidR="00607400" w:rsidRPr="00C23C7B" w:rsidRDefault="007E1269" w:rsidP="006C0BA7">
      <w:pPr>
        <w:pStyle w:val="ListNumber2"/>
        <w:numPr>
          <w:ilvl w:val="0"/>
          <w:numId w:val="67"/>
        </w:numPr>
        <w:tabs>
          <w:tab w:val="left" w:pos="2310"/>
        </w:tabs>
        <w:spacing w:before="60" w:after="60" w:line="276" w:lineRule="auto"/>
      </w:pPr>
      <w:r>
        <w:t>O</w:t>
      </w:r>
      <w:r w:rsidRPr="00C23C7B">
        <w:t>utpatient</w:t>
      </w:r>
      <w:r>
        <w:t xml:space="preserve"> civil commitments (AOT)</w:t>
      </w:r>
      <w:r w:rsidR="00B1055E" w:rsidRPr="00C23C7B">
        <w:t>;</w:t>
      </w:r>
      <w:r w:rsidR="005F05B3">
        <w:t xml:space="preserve"> </w:t>
      </w:r>
    </w:p>
    <w:p w:rsidR="00607400" w:rsidRPr="00C23C7B" w:rsidRDefault="00CD210E" w:rsidP="006C0BA7">
      <w:pPr>
        <w:pStyle w:val="ListNumber2"/>
        <w:numPr>
          <w:ilvl w:val="0"/>
          <w:numId w:val="67"/>
        </w:numPr>
        <w:tabs>
          <w:tab w:val="left" w:pos="2310"/>
        </w:tabs>
        <w:spacing w:before="60" w:after="60" w:line="276" w:lineRule="auto"/>
      </w:pPr>
      <w:r w:rsidRPr="00C23C7B">
        <w:t xml:space="preserve">Follow up after discharge from </w:t>
      </w:r>
      <w:r w:rsidR="006C1505">
        <w:t>MH inpatient</w:t>
      </w:r>
      <w:r w:rsidR="00FE4C67">
        <w:t>,</w:t>
      </w:r>
      <w:r w:rsidRPr="00C23C7B">
        <w:t xml:space="preserve"> </w:t>
      </w:r>
      <w:r w:rsidR="00FE4C67" w:rsidRPr="00C23C7B">
        <w:t>SUD inpatient</w:t>
      </w:r>
      <w:r w:rsidR="00FE4C67">
        <w:t xml:space="preserve"> and residential levels of care </w:t>
      </w:r>
      <w:r w:rsidR="00FE4C67" w:rsidRPr="00C23C7B">
        <w:t>facilities</w:t>
      </w:r>
      <w:r w:rsidR="00B1055E" w:rsidRPr="00C23C7B">
        <w:t>;</w:t>
      </w:r>
    </w:p>
    <w:p w:rsidR="00607400" w:rsidRPr="00C23C7B" w:rsidRDefault="00CD210E" w:rsidP="006C0BA7">
      <w:pPr>
        <w:pStyle w:val="ListNumber2"/>
        <w:numPr>
          <w:ilvl w:val="0"/>
          <w:numId w:val="67"/>
        </w:numPr>
        <w:tabs>
          <w:tab w:val="left" w:pos="2310"/>
        </w:tabs>
        <w:spacing w:before="60" w:after="60" w:line="276" w:lineRule="auto"/>
      </w:pPr>
      <w:r w:rsidRPr="00C23C7B">
        <w:t xml:space="preserve">SUD initiation and </w:t>
      </w:r>
      <w:r w:rsidR="002264A8" w:rsidRPr="00C23C7B">
        <w:t xml:space="preserve">engagement </w:t>
      </w:r>
      <w:r w:rsidRPr="00C23C7B">
        <w:t>rates</w:t>
      </w:r>
      <w:r w:rsidR="00B1055E" w:rsidRPr="00C23C7B">
        <w:t>;</w:t>
      </w:r>
    </w:p>
    <w:p w:rsidR="00607400" w:rsidRPr="00C23C7B" w:rsidRDefault="00CD210E" w:rsidP="006C0BA7">
      <w:pPr>
        <w:pStyle w:val="ListNumber2"/>
        <w:numPr>
          <w:ilvl w:val="0"/>
          <w:numId w:val="67"/>
        </w:numPr>
        <w:tabs>
          <w:tab w:val="left" w:pos="2310"/>
        </w:tabs>
        <w:spacing w:before="60" w:after="60" w:line="276" w:lineRule="auto"/>
      </w:pPr>
      <w:r w:rsidRPr="00C23C7B">
        <w:t>ED utilization and crisis services use</w:t>
      </w:r>
      <w:r w:rsidR="00B1055E" w:rsidRPr="00C23C7B">
        <w:t>;</w:t>
      </w:r>
    </w:p>
    <w:p w:rsidR="00607400" w:rsidRPr="00C23C7B" w:rsidRDefault="00CD210E" w:rsidP="006C0BA7">
      <w:pPr>
        <w:pStyle w:val="ListNumber2"/>
        <w:numPr>
          <w:ilvl w:val="0"/>
          <w:numId w:val="67"/>
        </w:numPr>
        <w:tabs>
          <w:tab w:val="left" w:pos="2310"/>
        </w:tabs>
        <w:spacing w:before="60" w:after="60" w:line="276" w:lineRule="auto"/>
      </w:pPr>
      <w:r w:rsidRPr="00C23C7B">
        <w:t xml:space="preserve">BH </w:t>
      </w:r>
      <w:r w:rsidR="002264A8" w:rsidRPr="00C23C7B">
        <w:t xml:space="preserve">prior </w:t>
      </w:r>
      <w:r w:rsidRPr="00C23C7B">
        <w:t>authorization/denial and notices of action</w:t>
      </w:r>
      <w:r w:rsidR="00B1055E" w:rsidRPr="00C23C7B">
        <w:t>;</w:t>
      </w:r>
    </w:p>
    <w:p w:rsidR="00945CEC" w:rsidRPr="00C23C7B" w:rsidRDefault="00CD210E" w:rsidP="006C0BA7">
      <w:pPr>
        <w:pStyle w:val="ListNumber2"/>
        <w:numPr>
          <w:ilvl w:val="0"/>
          <w:numId w:val="67"/>
        </w:numPr>
        <w:tabs>
          <w:tab w:val="left" w:pos="2310"/>
        </w:tabs>
        <w:spacing w:before="60" w:after="60" w:line="276" w:lineRule="auto"/>
      </w:pPr>
      <w:r w:rsidRPr="00C23C7B">
        <w:t>Psychotropic medication utilization</w:t>
      </w:r>
      <w:r w:rsidR="00B1055E" w:rsidRPr="00C23C7B">
        <w:t>;</w:t>
      </w:r>
      <w:r w:rsidRPr="00C23C7B">
        <w:t xml:space="preserve"> </w:t>
      </w:r>
    </w:p>
    <w:p w:rsidR="00447683" w:rsidRDefault="00447683" w:rsidP="006C0BA7">
      <w:pPr>
        <w:pStyle w:val="ListNumber2"/>
        <w:numPr>
          <w:ilvl w:val="0"/>
          <w:numId w:val="67"/>
        </w:numPr>
        <w:tabs>
          <w:tab w:val="left" w:pos="2310"/>
        </w:tabs>
        <w:spacing w:before="60" w:after="60" w:line="276" w:lineRule="auto"/>
      </w:pPr>
      <w:r w:rsidRPr="00C23C7B">
        <w:t xml:space="preserve">Addiction </w:t>
      </w:r>
      <w:r w:rsidR="00883B04" w:rsidRPr="00C23C7B">
        <w:t>medic</w:t>
      </w:r>
      <w:r w:rsidR="006B3C76">
        <w:t>ation</w:t>
      </w:r>
      <w:r w:rsidRPr="00C23C7B">
        <w:t xml:space="preserve"> utilization</w:t>
      </w:r>
      <w:r w:rsidR="00B1055E" w:rsidRPr="00C23C7B">
        <w:t>.</w:t>
      </w:r>
    </w:p>
    <w:p w:rsidR="00945CEC" w:rsidRPr="00C23C7B" w:rsidRDefault="00945CEC" w:rsidP="003D1C95">
      <w:pPr>
        <w:spacing w:before="60" w:after="60" w:line="276" w:lineRule="auto"/>
        <w:ind w:left="360"/>
      </w:pPr>
      <w:r w:rsidRPr="00C23C7B">
        <w:t>The MCO shall ensure intervention strategies have measurable outcomes and are recorded in the UM/</w:t>
      </w:r>
      <w:r w:rsidR="00963646">
        <w:t>clinical</w:t>
      </w:r>
      <w:r w:rsidR="00963646" w:rsidRPr="00C23C7B">
        <w:t xml:space="preserve"> </w:t>
      </w:r>
      <w:r w:rsidRPr="00C23C7B">
        <w:t>management committee meeting minutes.</w:t>
      </w:r>
    </w:p>
    <w:p w:rsidR="003D1C95" w:rsidRPr="00C23C7B" w:rsidRDefault="002A54B3" w:rsidP="006C0BA7">
      <w:pPr>
        <w:numPr>
          <w:ilvl w:val="0"/>
          <w:numId w:val="61"/>
        </w:numPr>
        <w:spacing w:before="60" w:after="60" w:line="276" w:lineRule="auto"/>
      </w:pPr>
      <w:r w:rsidRPr="00C23C7B">
        <w:t>The Plan</w:t>
      </w:r>
      <w:r w:rsidR="00CD210E" w:rsidRPr="00C23C7B">
        <w:t xml:space="preserve"> shall dev</w:t>
      </w:r>
      <w:r w:rsidR="003D1C95" w:rsidRPr="00C23C7B">
        <w:t>elop and maintain mechanisms to:</w:t>
      </w:r>
    </w:p>
    <w:p w:rsidR="003D1C95" w:rsidRPr="00C23C7B" w:rsidRDefault="003D1C95" w:rsidP="006C0BA7">
      <w:pPr>
        <w:pStyle w:val="ListNumber2"/>
        <w:numPr>
          <w:ilvl w:val="0"/>
          <w:numId w:val="97"/>
        </w:numPr>
        <w:tabs>
          <w:tab w:val="left" w:pos="2310"/>
        </w:tabs>
        <w:spacing w:before="60" w:after="60" w:line="276" w:lineRule="auto"/>
      </w:pPr>
      <w:r w:rsidRPr="00C23C7B">
        <w:t>Monitor service quality and develop quality improvement initiatives.</w:t>
      </w:r>
    </w:p>
    <w:p w:rsidR="003D1C95" w:rsidRPr="00C23C7B" w:rsidRDefault="003D1C95" w:rsidP="006C0BA7">
      <w:pPr>
        <w:pStyle w:val="ListNumber2"/>
        <w:numPr>
          <w:ilvl w:val="0"/>
          <w:numId w:val="97"/>
        </w:numPr>
        <w:tabs>
          <w:tab w:val="left" w:pos="2310"/>
        </w:tabs>
        <w:spacing w:before="60" w:after="60" w:line="276" w:lineRule="auto"/>
      </w:pPr>
      <w:r w:rsidRPr="00C23C7B">
        <w:t>S</w:t>
      </w:r>
      <w:r w:rsidR="00CD210E" w:rsidRPr="00C23C7B">
        <w:t>olicit feedback and recommendations from key stakeholders</w:t>
      </w:r>
      <w:r w:rsidRPr="00C23C7B">
        <w:t xml:space="preserve"> to improve quality of care and member outcomes.  </w:t>
      </w:r>
    </w:p>
    <w:p w:rsidR="00BD553D" w:rsidRPr="00C23C7B" w:rsidRDefault="003D1C95" w:rsidP="006C0BA7">
      <w:pPr>
        <w:pStyle w:val="ListNumber2"/>
        <w:numPr>
          <w:ilvl w:val="0"/>
          <w:numId w:val="97"/>
        </w:numPr>
        <w:tabs>
          <w:tab w:val="left" w:pos="2310"/>
        </w:tabs>
        <w:spacing w:before="60" w:after="60" w:line="276" w:lineRule="auto"/>
      </w:pPr>
      <w:r w:rsidRPr="00C23C7B">
        <w:t>At a minimum, these mechanisms shall include consumer and other stakeholder advisory boards and key stakeholders</w:t>
      </w:r>
      <w:r w:rsidR="007C75B3">
        <w:t>.  Key stakeholders</w:t>
      </w:r>
      <w:r w:rsidRPr="00C23C7B">
        <w:t xml:space="preserve"> shall include </w:t>
      </w:r>
      <w:r w:rsidR="00CD210E" w:rsidRPr="00C23C7B">
        <w:t>members, family members, sub</w:t>
      </w:r>
      <w:r w:rsidRPr="00C23C7B">
        <w:t>contracted</w:t>
      </w:r>
      <w:r w:rsidR="00B54E0B" w:rsidRPr="00C23C7B">
        <w:t xml:space="preserve"> Plan</w:t>
      </w:r>
      <w:r w:rsidR="00CD210E" w:rsidRPr="00C23C7B">
        <w:t>s</w:t>
      </w:r>
      <w:r w:rsidR="002264A8" w:rsidRPr="00C23C7B">
        <w:t>,</w:t>
      </w:r>
      <w:r w:rsidR="00CD210E" w:rsidRPr="00C23C7B">
        <w:t xml:space="preserve"> </w:t>
      </w:r>
      <w:r w:rsidR="007C75B3">
        <w:t xml:space="preserve">RPCs </w:t>
      </w:r>
      <w:r w:rsidR="00CD210E" w:rsidRPr="00C23C7B">
        <w:t>and other member serving agencies.</w:t>
      </w:r>
    </w:p>
    <w:p w:rsidR="00BD553D" w:rsidRPr="00C23C7B" w:rsidRDefault="00CD210E" w:rsidP="006C0BA7">
      <w:pPr>
        <w:numPr>
          <w:ilvl w:val="0"/>
          <w:numId w:val="61"/>
        </w:numPr>
        <w:spacing w:before="60" w:after="60" w:line="276" w:lineRule="auto"/>
        <w:rPr>
          <w:b/>
        </w:rPr>
      </w:pPr>
      <w:bookmarkStart w:id="116" w:name="HARP_QM"/>
      <w:r w:rsidRPr="00C23C7B">
        <w:rPr>
          <w:b/>
        </w:rPr>
        <w:t xml:space="preserve">HARPs shall meet the following additional </w:t>
      </w:r>
      <w:r w:rsidR="00F52589">
        <w:rPr>
          <w:b/>
        </w:rPr>
        <w:t xml:space="preserve">QM </w:t>
      </w:r>
      <w:r w:rsidRPr="00C23C7B">
        <w:rPr>
          <w:b/>
        </w:rPr>
        <w:t>requirements</w:t>
      </w:r>
      <w:bookmarkEnd w:id="116"/>
      <w:r w:rsidRPr="00C23C7B">
        <w:rPr>
          <w:b/>
        </w:rPr>
        <w:t>:</w:t>
      </w:r>
    </w:p>
    <w:p w:rsidR="00607400" w:rsidRPr="00C23C7B" w:rsidRDefault="00CD210E" w:rsidP="006C0BA7">
      <w:pPr>
        <w:pStyle w:val="ListNumber2"/>
        <w:numPr>
          <w:ilvl w:val="0"/>
          <w:numId w:val="148"/>
        </w:numPr>
        <w:tabs>
          <w:tab w:val="left" w:pos="2310"/>
        </w:tabs>
        <w:spacing w:before="60" w:after="60" w:line="276" w:lineRule="auto"/>
      </w:pPr>
      <w:r w:rsidRPr="00C23C7B">
        <w:t xml:space="preserve">The HARP shall have a quality assurance program that is separate and distinct from the </w:t>
      </w:r>
      <w:r w:rsidR="00023298">
        <w:t>M</w:t>
      </w:r>
      <w:r w:rsidR="006B3C76">
        <w:t xml:space="preserve">ainstream </w:t>
      </w:r>
      <w:r w:rsidRPr="00C23C7B">
        <w:t xml:space="preserve">MCO </w:t>
      </w:r>
      <w:r w:rsidR="002264A8" w:rsidRPr="00C23C7B">
        <w:t xml:space="preserve">quality assurance </w:t>
      </w:r>
      <w:r w:rsidRPr="00C23C7B">
        <w:t>program and that meets all of the requirements contained in this RFQ and Section 16 of the MCO Model Contract</w:t>
      </w:r>
      <w:r w:rsidR="00646441">
        <w:t xml:space="preserve"> as well as all terms and conditions of the 1115 </w:t>
      </w:r>
      <w:r w:rsidR="00B90571">
        <w:t xml:space="preserve">Partnership Plan </w:t>
      </w:r>
      <w:r w:rsidR="00646441">
        <w:t>relating to 1915(i)-like quality assurance performance measure reporting</w:t>
      </w:r>
      <w:r w:rsidRPr="00C23C7B">
        <w:t>.</w:t>
      </w:r>
      <w:r w:rsidR="00CB7BE6">
        <w:t xml:space="preserve">  This shall include a quality management </w:t>
      </w:r>
      <w:r w:rsidR="00F52589">
        <w:t>sub</w:t>
      </w:r>
      <w:r w:rsidR="00CB7BE6">
        <w:t>committee as described in 3.12(B).</w:t>
      </w:r>
    </w:p>
    <w:p w:rsidR="00BD553D" w:rsidRPr="00C23C7B" w:rsidRDefault="00894212" w:rsidP="006C0BA7">
      <w:pPr>
        <w:pStyle w:val="ListNumber2"/>
        <w:numPr>
          <w:ilvl w:val="0"/>
          <w:numId w:val="148"/>
        </w:numPr>
        <w:tabs>
          <w:tab w:val="left" w:pos="2310"/>
        </w:tabs>
        <w:spacing w:before="60" w:after="60" w:line="276" w:lineRule="auto"/>
        <w:rPr>
          <w:szCs w:val="22"/>
        </w:rPr>
      </w:pPr>
      <w:r>
        <w:t xml:space="preserve">The HARP will </w:t>
      </w:r>
      <w:r w:rsidR="00F52589">
        <w:t>have</w:t>
      </w:r>
      <w:r w:rsidRPr="00894212">
        <w:t xml:space="preserve"> a UM </w:t>
      </w:r>
      <w:r w:rsidR="00F52589">
        <w:t>sub</w:t>
      </w:r>
      <w:r w:rsidRPr="00894212">
        <w:t>committee that shall address</w:t>
      </w:r>
      <w:r>
        <w:t>:</w:t>
      </w:r>
    </w:p>
    <w:p w:rsidR="00CB7BE6" w:rsidRPr="0084467E" w:rsidRDefault="00CB7BE6" w:rsidP="00FF1A3A">
      <w:pPr>
        <w:numPr>
          <w:ilvl w:val="0"/>
          <w:numId w:val="218"/>
        </w:numPr>
        <w:spacing w:before="60" w:after="60" w:line="276" w:lineRule="auto"/>
      </w:pPr>
      <w:r w:rsidRPr="0084467E">
        <w:t>Any UM committee requirements from the mainstream managed care requirements;</w:t>
      </w:r>
    </w:p>
    <w:p w:rsidR="00CB7BE6" w:rsidRPr="0084467E" w:rsidRDefault="00CB7BE6" w:rsidP="00FF1A3A">
      <w:pPr>
        <w:numPr>
          <w:ilvl w:val="0"/>
          <w:numId w:val="218"/>
        </w:numPr>
        <w:spacing w:before="60" w:after="60" w:line="276" w:lineRule="auto"/>
      </w:pPr>
      <w:r w:rsidRPr="0084467E">
        <w:t xml:space="preserve">Requirements in </w:t>
      </w:r>
      <w:hyperlink w:anchor="_3.12_Quality_Management" w:history="1">
        <w:r w:rsidR="001C4D1E">
          <w:rPr>
            <w:rStyle w:val="Hyperlink"/>
            <w:rFonts w:cs="Arial"/>
          </w:rPr>
          <w:t>Section 3.12</w:t>
        </w:r>
        <w:r w:rsidRPr="0003147F">
          <w:rPr>
            <w:rStyle w:val="Hyperlink"/>
            <w:rFonts w:cs="Arial"/>
          </w:rPr>
          <w:t>C</w:t>
        </w:r>
      </w:hyperlink>
      <w:r w:rsidRPr="0084467E">
        <w:t xml:space="preserve"> above;</w:t>
      </w:r>
    </w:p>
    <w:p w:rsidR="00607400" w:rsidRDefault="00CD210E" w:rsidP="00FF1A3A">
      <w:pPr>
        <w:numPr>
          <w:ilvl w:val="0"/>
          <w:numId w:val="218"/>
        </w:numPr>
        <w:spacing w:before="60" w:after="60" w:line="276" w:lineRule="auto"/>
      </w:pPr>
      <w:r w:rsidRPr="0084467E">
        <w:t xml:space="preserve">Avoidable hospital admissions and readmission rates and the average length of stay for all </w:t>
      </w:r>
      <w:r w:rsidR="00F52589">
        <w:t>MH</w:t>
      </w:r>
      <w:r w:rsidRPr="0084467E">
        <w:t>, SUD</w:t>
      </w:r>
      <w:r w:rsidR="002264A8" w:rsidRPr="0084467E">
        <w:t>,</w:t>
      </w:r>
      <w:r w:rsidRPr="0084467E">
        <w:t xml:space="preserve"> </w:t>
      </w:r>
      <w:r w:rsidR="00CB7BE6" w:rsidRPr="0084467E">
        <w:t xml:space="preserve">residential levels of care, </w:t>
      </w:r>
      <w:r w:rsidRPr="0084467E">
        <w:t>and medical inpatient facilities</w:t>
      </w:r>
      <w:r w:rsidR="00AC71C2" w:rsidRPr="0084467E">
        <w:t>;</w:t>
      </w:r>
    </w:p>
    <w:p w:rsidR="00A6134D" w:rsidRPr="0084467E" w:rsidRDefault="00A6134D" w:rsidP="00FF1A3A">
      <w:pPr>
        <w:numPr>
          <w:ilvl w:val="0"/>
          <w:numId w:val="218"/>
        </w:numPr>
        <w:spacing w:before="60" w:after="60" w:line="276" w:lineRule="auto"/>
      </w:pPr>
      <w:r>
        <w:t>Use of crisis diversion services</w:t>
      </w:r>
    </w:p>
    <w:p w:rsidR="00607400" w:rsidRPr="0084467E" w:rsidRDefault="00CD210E" w:rsidP="00FF1A3A">
      <w:pPr>
        <w:numPr>
          <w:ilvl w:val="0"/>
          <w:numId w:val="218"/>
        </w:numPr>
        <w:spacing w:before="60" w:after="60" w:line="276" w:lineRule="auto"/>
      </w:pPr>
      <w:r w:rsidRPr="0084467E">
        <w:t>Follow up after discharge</w:t>
      </w:r>
      <w:r w:rsidR="00F16BCA" w:rsidRPr="0084467E">
        <w:t xml:space="preserve"> from inpatient care</w:t>
      </w:r>
      <w:r w:rsidR="00CB7BE6" w:rsidRPr="0084467E">
        <w:t>, and residential levels of care</w:t>
      </w:r>
      <w:r w:rsidR="00AC71C2" w:rsidRPr="0084467E">
        <w:t>;</w:t>
      </w:r>
    </w:p>
    <w:p w:rsidR="00607400" w:rsidRPr="0084467E" w:rsidRDefault="00CD210E" w:rsidP="00FF1A3A">
      <w:pPr>
        <w:numPr>
          <w:ilvl w:val="0"/>
          <w:numId w:val="218"/>
        </w:numPr>
        <w:spacing w:before="60" w:after="60" w:line="276" w:lineRule="auto"/>
      </w:pPr>
      <w:r w:rsidRPr="0084467E">
        <w:t>Prior authorization/denial and notices of action</w:t>
      </w:r>
      <w:r w:rsidR="00AC71C2" w:rsidRPr="0084467E">
        <w:t>;</w:t>
      </w:r>
    </w:p>
    <w:p w:rsidR="00607400" w:rsidRPr="0084467E" w:rsidRDefault="00CD210E" w:rsidP="00FF1A3A">
      <w:pPr>
        <w:numPr>
          <w:ilvl w:val="0"/>
          <w:numId w:val="218"/>
        </w:numPr>
        <w:spacing w:before="60" w:after="60" w:line="276" w:lineRule="auto"/>
      </w:pPr>
      <w:r w:rsidRPr="0084467E">
        <w:t>Pharmacy utilization</w:t>
      </w:r>
      <w:r w:rsidR="006734C0" w:rsidRPr="0084467E">
        <w:t xml:space="preserve"> </w:t>
      </w:r>
      <w:r w:rsidR="00CB7BE6" w:rsidRPr="0084467E">
        <w:t>including physical health, psychotropic and addiction medications</w:t>
      </w:r>
      <w:r w:rsidR="00AC71C2" w:rsidRPr="0084467E">
        <w:t>;</w:t>
      </w:r>
    </w:p>
    <w:p w:rsidR="00447683" w:rsidRPr="0084467E" w:rsidRDefault="00447683" w:rsidP="00FF1A3A">
      <w:pPr>
        <w:numPr>
          <w:ilvl w:val="0"/>
          <w:numId w:val="218"/>
        </w:numPr>
        <w:spacing w:before="60" w:after="60" w:line="276" w:lineRule="auto"/>
      </w:pPr>
      <w:r w:rsidRPr="0084467E">
        <w:t>1915(i)-like HCBS service utilization</w:t>
      </w:r>
      <w:r w:rsidR="00AC71C2" w:rsidRPr="0084467E">
        <w:t>;</w:t>
      </w:r>
    </w:p>
    <w:p w:rsidR="005001A0" w:rsidRPr="0084467E" w:rsidRDefault="005001A0" w:rsidP="00FF1A3A">
      <w:pPr>
        <w:numPr>
          <w:ilvl w:val="0"/>
          <w:numId w:val="218"/>
        </w:numPr>
        <w:spacing w:before="60" w:after="60" w:line="276" w:lineRule="auto"/>
      </w:pPr>
      <w:r w:rsidRPr="0084467E">
        <w:t xml:space="preserve">HCBS quality assurance performance measure reporting; </w:t>
      </w:r>
    </w:p>
    <w:p w:rsidR="003346E9" w:rsidRPr="0084467E" w:rsidRDefault="003346E9" w:rsidP="00FF1A3A">
      <w:pPr>
        <w:numPr>
          <w:ilvl w:val="0"/>
          <w:numId w:val="218"/>
        </w:numPr>
        <w:spacing w:before="60" w:after="60" w:line="276" w:lineRule="auto"/>
      </w:pPr>
      <w:r w:rsidRPr="0084467E">
        <w:t>All physical health measures required by the MCO model contract</w:t>
      </w:r>
      <w:r w:rsidR="00A6134D">
        <w:t>;</w:t>
      </w:r>
    </w:p>
    <w:p w:rsidR="00607400" w:rsidRDefault="00DE2DAB" w:rsidP="00FF1A3A">
      <w:pPr>
        <w:numPr>
          <w:ilvl w:val="0"/>
          <w:numId w:val="218"/>
        </w:numPr>
        <w:spacing w:before="60" w:after="60" w:line="276" w:lineRule="auto"/>
        <w:rPr>
          <w:szCs w:val="22"/>
        </w:rPr>
      </w:pPr>
      <w:r w:rsidRPr="0084467E">
        <w:t>Rates of initiation</w:t>
      </w:r>
      <w:r w:rsidRPr="0084467E">
        <w:rPr>
          <w:szCs w:val="22"/>
        </w:rPr>
        <w:t xml:space="preserve"> and engagement of individuals with FEP in services</w:t>
      </w:r>
      <w:r w:rsidR="00A6134D">
        <w:rPr>
          <w:szCs w:val="22"/>
        </w:rPr>
        <w:t>; and</w:t>
      </w:r>
      <w:bookmarkStart w:id="117" w:name="_Toc357600186"/>
    </w:p>
    <w:p w:rsidR="00A6134D" w:rsidRPr="0084467E" w:rsidRDefault="00A6134D" w:rsidP="00FF1A3A">
      <w:pPr>
        <w:numPr>
          <w:ilvl w:val="0"/>
          <w:numId w:val="218"/>
        </w:numPr>
        <w:spacing w:before="60" w:after="60" w:line="276" w:lineRule="auto"/>
        <w:rPr>
          <w:szCs w:val="22"/>
        </w:rPr>
      </w:pPr>
      <w:r>
        <w:rPr>
          <w:szCs w:val="22"/>
        </w:rPr>
        <w:t>Health Home engagement rates for HARP populations.</w:t>
      </w:r>
    </w:p>
    <w:p w:rsidR="00607400" w:rsidRPr="004E6477" w:rsidRDefault="00A85A1A" w:rsidP="000D71BF">
      <w:pPr>
        <w:pStyle w:val="Heading2"/>
        <w:numPr>
          <w:ilvl w:val="1"/>
          <w:numId w:val="0"/>
        </w:numPr>
        <w:tabs>
          <w:tab w:val="num" w:pos="0"/>
        </w:tabs>
        <w:spacing w:before="60" w:after="60" w:line="276" w:lineRule="auto"/>
      </w:pPr>
      <w:bookmarkStart w:id="118" w:name="_3.13_Reporting"/>
      <w:bookmarkStart w:id="119" w:name="_Toc366768139"/>
      <w:bookmarkStart w:id="120" w:name="_Toc383088704"/>
      <w:bookmarkEnd w:id="118"/>
      <w:r w:rsidRPr="004E6477">
        <w:t>3.1</w:t>
      </w:r>
      <w:r w:rsidR="0068725B" w:rsidRPr="004E6477">
        <w:t>3</w:t>
      </w:r>
      <w:r w:rsidR="00CD210E" w:rsidRPr="004E6477">
        <w:t xml:space="preserve"> Reporting</w:t>
      </w:r>
      <w:bookmarkEnd w:id="117"/>
      <w:bookmarkEnd w:id="119"/>
      <w:r w:rsidR="00B00396">
        <w:t xml:space="preserve"> and Performance Measurement</w:t>
      </w:r>
      <w:bookmarkEnd w:id="120"/>
    </w:p>
    <w:p w:rsidR="009A2463" w:rsidRPr="004E6477" w:rsidRDefault="009A2463" w:rsidP="006C0BA7">
      <w:pPr>
        <w:numPr>
          <w:ilvl w:val="0"/>
          <w:numId w:val="62"/>
        </w:numPr>
        <w:spacing w:before="60" w:after="60" w:line="276" w:lineRule="auto"/>
      </w:pPr>
      <w:r w:rsidRPr="004E6477">
        <w:t xml:space="preserve">The performance measurement approach will build from existing Quality Assurance Reporting Requirements (QARR) measures with the addition of HEDIS, HEDIS-like, and National Quality Forum measures based on claims and encounters.  </w:t>
      </w:r>
      <w:r w:rsidR="00443265" w:rsidRPr="004E6477">
        <w:t xml:space="preserve"> Performance measures beyond QARR will be developed and tested starting in Year 1.  These measures include behavioral health readmission, engagement in mental health care, SBIRT screening, continuity of care for SUD, and medication assisted treatment for SUD.  </w:t>
      </w:r>
    </w:p>
    <w:p w:rsidR="00BD553D" w:rsidRDefault="002A54B3" w:rsidP="006C0BA7">
      <w:pPr>
        <w:numPr>
          <w:ilvl w:val="0"/>
          <w:numId w:val="62"/>
        </w:numPr>
        <w:spacing w:before="60" w:after="60" w:line="276" w:lineRule="auto"/>
      </w:pPr>
      <w:r w:rsidRPr="0084467E">
        <w:t>The Plan</w:t>
      </w:r>
      <w:r w:rsidR="00CD210E" w:rsidRPr="0084467E">
        <w:t xml:space="preserve"> shall prepare and submit the standard reports to </w:t>
      </w:r>
      <w:r w:rsidR="002816D4" w:rsidRPr="0084467E">
        <w:t xml:space="preserve">the </w:t>
      </w:r>
      <w:r w:rsidR="00CD210E" w:rsidRPr="0084467E">
        <w:t xml:space="preserve">State as </w:t>
      </w:r>
      <w:r w:rsidR="00CD210E" w:rsidRPr="0084467E">
        <w:rPr>
          <w:rFonts w:eastAsia="MS Mincho"/>
          <w:lang w:eastAsia="ja-JP"/>
        </w:rPr>
        <w:t>specified</w:t>
      </w:r>
      <w:r w:rsidR="00CD210E" w:rsidRPr="0084467E">
        <w:t xml:space="preserve"> in the </w:t>
      </w:r>
      <w:r w:rsidR="009D5AC8">
        <w:t>Behavioral Health</w:t>
      </w:r>
      <w:r w:rsidR="00CD210E" w:rsidRPr="0084467E">
        <w:t xml:space="preserve"> Addendum to the Quality Assurance Reporting Requirements (QARR) (see </w:t>
      </w:r>
      <w:hyperlink w:anchor="_Attachment_A_—_2" w:history="1">
        <w:r w:rsidR="00CD210E" w:rsidRPr="001721C3">
          <w:rPr>
            <w:rStyle w:val="Hyperlink"/>
            <w:rFonts w:cs="Arial"/>
          </w:rPr>
          <w:t>Attachment</w:t>
        </w:r>
        <w:r w:rsidR="006633C9" w:rsidRPr="001721C3">
          <w:rPr>
            <w:rStyle w:val="Hyperlink"/>
            <w:rFonts w:cs="Arial"/>
          </w:rPr>
          <w:t xml:space="preserve"> A</w:t>
        </w:r>
      </w:hyperlink>
      <w:r w:rsidR="00CD210E" w:rsidRPr="0084467E">
        <w:t>) within the timeframes listed in Section 18.2 of the MCO Model Contract. Performance measures shall be audited per the terms of the MCO Model Contract, Section18.5.v.</w:t>
      </w:r>
    </w:p>
    <w:p w:rsidR="00443265" w:rsidRPr="0084467E" w:rsidRDefault="00443265" w:rsidP="006C0BA7">
      <w:pPr>
        <w:numPr>
          <w:ilvl w:val="0"/>
          <w:numId w:val="62"/>
        </w:numPr>
        <w:spacing w:before="60" w:after="60" w:line="276" w:lineRule="auto"/>
      </w:pPr>
      <w:r>
        <w:t>OMH will continue to produce BHO Phase 1 performance measures for a limited duration.</w:t>
      </w:r>
    </w:p>
    <w:p w:rsidR="00BD553D" w:rsidRPr="0084467E" w:rsidRDefault="00CD210E" w:rsidP="006C0BA7">
      <w:pPr>
        <w:numPr>
          <w:ilvl w:val="0"/>
          <w:numId w:val="62"/>
        </w:numPr>
        <w:spacing w:before="60" w:after="60" w:line="276" w:lineRule="auto"/>
      </w:pPr>
      <w:r w:rsidRPr="0084467E">
        <w:t xml:space="preserve">In </w:t>
      </w:r>
      <w:r w:rsidRPr="0084467E">
        <w:rPr>
          <w:rFonts w:eastAsia="MS Mincho"/>
          <w:lang w:eastAsia="ja-JP"/>
        </w:rPr>
        <w:t>addition</w:t>
      </w:r>
      <w:r w:rsidRPr="0084467E">
        <w:t xml:space="preserve"> to the requirements in Section 18.5.x of the MCO Model Contract, </w:t>
      </w:r>
      <w:r w:rsidR="002A54B3" w:rsidRPr="0084467E">
        <w:t>the Plan</w:t>
      </w:r>
      <w:r w:rsidRPr="0084467E">
        <w:t xml:space="preserve"> will participate in </w:t>
      </w:r>
      <w:r w:rsidR="00E622CA" w:rsidRPr="0084467E">
        <w:t>one</w:t>
      </w:r>
      <w:r w:rsidRPr="0084467E">
        <w:t xml:space="preserve"> </w:t>
      </w:r>
      <w:r w:rsidR="00425354" w:rsidRPr="0084467E">
        <w:t xml:space="preserve">New York State </w:t>
      </w:r>
      <w:r w:rsidRPr="0084467E">
        <w:t>sponsored focused clinical stud</w:t>
      </w:r>
      <w:r w:rsidR="00E622CA" w:rsidRPr="0084467E">
        <w:t>y</w:t>
      </w:r>
      <w:r w:rsidRPr="0084467E">
        <w:t xml:space="preserve"> on select topics or initiatives </w:t>
      </w:r>
      <w:r w:rsidR="009E0E63" w:rsidRPr="0084467E">
        <w:t xml:space="preserve">affecting people with BH </w:t>
      </w:r>
      <w:r w:rsidRPr="0084467E">
        <w:t xml:space="preserve">each year and conduct at least one </w:t>
      </w:r>
      <w:r w:rsidR="00D44E92">
        <w:t xml:space="preserve">additional </w:t>
      </w:r>
      <w:r w:rsidRPr="0084467E">
        <w:t xml:space="preserve">internal performance improvement project (PIP) </w:t>
      </w:r>
      <w:bookmarkStart w:id="121" w:name="OLE_LINK1"/>
      <w:bookmarkStart w:id="122" w:name="OLE_LINK2"/>
      <w:r w:rsidRPr="0084467E">
        <w:t xml:space="preserve">on a priority BH topic area of its choosing each year, with approval by </w:t>
      </w:r>
      <w:r w:rsidR="00F214F7" w:rsidRPr="0084467E">
        <w:t>the State</w:t>
      </w:r>
      <w:bookmarkEnd w:id="121"/>
      <w:bookmarkEnd w:id="122"/>
      <w:r w:rsidRPr="0084467E">
        <w:t>. The focused study and PIP will meet the requirements of Section 18.5.x of the MCO Model Contract.</w:t>
      </w:r>
    </w:p>
    <w:p w:rsidR="00BD553D" w:rsidRPr="0084467E" w:rsidRDefault="002A54B3" w:rsidP="006C0BA7">
      <w:pPr>
        <w:numPr>
          <w:ilvl w:val="0"/>
          <w:numId w:val="62"/>
        </w:numPr>
        <w:spacing w:before="60" w:after="60" w:line="276" w:lineRule="auto"/>
      </w:pPr>
      <w:r w:rsidRPr="0084467E">
        <w:t>The Plan</w:t>
      </w:r>
      <w:r w:rsidR="001C2377" w:rsidRPr="0084467E">
        <w:t xml:space="preserve"> will separately track, trend, and report BH complaints, grievances, and appeals. </w:t>
      </w:r>
    </w:p>
    <w:p w:rsidR="00BD553D" w:rsidRPr="0084467E" w:rsidRDefault="00CD210E" w:rsidP="006C0BA7">
      <w:pPr>
        <w:numPr>
          <w:ilvl w:val="0"/>
          <w:numId w:val="62"/>
        </w:numPr>
        <w:spacing w:before="60" w:after="60" w:line="276" w:lineRule="auto"/>
        <w:rPr>
          <w:b/>
        </w:rPr>
      </w:pPr>
      <w:r w:rsidRPr="0084467E">
        <w:rPr>
          <w:b/>
        </w:rPr>
        <w:t xml:space="preserve">HARPs shall meet the following </w:t>
      </w:r>
      <w:r w:rsidR="00895E0B">
        <w:rPr>
          <w:b/>
        </w:rPr>
        <w:t xml:space="preserve">additional </w:t>
      </w:r>
      <w:r w:rsidRPr="0084467E">
        <w:rPr>
          <w:b/>
        </w:rPr>
        <w:t>requirements:</w:t>
      </w:r>
    </w:p>
    <w:p w:rsidR="0038605D" w:rsidRDefault="006B3C76" w:rsidP="006C0BA7">
      <w:pPr>
        <w:pStyle w:val="ListParagraph"/>
        <w:numPr>
          <w:ilvl w:val="0"/>
          <w:numId w:val="167"/>
        </w:numPr>
        <w:spacing w:before="60" w:after="60"/>
        <w:contextualSpacing w:val="0"/>
        <w:rPr>
          <w:rFonts w:ascii="Arial" w:hAnsi="Arial" w:cs="Arial"/>
          <w:szCs w:val="20"/>
        </w:rPr>
      </w:pPr>
      <w:r w:rsidRPr="001239A7">
        <w:rPr>
          <w:rFonts w:ascii="Arial" w:hAnsi="Arial" w:cs="Arial"/>
        </w:rPr>
        <w:t xml:space="preserve">The HARP shall prepare and submit the standard reports to the State as specified in the BH Addendum to the Quality Assurance Reporting Requirements (QARR) (see </w:t>
      </w:r>
      <w:hyperlink w:anchor="_Attachment_B_—" w:history="1">
        <w:r w:rsidRPr="00DD31E4">
          <w:rPr>
            <w:rStyle w:val="Hyperlink"/>
            <w:rFonts w:ascii="Arial" w:hAnsi="Arial" w:cs="Arial"/>
          </w:rPr>
          <w:t>Attachment B</w:t>
        </w:r>
      </w:hyperlink>
      <w:r w:rsidRPr="001239A7">
        <w:rPr>
          <w:rFonts w:ascii="Arial" w:hAnsi="Arial" w:cs="Arial"/>
        </w:rPr>
        <w:t>) within the timeframes listed in Section 18.2 of the MCO Model Contract. Performance measures shall be audited per the terms of the MCO Model Contract, Section18.5.v.</w:t>
      </w:r>
      <w:r w:rsidR="0038605D" w:rsidRPr="001239A7">
        <w:rPr>
          <w:rFonts w:ascii="Arial" w:hAnsi="Arial" w:cs="Arial"/>
        </w:rPr>
        <w:t xml:space="preserve">  </w:t>
      </w:r>
      <w:r w:rsidR="0038605D" w:rsidRPr="001239A7">
        <w:rPr>
          <w:rFonts w:ascii="Arial" w:hAnsi="Arial" w:cs="Arial"/>
          <w:szCs w:val="20"/>
        </w:rPr>
        <w:t>Compliance with federal HCBS quality assurance performance measure reporting requirements will be required for persons receiving 1915(i)-like services consistent with the 1115 Standard Terms and Conditions.</w:t>
      </w:r>
    </w:p>
    <w:p w:rsidR="00A6134D" w:rsidRPr="001239A7" w:rsidRDefault="00B3413B" w:rsidP="006C0BA7">
      <w:pPr>
        <w:pStyle w:val="ListParagraph"/>
        <w:numPr>
          <w:ilvl w:val="1"/>
          <w:numId w:val="167"/>
        </w:numPr>
        <w:spacing w:before="60" w:after="60"/>
        <w:contextualSpacing w:val="0"/>
        <w:rPr>
          <w:rFonts w:ascii="Arial" w:hAnsi="Arial" w:cs="Arial"/>
          <w:szCs w:val="20"/>
        </w:rPr>
      </w:pPr>
      <w:r>
        <w:rPr>
          <w:rFonts w:ascii="Arial" w:hAnsi="Arial" w:cs="Arial"/>
          <w:szCs w:val="20"/>
        </w:rPr>
        <w:t>The Home and Community-B</w:t>
      </w:r>
      <w:r w:rsidR="00A6134D" w:rsidRPr="00A6134D">
        <w:rPr>
          <w:rFonts w:ascii="Arial" w:hAnsi="Arial" w:cs="Arial"/>
          <w:szCs w:val="20"/>
        </w:rPr>
        <w:t>ased assurances and sub-assurances</w:t>
      </w:r>
      <w:r>
        <w:rPr>
          <w:rFonts w:ascii="Arial" w:hAnsi="Arial" w:cs="Arial"/>
          <w:szCs w:val="20"/>
        </w:rPr>
        <w:t xml:space="preserve"> in </w:t>
      </w:r>
      <w:hyperlink w:anchor="_Attachment_B_—" w:history="1">
        <w:r w:rsidRPr="00B3413B">
          <w:rPr>
            <w:rStyle w:val="Hyperlink"/>
            <w:rFonts w:ascii="Arial" w:hAnsi="Arial" w:cs="Arial"/>
            <w:szCs w:val="20"/>
          </w:rPr>
          <w:t>Attachment B</w:t>
        </w:r>
      </w:hyperlink>
      <w:r w:rsidR="00A6134D" w:rsidRPr="00A6134D">
        <w:rPr>
          <w:rFonts w:ascii="Arial" w:hAnsi="Arial" w:cs="Arial"/>
          <w:szCs w:val="20"/>
        </w:rPr>
        <w:t xml:space="preserve"> are typical for programs such as this program and are required by CMS and its quality management contractor for demonstrating compliance with these assurances and sub-assurances. The State will negotiate the metrics and calculation of those metrics with CMS and work with the Plans to streamline all requirements associated with these quality assurance requirements.</w:t>
      </w:r>
    </w:p>
    <w:p w:rsidR="008730A1" w:rsidRPr="0084467E" w:rsidRDefault="008730A1" w:rsidP="006C0BA7">
      <w:pPr>
        <w:pStyle w:val="ListNumber2"/>
        <w:numPr>
          <w:ilvl w:val="0"/>
          <w:numId w:val="167"/>
        </w:numPr>
        <w:tabs>
          <w:tab w:val="left" w:pos="2310"/>
        </w:tabs>
        <w:spacing w:before="60" w:after="60" w:line="276" w:lineRule="auto"/>
      </w:pPr>
      <w:r w:rsidRPr="00661573">
        <w:t>Reporting on</w:t>
      </w:r>
      <w:r w:rsidR="009A2463" w:rsidRPr="00661573">
        <w:t xml:space="preserve"> new </w:t>
      </w:r>
      <w:r w:rsidR="009E0E63" w:rsidRPr="00661573">
        <w:t xml:space="preserve">recovery </w:t>
      </w:r>
      <w:r w:rsidR="009A2463" w:rsidRPr="00661573">
        <w:t>outcome measures in areas such as employment,</w:t>
      </w:r>
      <w:r w:rsidR="009A2463" w:rsidRPr="0084467E">
        <w:t xml:space="preserve"> housing, criminal justice status, and functional status will be </w:t>
      </w:r>
      <w:r w:rsidRPr="0084467E">
        <w:t>required</w:t>
      </w:r>
      <w:r w:rsidR="009A2463" w:rsidRPr="0084467E">
        <w:t xml:space="preserve">.  </w:t>
      </w:r>
      <w:r w:rsidRPr="0084467E">
        <w:t>These social outcome</w:t>
      </w:r>
      <w:r w:rsidR="009A2463" w:rsidRPr="0084467E">
        <w:t xml:space="preserve"> measures will be based on the </w:t>
      </w:r>
      <w:r w:rsidR="005001A0" w:rsidRPr="0084467E">
        <w:t>1915(i)-like</w:t>
      </w:r>
      <w:r w:rsidR="009A2463" w:rsidRPr="0084467E">
        <w:t xml:space="preserve"> eligibility </w:t>
      </w:r>
      <w:r w:rsidR="00FC3BCF" w:rsidRPr="0084467E">
        <w:t>evaluation</w:t>
      </w:r>
      <w:r w:rsidR="00E76743">
        <w:t>s, ongoing re-evaluations,</w:t>
      </w:r>
      <w:r w:rsidR="00FC3BCF" w:rsidRPr="0084467E">
        <w:t xml:space="preserve"> </w:t>
      </w:r>
      <w:r w:rsidR="009A2463" w:rsidRPr="0084467E">
        <w:t>and consumer self</w:t>
      </w:r>
      <w:r w:rsidR="008955BA" w:rsidRPr="0084467E">
        <w:t>-</w:t>
      </w:r>
      <w:r w:rsidR="009A2463" w:rsidRPr="0084467E">
        <w:t>report</w:t>
      </w:r>
      <w:r w:rsidR="00E76743">
        <w:t>s</w:t>
      </w:r>
      <w:r w:rsidR="009A2463" w:rsidRPr="0084467E">
        <w:t xml:space="preserve">.  </w:t>
      </w:r>
    </w:p>
    <w:p w:rsidR="00D21A22" w:rsidRDefault="00CD210E" w:rsidP="006C0BA7">
      <w:pPr>
        <w:pStyle w:val="ListNumber2"/>
        <w:numPr>
          <w:ilvl w:val="0"/>
          <w:numId w:val="167"/>
        </w:numPr>
        <w:tabs>
          <w:tab w:val="left" w:pos="2310"/>
        </w:tabs>
        <w:spacing w:before="60" w:after="60" w:line="276" w:lineRule="auto"/>
      </w:pPr>
      <w:r w:rsidRPr="00661573">
        <w:t>The HARP will conduct</w:t>
      </w:r>
      <w:r w:rsidR="0084467E" w:rsidRPr="00661573">
        <w:t xml:space="preserve"> at least</w:t>
      </w:r>
      <w:r w:rsidRPr="00661573">
        <w:t xml:space="preserve"> </w:t>
      </w:r>
      <w:r w:rsidR="00AA0BCC">
        <w:t>two</w:t>
      </w:r>
      <w:r w:rsidR="00AA0BCC" w:rsidRPr="00661573">
        <w:t xml:space="preserve"> </w:t>
      </w:r>
      <w:r w:rsidR="00661573" w:rsidRPr="00661573">
        <w:t xml:space="preserve">additional </w:t>
      </w:r>
      <w:r w:rsidR="00340FBC" w:rsidRPr="00661573">
        <w:t xml:space="preserve">New York State </w:t>
      </w:r>
      <w:r w:rsidR="0084467E" w:rsidRPr="00661573">
        <w:t>mandated</w:t>
      </w:r>
      <w:r w:rsidR="00340FBC" w:rsidRPr="00661573">
        <w:t xml:space="preserve"> </w:t>
      </w:r>
      <w:r w:rsidR="00895E0B">
        <w:t>clinical</w:t>
      </w:r>
      <w:r w:rsidRPr="00661573">
        <w:t xml:space="preserve"> </w:t>
      </w:r>
      <w:r w:rsidR="00895E0B">
        <w:t xml:space="preserve">quality </w:t>
      </w:r>
      <w:r w:rsidRPr="00661573">
        <w:t>studies</w:t>
      </w:r>
      <w:r w:rsidR="00340FBC" w:rsidRPr="00661573">
        <w:t xml:space="preserve"> annually</w:t>
      </w:r>
      <w:r w:rsidR="00895E0B">
        <w:t xml:space="preserve"> </w:t>
      </w:r>
      <w:r w:rsidR="00895E0B" w:rsidRPr="0084467E">
        <w:t>on select topics or initiatives affecting people with BH each year</w:t>
      </w:r>
      <w:r w:rsidR="00D21A22">
        <w:t>.  These are in addition</w:t>
      </w:r>
      <w:r w:rsidR="00895E0B">
        <w:t xml:space="preserve"> those required by </w:t>
      </w:r>
      <w:r w:rsidR="00895E0B" w:rsidRPr="0084467E">
        <w:t>Section 18.5.x of the MCO Model Contract</w:t>
      </w:r>
      <w:r w:rsidR="00340FBC" w:rsidRPr="00661573">
        <w:t xml:space="preserve">.  </w:t>
      </w:r>
    </w:p>
    <w:p w:rsidR="00D21A22" w:rsidRDefault="00D21A22" w:rsidP="006C0BA7">
      <w:pPr>
        <w:pStyle w:val="ListNumber2"/>
        <w:numPr>
          <w:ilvl w:val="0"/>
          <w:numId w:val="167"/>
        </w:numPr>
        <w:tabs>
          <w:tab w:val="left" w:pos="2310"/>
        </w:tabs>
        <w:spacing w:before="60" w:after="60" w:line="276" w:lineRule="auto"/>
      </w:pPr>
      <w:r>
        <w:t>T</w:t>
      </w:r>
      <w:r w:rsidR="00340FBC" w:rsidRPr="00661573">
        <w:t xml:space="preserve">he HARP will conduct </w:t>
      </w:r>
      <w:r w:rsidR="003E5C16" w:rsidRPr="00661573">
        <w:t>two</w:t>
      </w:r>
      <w:r w:rsidR="00CD210E" w:rsidRPr="00661573">
        <w:t xml:space="preserve"> </w:t>
      </w:r>
      <w:r>
        <w:t xml:space="preserve">additional </w:t>
      </w:r>
      <w:r w:rsidR="00CD210E" w:rsidRPr="00661573">
        <w:t xml:space="preserve">internal PIP </w:t>
      </w:r>
      <w:r w:rsidR="00340FBC" w:rsidRPr="00661573">
        <w:t xml:space="preserve">on a priority topic area of its choosing each year, with approval by the State. </w:t>
      </w:r>
      <w:r>
        <w:t xml:space="preserve">These are in addition to those required by </w:t>
      </w:r>
      <w:r w:rsidRPr="0084467E">
        <w:t>Section 18.5.x of the MCO Model Contract</w:t>
      </w:r>
      <w:r>
        <w:t xml:space="preserve">.  </w:t>
      </w:r>
      <w:r w:rsidR="00895E0B">
        <w:t xml:space="preserve">The PIP should be on a topic affecting people with BH.  </w:t>
      </w:r>
    </w:p>
    <w:p w:rsidR="00BD553D" w:rsidRDefault="00340FBC" w:rsidP="006C0BA7">
      <w:pPr>
        <w:pStyle w:val="ListNumber2"/>
        <w:numPr>
          <w:ilvl w:val="0"/>
          <w:numId w:val="167"/>
        </w:numPr>
        <w:tabs>
          <w:tab w:val="left" w:pos="2310"/>
        </w:tabs>
        <w:spacing w:before="60" w:after="60" w:line="276" w:lineRule="auto"/>
      </w:pPr>
      <w:r w:rsidRPr="00661573">
        <w:t xml:space="preserve">The </w:t>
      </w:r>
      <w:r w:rsidR="00895E0B">
        <w:t xml:space="preserve">clinical </w:t>
      </w:r>
      <w:r w:rsidRPr="00661573">
        <w:t xml:space="preserve">quality studies and PIPs </w:t>
      </w:r>
      <w:r w:rsidR="00CD210E" w:rsidRPr="00661573">
        <w:t xml:space="preserve">are </w:t>
      </w:r>
      <w:r w:rsidRPr="00661573">
        <w:t>separate</w:t>
      </w:r>
      <w:r w:rsidR="00CD210E" w:rsidRPr="00661573">
        <w:t xml:space="preserve"> from </w:t>
      </w:r>
      <w:r w:rsidRPr="00661573">
        <w:t xml:space="preserve">those done by </w:t>
      </w:r>
      <w:r w:rsidR="00CD210E" w:rsidRPr="00661573">
        <w:t xml:space="preserve">the MCO and </w:t>
      </w:r>
      <w:r w:rsidRPr="00661573">
        <w:t xml:space="preserve">must </w:t>
      </w:r>
      <w:r w:rsidR="00CD210E" w:rsidRPr="00661573">
        <w:t>meet the requirements of Section 18.5.x of the MCO Model Contract.</w:t>
      </w:r>
      <w:bookmarkStart w:id="123" w:name="_Toc357600187"/>
    </w:p>
    <w:p w:rsidR="00C1786D" w:rsidRDefault="00FE70E5" w:rsidP="006C0BA7">
      <w:pPr>
        <w:pStyle w:val="ListNumber2"/>
        <w:numPr>
          <w:ilvl w:val="0"/>
          <w:numId w:val="167"/>
        </w:numPr>
        <w:tabs>
          <w:tab w:val="left" w:pos="2310"/>
        </w:tabs>
        <w:spacing w:before="60" w:after="60" w:line="276" w:lineRule="auto"/>
      </w:pPr>
      <w:r>
        <w:t xml:space="preserve">The HARP must conduct </w:t>
      </w:r>
      <w:r w:rsidR="002611DD">
        <w:t>an annual supplemental consumer perception survey</w:t>
      </w:r>
      <w:r w:rsidR="0050693C">
        <w:t xml:space="preserve"> (supplementary to CAHPS)</w:t>
      </w:r>
      <w:r w:rsidR="002611DD">
        <w:t>.</w:t>
      </w:r>
    </w:p>
    <w:p w:rsidR="00415BC8" w:rsidRPr="00A051E3" w:rsidRDefault="00415BC8" w:rsidP="006C0BA7">
      <w:pPr>
        <w:numPr>
          <w:ilvl w:val="0"/>
          <w:numId w:val="61"/>
        </w:numPr>
        <w:spacing w:before="60" w:after="60" w:line="276" w:lineRule="auto"/>
        <w:rPr>
          <w:szCs w:val="22"/>
        </w:rPr>
      </w:pPr>
      <w:bookmarkStart w:id="124" w:name="_Toc366768140"/>
      <w:r w:rsidRPr="00A051E3">
        <w:rPr>
          <w:szCs w:val="22"/>
        </w:rPr>
        <w:t>The HARP shall track compliance with and report on compliance with:</w:t>
      </w:r>
    </w:p>
    <w:p w:rsidR="00415BC8" w:rsidRPr="009D5AAD" w:rsidRDefault="00415BC8" w:rsidP="006C0BA7">
      <w:pPr>
        <w:pStyle w:val="ListNumber2"/>
        <w:numPr>
          <w:ilvl w:val="0"/>
          <w:numId w:val="75"/>
        </w:numPr>
        <w:tabs>
          <w:tab w:val="left" w:pos="2310"/>
        </w:tabs>
        <w:spacing w:before="60" w:after="60" w:line="276" w:lineRule="auto"/>
      </w:pPr>
      <w:r w:rsidRPr="009D5AAD">
        <w:t>HCBS assurances and sub-assurances</w:t>
      </w:r>
      <w:r w:rsidR="00E56648">
        <w:rPr>
          <w:rStyle w:val="FootnoteReference"/>
        </w:rPr>
        <w:footnoteReference w:id="26"/>
      </w:r>
      <w:r w:rsidRPr="009D5AAD">
        <w:t xml:space="preserve"> (see </w:t>
      </w:r>
      <w:hyperlink w:anchor="_Attachment_B_—" w:history="1">
        <w:r w:rsidRPr="00AA0BCC">
          <w:rPr>
            <w:rStyle w:val="Hyperlink"/>
            <w:rFonts w:cs="Arial"/>
          </w:rPr>
          <w:t>Attachment B</w:t>
        </w:r>
      </w:hyperlink>
      <w:r w:rsidRPr="009D5AAD">
        <w:t>);</w:t>
      </w:r>
      <w:r w:rsidR="00722560">
        <w:t xml:space="preserve"> </w:t>
      </w:r>
    </w:p>
    <w:p w:rsidR="00415BC8" w:rsidRPr="009D5AAD" w:rsidRDefault="00415BC8" w:rsidP="006C0BA7">
      <w:pPr>
        <w:pStyle w:val="ListNumber2"/>
        <w:numPr>
          <w:ilvl w:val="0"/>
          <w:numId w:val="75"/>
        </w:numPr>
        <w:tabs>
          <w:tab w:val="left" w:pos="2310"/>
        </w:tabs>
        <w:spacing w:before="60" w:after="60" w:line="276" w:lineRule="auto"/>
      </w:pPr>
      <w:r w:rsidRPr="009D5AAD">
        <w:t>Protocols for expedited and standard appeals regarding eligibility determinations for the enhanced benefit and related services;</w:t>
      </w:r>
    </w:p>
    <w:p w:rsidR="00E01753" w:rsidRPr="000A3D1D" w:rsidRDefault="00E01753" w:rsidP="006C0BA7">
      <w:pPr>
        <w:pStyle w:val="ListNumber2"/>
        <w:numPr>
          <w:ilvl w:val="0"/>
          <w:numId w:val="75"/>
        </w:numPr>
        <w:tabs>
          <w:tab w:val="left" w:pos="2310"/>
        </w:tabs>
        <w:spacing w:before="60" w:after="60" w:line="276" w:lineRule="auto"/>
      </w:pPr>
      <w:r w:rsidRPr="000A3D1D">
        <w:t>Protocols for the identification and prompt referral of individuals with FEP to programs and services, preferentially referring such individuals to OMH designated FEP services to the extent such services are available within a reasonable distance.</w:t>
      </w:r>
    </w:p>
    <w:p w:rsidR="00607400" w:rsidRPr="00C23C7B" w:rsidRDefault="00CD210E" w:rsidP="00BE6CB7">
      <w:pPr>
        <w:pStyle w:val="Heading2"/>
        <w:spacing w:before="60" w:after="60" w:line="276" w:lineRule="auto"/>
      </w:pPr>
      <w:bookmarkStart w:id="125" w:name="_Toc383088705"/>
      <w:r w:rsidRPr="00C23C7B">
        <w:t>3.1</w:t>
      </w:r>
      <w:r w:rsidR="0068725B" w:rsidRPr="00C23C7B">
        <w:t>4</w:t>
      </w:r>
      <w:r w:rsidRPr="00C23C7B">
        <w:t xml:space="preserve"> Claims</w:t>
      </w:r>
      <w:bookmarkEnd w:id="123"/>
      <w:bookmarkEnd w:id="125"/>
      <w:r w:rsidR="00605CE1">
        <w:t xml:space="preserve"> </w:t>
      </w:r>
      <w:bookmarkEnd w:id="124"/>
    </w:p>
    <w:p w:rsidR="00EE3698" w:rsidRPr="006E4CA4" w:rsidRDefault="00EE3698" w:rsidP="00FF1A3A">
      <w:pPr>
        <w:numPr>
          <w:ilvl w:val="0"/>
          <w:numId w:val="195"/>
        </w:numPr>
        <w:spacing w:before="60" w:after="60" w:line="276" w:lineRule="auto"/>
      </w:pPr>
      <w:r w:rsidRPr="006E4CA4">
        <w:t xml:space="preserve">The Plan shall meet the requirements </w:t>
      </w:r>
      <w:r>
        <w:t xml:space="preserve">for claiming, including </w:t>
      </w:r>
      <w:r w:rsidRPr="006E4CA4">
        <w:t>timely and accurate payment of claims</w:t>
      </w:r>
      <w:r>
        <w:t>,</w:t>
      </w:r>
      <w:r w:rsidRPr="006E4CA4">
        <w:t xml:space="preserve"> as specified in NYS law and required by DOH.</w:t>
      </w:r>
    </w:p>
    <w:p w:rsidR="00607400" w:rsidRPr="00C23C7B" w:rsidRDefault="002A54B3" w:rsidP="00FF1A3A">
      <w:pPr>
        <w:pStyle w:val="ListNumber2"/>
        <w:numPr>
          <w:ilvl w:val="0"/>
          <w:numId w:val="195"/>
        </w:numPr>
        <w:tabs>
          <w:tab w:val="left" w:pos="2310"/>
        </w:tabs>
        <w:spacing w:before="60" w:after="60" w:line="276" w:lineRule="auto"/>
      </w:pPr>
      <w:r w:rsidRPr="00C23C7B">
        <w:t>The Plan</w:t>
      </w:r>
      <w:r w:rsidR="00CD210E" w:rsidRPr="00C23C7B">
        <w:t xml:space="preserve"> shall have an automated claim and encounter processing system that will support the requirements of this RFQ and ensure the accurate and timely processing of claims and encounters and allow </w:t>
      </w:r>
      <w:r w:rsidRPr="00C23C7B">
        <w:t>the Plan</w:t>
      </w:r>
      <w:r w:rsidR="00CD210E" w:rsidRPr="00C23C7B">
        <w:t xml:space="preserve"> to verify services actually provided. </w:t>
      </w:r>
      <w:r w:rsidRPr="00C23C7B">
        <w:t>The Plan</w:t>
      </w:r>
      <w:r w:rsidR="00CD210E" w:rsidRPr="00C23C7B">
        <w:t xml:space="preserve"> shall offer its providers an electronic payment option</w:t>
      </w:r>
      <w:r w:rsidR="00B3413B">
        <w:t xml:space="preserve"> including a web-based claim submission system.</w:t>
      </w:r>
    </w:p>
    <w:p w:rsidR="00404150" w:rsidRPr="00C23C7B" w:rsidRDefault="002A54B3" w:rsidP="00FF1A3A">
      <w:pPr>
        <w:pStyle w:val="ListNumber2"/>
        <w:numPr>
          <w:ilvl w:val="0"/>
          <w:numId w:val="195"/>
        </w:numPr>
        <w:tabs>
          <w:tab w:val="left" w:pos="2310"/>
        </w:tabs>
        <w:spacing w:before="60" w:after="60" w:line="276" w:lineRule="auto"/>
      </w:pPr>
      <w:r w:rsidRPr="00C23C7B">
        <w:t>The Plan</w:t>
      </w:r>
      <w:r w:rsidR="00CD210E" w:rsidRPr="00C23C7B">
        <w:t xml:space="preserve"> shall support both hardcopy and electronic submission of claims and encounters for all claim types (hospital and professional </w:t>
      </w:r>
      <w:r w:rsidR="00FC3BCF" w:rsidRPr="00C23C7B">
        <w:t>services</w:t>
      </w:r>
      <w:r w:rsidR="00CD210E" w:rsidRPr="00C23C7B">
        <w:t>).</w:t>
      </w:r>
    </w:p>
    <w:p w:rsidR="00607400" w:rsidRPr="00C23C7B" w:rsidRDefault="002A54B3" w:rsidP="00FF1A3A">
      <w:pPr>
        <w:pStyle w:val="ListNumber2"/>
        <w:numPr>
          <w:ilvl w:val="0"/>
          <w:numId w:val="195"/>
        </w:numPr>
        <w:tabs>
          <w:tab w:val="left" w:pos="2310"/>
        </w:tabs>
        <w:spacing w:before="60" w:after="60" w:line="276" w:lineRule="auto"/>
      </w:pPr>
      <w:r w:rsidRPr="00C23C7B">
        <w:t>The Plan</w:t>
      </w:r>
      <w:r w:rsidR="00CD210E" w:rsidRPr="00C23C7B">
        <w:t xml:space="preserve"> must support hardcopy and electronic submission of claim inquiry forms, and adjustment claims and encounters. </w:t>
      </w:r>
    </w:p>
    <w:p w:rsidR="00607400" w:rsidRPr="00C23C7B" w:rsidRDefault="002A54B3" w:rsidP="00FF1A3A">
      <w:pPr>
        <w:pStyle w:val="ListNumber2"/>
        <w:numPr>
          <w:ilvl w:val="0"/>
          <w:numId w:val="195"/>
        </w:numPr>
        <w:tabs>
          <w:tab w:val="left" w:pos="2310"/>
        </w:tabs>
        <w:spacing w:before="60" w:after="60" w:line="276" w:lineRule="auto"/>
      </w:pPr>
      <w:r w:rsidRPr="00C23C7B">
        <w:t>The Plan</w:t>
      </w:r>
      <w:r w:rsidR="00CD210E" w:rsidRPr="00C23C7B">
        <w:t xml:space="preserve"> shall have a system to support</w:t>
      </w:r>
      <w:r w:rsidR="00CC3C20" w:rsidRPr="00C23C7B">
        <w:t xml:space="preserve"> </w:t>
      </w:r>
      <w:r w:rsidR="00404150" w:rsidRPr="00C23C7B">
        <w:t xml:space="preserve">additional </w:t>
      </w:r>
      <w:r w:rsidR="00CD210E" w:rsidRPr="00C23C7B">
        <w:t xml:space="preserve">BH services </w:t>
      </w:r>
      <w:r w:rsidR="00404150" w:rsidRPr="00C23C7B">
        <w:t xml:space="preserve">including </w:t>
      </w:r>
      <w:r w:rsidR="00CD210E" w:rsidRPr="00C23C7B">
        <w:t>additional</w:t>
      </w:r>
      <w:r w:rsidR="00404150" w:rsidRPr="00C23C7B">
        <w:t xml:space="preserve"> </w:t>
      </w:r>
      <w:r w:rsidR="00CD210E" w:rsidRPr="00C23C7B">
        <w:t>provider types, and provider specialties not covered under the PH programs.</w:t>
      </w:r>
    </w:p>
    <w:p w:rsidR="00607400" w:rsidRPr="00C23C7B" w:rsidRDefault="002A54B3" w:rsidP="00FF1A3A">
      <w:pPr>
        <w:pStyle w:val="ListNumber2"/>
        <w:numPr>
          <w:ilvl w:val="0"/>
          <w:numId w:val="195"/>
        </w:numPr>
        <w:tabs>
          <w:tab w:val="left" w:pos="2310"/>
        </w:tabs>
        <w:spacing w:before="60" w:after="60" w:line="276" w:lineRule="auto"/>
      </w:pPr>
      <w:r w:rsidRPr="00C23C7B">
        <w:t>The Plan</w:t>
      </w:r>
      <w:r w:rsidR="00CD210E" w:rsidRPr="00C23C7B">
        <w:t xml:space="preserve"> shall have the capability to track and pay Health Homes to administer care coordination.</w:t>
      </w:r>
    </w:p>
    <w:p w:rsidR="00607400" w:rsidRPr="00C23C7B" w:rsidRDefault="006C2B42" w:rsidP="000D71BF">
      <w:pPr>
        <w:pStyle w:val="Heading2"/>
        <w:numPr>
          <w:ilvl w:val="1"/>
          <w:numId w:val="0"/>
        </w:numPr>
        <w:tabs>
          <w:tab w:val="num" w:pos="0"/>
        </w:tabs>
        <w:spacing w:before="60" w:after="60" w:line="276" w:lineRule="auto"/>
      </w:pPr>
      <w:bookmarkStart w:id="126" w:name="_Toc357600188"/>
      <w:bookmarkStart w:id="127" w:name="_Toc366768141"/>
      <w:bookmarkStart w:id="128" w:name="_Toc383088706"/>
      <w:r w:rsidRPr="00C23C7B">
        <w:t>3.1</w:t>
      </w:r>
      <w:r w:rsidR="0068725B" w:rsidRPr="00C23C7B">
        <w:t>5</w:t>
      </w:r>
      <w:r w:rsidR="00CD210E" w:rsidRPr="00C23C7B">
        <w:t xml:space="preserve"> Inform</w:t>
      </w:r>
      <w:bookmarkEnd w:id="126"/>
      <w:r w:rsidR="00CD210E" w:rsidRPr="00C23C7B">
        <w:t xml:space="preserve">ation Systems and </w:t>
      </w:r>
      <w:r w:rsidR="002264A8" w:rsidRPr="00C23C7B">
        <w:t>Website Capabilities</w:t>
      </w:r>
      <w:bookmarkEnd w:id="127"/>
      <w:bookmarkEnd w:id="128"/>
    </w:p>
    <w:p w:rsidR="00607400" w:rsidRDefault="002A54B3" w:rsidP="006C0BA7">
      <w:pPr>
        <w:numPr>
          <w:ilvl w:val="0"/>
          <w:numId w:val="80"/>
        </w:numPr>
        <w:spacing w:before="60" w:after="60" w:line="276" w:lineRule="auto"/>
      </w:pPr>
      <w:r w:rsidRPr="00C23C7B">
        <w:t>The Plan</w:t>
      </w:r>
      <w:r w:rsidR="00CD210E" w:rsidRPr="00C23C7B">
        <w:t xml:space="preserve"> shall have information systems that enable the paperless submission of prior authorization and (if applicable) other UM related requests, and when applicable the automated processing of said requests. These systems shall also provide status information on the processing of said requests. These shall be interfaced as needed to care coordination systems to facilitate care coordination </w:t>
      </w:r>
      <w:r w:rsidR="00A76823" w:rsidRPr="00C23C7B">
        <w:t xml:space="preserve">across providers and systems </w:t>
      </w:r>
      <w:r w:rsidR="00CD210E" w:rsidRPr="00C23C7B">
        <w:t>and direction to appropriate services.</w:t>
      </w:r>
    </w:p>
    <w:p w:rsidR="00BD553D" w:rsidRPr="00C23C7B" w:rsidRDefault="002A54B3" w:rsidP="006C0BA7">
      <w:pPr>
        <w:numPr>
          <w:ilvl w:val="0"/>
          <w:numId w:val="80"/>
        </w:numPr>
        <w:spacing w:before="60" w:after="60" w:line="276" w:lineRule="auto"/>
      </w:pPr>
      <w:r w:rsidRPr="00C23C7B">
        <w:t>The Plan</w:t>
      </w:r>
      <w:r w:rsidR="00CD210E" w:rsidRPr="00C23C7B">
        <w:t xml:space="preserve"> shall maintain BH content on a website that meets the following minimum requirements:</w:t>
      </w:r>
    </w:p>
    <w:p w:rsidR="00607400" w:rsidRPr="00C23C7B" w:rsidRDefault="00CD210E" w:rsidP="006C0BA7">
      <w:pPr>
        <w:pStyle w:val="ListNumber2"/>
        <w:numPr>
          <w:ilvl w:val="0"/>
          <w:numId w:val="77"/>
        </w:numPr>
        <w:tabs>
          <w:tab w:val="left" w:pos="2310"/>
        </w:tabs>
        <w:spacing w:before="60" w:after="60" w:line="276" w:lineRule="auto"/>
      </w:pPr>
      <w:r w:rsidRPr="00C23C7B">
        <w:t xml:space="preserve">Public and secure access via multi-level portals (such as providers and members) for providing web-based training, standard reporting, and data access as needed for the effective management and evaluation of the performance of </w:t>
      </w:r>
      <w:r w:rsidR="002A54B3" w:rsidRPr="00C23C7B">
        <w:t>the Plan</w:t>
      </w:r>
      <w:r w:rsidRPr="00C23C7B">
        <w:t xml:space="preserve"> and the service delivery system as described under this RFQ.</w:t>
      </w:r>
    </w:p>
    <w:p w:rsidR="00BD553D" w:rsidRPr="00C23C7B" w:rsidRDefault="002A54B3" w:rsidP="006C0BA7">
      <w:pPr>
        <w:pStyle w:val="ListNumber2"/>
        <w:numPr>
          <w:ilvl w:val="0"/>
          <w:numId w:val="77"/>
        </w:numPr>
        <w:tabs>
          <w:tab w:val="left" w:pos="2310"/>
        </w:tabs>
        <w:spacing w:before="60" w:after="60" w:line="276" w:lineRule="auto"/>
      </w:pPr>
      <w:r w:rsidRPr="00C23C7B">
        <w:t>The Plan</w:t>
      </w:r>
      <w:r w:rsidR="00CD210E" w:rsidRPr="00C23C7B">
        <w:t xml:space="preserve"> shall organize the website to allow for easy access of information by members, family members, network providers, stakeholders, and the general public in compliance with the Americans with Disabilities Act. </w:t>
      </w:r>
      <w:r w:rsidRPr="00C23C7B">
        <w:t>The Plan</w:t>
      </w:r>
      <w:r w:rsidR="00CD210E" w:rsidRPr="00C23C7B">
        <w:t xml:space="preserve"> shall include on its website, at a minimum, the following information or links:</w:t>
      </w:r>
    </w:p>
    <w:p w:rsidR="00607400" w:rsidRPr="00C23C7B" w:rsidRDefault="00CD210E" w:rsidP="006C0BA7">
      <w:pPr>
        <w:numPr>
          <w:ilvl w:val="0"/>
          <w:numId w:val="76"/>
        </w:numPr>
        <w:spacing w:before="60" w:after="60" w:line="276" w:lineRule="auto"/>
      </w:pPr>
      <w:r w:rsidRPr="00C23C7B">
        <w:t xml:space="preserve">Hours of operations for </w:t>
      </w:r>
      <w:r w:rsidR="002A54B3" w:rsidRPr="00C23C7B">
        <w:t>the Plan</w:t>
      </w:r>
      <w:r w:rsidRPr="00C23C7B">
        <w:t>.</w:t>
      </w:r>
    </w:p>
    <w:p w:rsidR="00607400" w:rsidRPr="00C23C7B" w:rsidRDefault="00CD210E" w:rsidP="006C0BA7">
      <w:pPr>
        <w:numPr>
          <w:ilvl w:val="0"/>
          <w:numId w:val="76"/>
        </w:numPr>
        <w:spacing w:before="60" w:after="60" w:line="276" w:lineRule="auto"/>
      </w:pPr>
      <w:r w:rsidRPr="00C23C7B">
        <w:t>How to access services, including BH and crisis contact information</w:t>
      </w:r>
      <w:r w:rsidR="002264A8" w:rsidRPr="00C23C7B">
        <w:t>,</w:t>
      </w:r>
      <w:r w:rsidRPr="00C23C7B">
        <w:t xml:space="preserve"> and toll-free crisis telephone numbers.</w:t>
      </w:r>
    </w:p>
    <w:p w:rsidR="00607400" w:rsidRPr="00C23C7B" w:rsidRDefault="002264A8" w:rsidP="006C0BA7">
      <w:pPr>
        <w:numPr>
          <w:ilvl w:val="0"/>
          <w:numId w:val="76"/>
        </w:numPr>
        <w:spacing w:before="60" w:after="60" w:line="276" w:lineRule="auto"/>
      </w:pPr>
      <w:r w:rsidRPr="00C23C7B">
        <w:t>Telecommunications device for the deaf</w:t>
      </w:r>
      <w:r w:rsidR="00CD210E" w:rsidRPr="00C23C7B">
        <w:t>/</w:t>
      </w:r>
      <w:r w:rsidRPr="00C23C7B">
        <w:t>text telephone</w:t>
      </w:r>
      <w:r w:rsidR="00CD210E" w:rsidRPr="00C23C7B">
        <w:t xml:space="preserve"> numbers.</w:t>
      </w:r>
    </w:p>
    <w:p w:rsidR="00607400" w:rsidRPr="00C23C7B" w:rsidRDefault="00CD210E" w:rsidP="006C0BA7">
      <w:pPr>
        <w:numPr>
          <w:ilvl w:val="0"/>
          <w:numId w:val="76"/>
        </w:numPr>
        <w:spacing w:before="60" w:after="60" w:line="276" w:lineRule="auto"/>
      </w:pPr>
      <w:r w:rsidRPr="00C23C7B">
        <w:t>Information on the right to choose a qualified BH service provider</w:t>
      </w:r>
      <w:r w:rsidR="002264A8" w:rsidRPr="00C23C7B">
        <w:t>.</w:t>
      </w:r>
    </w:p>
    <w:p w:rsidR="00D83AF1" w:rsidRPr="00C23C7B" w:rsidRDefault="00D83AF1" w:rsidP="006C0BA7">
      <w:pPr>
        <w:numPr>
          <w:ilvl w:val="0"/>
          <w:numId w:val="76"/>
        </w:numPr>
        <w:spacing w:before="60" w:after="60" w:line="276" w:lineRule="auto"/>
      </w:pPr>
      <w:r w:rsidRPr="00C23C7B">
        <w:t>An overview of the new range of behavioral health services being provided.  For HARPS, this should include descriptions of the new HCBS services and the process for accessing these services.</w:t>
      </w:r>
    </w:p>
    <w:p w:rsidR="00607400" w:rsidRPr="00C23C7B" w:rsidRDefault="00CD210E" w:rsidP="006C0BA7">
      <w:pPr>
        <w:numPr>
          <w:ilvl w:val="0"/>
          <w:numId w:val="76"/>
        </w:numPr>
        <w:spacing w:before="60" w:after="60" w:line="276" w:lineRule="auto"/>
      </w:pPr>
      <w:r w:rsidRPr="00C23C7B">
        <w:t>A provider directory that includes BH provider names, locations, telephone numbers, service types, non-English languages spoken for current network providers in the member’s service area, providers that are not accepting new patients and, including</w:t>
      </w:r>
      <w:r w:rsidR="006C0AC3" w:rsidRPr="00C23C7B">
        <w:t>,</w:t>
      </w:r>
      <w:r w:rsidRPr="00C23C7B">
        <w:t xml:space="preserve"> at a minimum, information on specialists and hospitals. </w:t>
      </w:r>
      <w:r w:rsidR="00C77DC2" w:rsidRPr="00C23C7B">
        <w:t>This directory should include a list of buprenorphine providers and methadone providers.</w:t>
      </w:r>
    </w:p>
    <w:p w:rsidR="00607400" w:rsidRPr="00C23C7B" w:rsidRDefault="00CD210E" w:rsidP="006C0BA7">
      <w:pPr>
        <w:numPr>
          <w:ilvl w:val="0"/>
          <w:numId w:val="76"/>
        </w:numPr>
        <w:spacing w:before="60" w:after="60" w:line="276" w:lineRule="auto"/>
      </w:pPr>
      <w:r w:rsidRPr="00C23C7B">
        <w:t>Access to BH-</w:t>
      </w:r>
      <w:r w:rsidR="002264A8" w:rsidRPr="00C23C7B">
        <w:t xml:space="preserve">medical </w:t>
      </w:r>
      <w:r w:rsidRPr="00C23C7B">
        <w:t>integration tools and supports to support provider integration initiatives.</w:t>
      </w:r>
    </w:p>
    <w:p w:rsidR="00C77DC2" w:rsidRPr="00C23C7B" w:rsidRDefault="00C77DC2" w:rsidP="006C0BA7">
      <w:pPr>
        <w:numPr>
          <w:ilvl w:val="0"/>
          <w:numId w:val="76"/>
        </w:numPr>
        <w:spacing w:before="60" w:after="60" w:line="276" w:lineRule="auto"/>
      </w:pPr>
      <w:r w:rsidRPr="00C23C7B">
        <w:t>Access to information for Transition Age Youth and members with FEP</w:t>
      </w:r>
      <w:r w:rsidR="00E7697C">
        <w:t>.</w:t>
      </w:r>
    </w:p>
    <w:p w:rsidR="00607400" w:rsidRPr="00C23C7B" w:rsidRDefault="00CD210E" w:rsidP="006C0BA7">
      <w:pPr>
        <w:numPr>
          <w:ilvl w:val="0"/>
          <w:numId w:val="76"/>
        </w:numPr>
        <w:spacing w:before="60" w:after="60" w:line="276" w:lineRule="auto"/>
      </w:pPr>
      <w:r w:rsidRPr="00C23C7B">
        <w:t>A library, for providers and members, that provides comprehensive information and practical recommendations related to mental illness, addiction and recovery, life events</w:t>
      </w:r>
      <w:r w:rsidR="002264A8" w:rsidRPr="00C23C7B">
        <w:t>,</w:t>
      </w:r>
      <w:r w:rsidRPr="00C23C7B">
        <w:t xml:space="preserve"> and daily living skills. </w:t>
      </w:r>
    </w:p>
    <w:p w:rsidR="00607400" w:rsidRPr="00C23C7B" w:rsidRDefault="002A54B3" w:rsidP="006C0BA7">
      <w:pPr>
        <w:numPr>
          <w:ilvl w:val="0"/>
          <w:numId w:val="76"/>
        </w:numPr>
        <w:spacing w:before="60" w:after="60" w:line="276" w:lineRule="auto"/>
      </w:pPr>
      <w:r w:rsidRPr="00C23C7B">
        <w:t>The Plan</w:t>
      </w:r>
      <w:r w:rsidR="00CD210E" w:rsidRPr="00C23C7B">
        <w:t>’s member handbook and provider manual.</w:t>
      </w:r>
    </w:p>
    <w:p w:rsidR="00607400" w:rsidRPr="00C23C7B" w:rsidRDefault="00CD210E" w:rsidP="006C0BA7">
      <w:pPr>
        <w:numPr>
          <w:ilvl w:val="0"/>
          <w:numId w:val="76"/>
        </w:numPr>
        <w:spacing w:before="60" w:after="60" w:line="276" w:lineRule="auto"/>
      </w:pPr>
      <w:r w:rsidRPr="00C23C7B">
        <w:t>Information regarding community forums, volunteer activities</w:t>
      </w:r>
      <w:r w:rsidR="002264A8" w:rsidRPr="00C23C7B">
        <w:t>,</w:t>
      </w:r>
      <w:r w:rsidRPr="00C23C7B">
        <w:t xml:space="preserve"> and workgroups/committees that provide opportunities for members receiving services, family members, providers</w:t>
      </w:r>
      <w:r w:rsidR="002264A8" w:rsidRPr="00C23C7B">
        <w:t>,</w:t>
      </w:r>
      <w:r w:rsidRPr="00C23C7B">
        <w:t xml:space="preserve"> and stakeholders to become involved.</w:t>
      </w:r>
    </w:p>
    <w:p w:rsidR="00607400" w:rsidRPr="00C23C7B" w:rsidRDefault="00CD210E" w:rsidP="006C0BA7">
      <w:pPr>
        <w:numPr>
          <w:ilvl w:val="0"/>
          <w:numId w:val="76"/>
        </w:numPr>
        <w:spacing w:before="60" w:after="60" w:line="276" w:lineRule="auto"/>
      </w:pPr>
      <w:r w:rsidRPr="00C23C7B">
        <w:t>Information regarding advocacy organizations, including how members and other family members may access advocacy services.</w:t>
      </w:r>
    </w:p>
    <w:p w:rsidR="00607400" w:rsidRPr="00C23C7B" w:rsidRDefault="000F57E8" w:rsidP="006C0BA7">
      <w:pPr>
        <w:numPr>
          <w:ilvl w:val="0"/>
          <w:numId w:val="76"/>
        </w:numPr>
        <w:spacing w:before="60" w:after="60" w:line="276" w:lineRule="auto"/>
      </w:pPr>
      <w:r w:rsidRPr="00C23C7B">
        <w:t>H</w:t>
      </w:r>
      <w:r w:rsidR="00CD210E" w:rsidRPr="00C23C7B">
        <w:t>yperlink</w:t>
      </w:r>
      <w:r w:rsidRPr="00C23C7B">
        <w:t>s</w:t>
      </w:r>
      <w:r w:rsidR="00CD210E" w:rsidRPr="00C23C7B">
        <w:t xml:space="preserve"> to the SDOH</w:t>
      </w:r>
      <w:r w:rsidR="00E661DD" w:rsidRPr="00C23C7B">
        <w:t>, OMH, OASAS</w:t>
      </w:r>
      <w:r w:rsidR="00CD210E" w:rsidRPr="00C23C7B">
        <w:t xml:space="preserve"> </w:t>
      </w:r>
      <w:r w:rsidR="00BB0856">
        <w:t xml:space="preserve">and county/New York City mental hygiene department </w:t>
      </w:r>
      <w:r w:rsidR="00BB0856" w:rsidRPr="00C23C7B">
        <w:t>websites</w:t>
      </w:r>
      <w:r w:rsidR="00CD210E" w:rsidRPr="00C23C7B">
        <w:t>.</w:t>
      </w:r>
    </w:p>
    <w:p w:rsidR="00607400" w:rsidRPr="00C23C7B" w:rsidRDefault="00CD210E" w:rsidP="006C0BA7">
      <w:pPr>
        <w:numPr>
          <w:ilvl w:val="0"/>
          <w:numId w:val="76"/>
        </w:numPr>
        <w:spacing w:before="60" w:after="60" w:line="276" w:lineRule="auto"/>
      </w:pPr>
      <w:r w:rsidRPr="00C23C7B">
        <w:t>Opportunities, including surveys, for BH members, family members, network providers, and other stakeholders to provide satisfaction</w:t>
      </w:r>
      <w:r w:rsidR="007A78B3">
        <w:t>/complaint</w:t>
      </w:r>
      <w:r w:rsidRPr="00C23C7B">
        <w:t xml:space="preserve"> feedback.</w:t>
      </w:r>
    </w:p>
    <w:p w:rsidR="00BD553D" w:rsidRDefault="00CD210E" w:rsidP="006C0BA7">
      <w:pPr>
        <w:numPr>
          <w:ilvl w:val="0"/>
          <w:numId w:val="76"/>
        </w:numPr>
        <w:spacing w:before="60" w:after="60" w:line="276" w:lineRule="auto"/>
      </w:pPr>
      <w:r w:rsidRPr="00C23C7B">
        <w:t>Other documents as required by OMH, OASAS</w:t>
      </w:r>
      <w:r w:rsidR="002264A8" w:rsidRPr="00C23C7B">
        <w:t>,</w:t>
      </w:r>
      <w:r w:rsidR="003F0CF9">
        <w:t xml:space="preserve"> or </w:t>
      </w:r>
      <w:r w:rsidRPr="00C23C7B">
        <w:t>DOH.</w:t>
      </w:r>
      <w:bookmarkStart w:id="129" w:name="_Toc357600189"/>
    </w:p>
    <w:p w:rsidR="00A80117" w:rsidRDefault="00A80117" w:rsidP="003F0CF9">
      <w:pPr>
        <w:keepNext/>
        <w:numPr>
          <w:ilvl w:val="0"/>
          <w:numId w:val="80"/>
        </w:numPr>
        <w:spacing w:before="60" w:after="60" w:line="276" w:lineRule="auto"/>
      </w:pPr>
      <w:r w:rsidRPr="002467D0">
        <w:rPr>
          <w:b/>
        </w:rPr>
        <w:t xml:space="preserve">Additional HARP </w:t>
      </w:r>
      <w:r w:rsidR="00FC3BCF" w:rsidRPr="002467D0">
        <w:rPr>
          <w:b/>
        </w:rPr>
        <w:t>requirements</w:t>
      </w:r>
      <w:r>
        <w:t>.</w:t>
      </w:r>
    </w:p>
    <w:p w:rsidR="008C28E6" w:rsidRPr="008C28E6" w:rsidRDefault="00A80117" w:rsidP="003F0CF9">
      <w:pPr>
        <w:pStyle w:val="ListNumber2"/>
        <w:keepNext/>
        <w:numPr>
          <w:ilvl w:val="0"/>
          <w:numId w:val="240"/>
        </w:numPr>
        <w:tabs>
          <w:tab w:val="left" w:pos="2310"/>
        </w:tabs>
        <w:spacing w:before="60" w:after="60" w:line="276" w:lineRule="auto"/>
      </w:pPr>
      <w:r w:rsidRPr="00A80117">
        <w:t>HARPs shall have information systems for the collection of data elements for 1915(i)-like services such as assessment elements, plan of care elements, and amount, duration and scope of services.</w:t>
      </w:r>
    </w:p>
    <w:p w:rsidR="00A80117" w:rsidRPr="00A80117" w:rsidRDefault="00A80117" w:rsidP="008C28E6">
      <w:pPr>
        <w:pStyle w:val="ListNumber2"/>
        <w:numPr>
          <w:ilvl w:val="0"/>
          <w:numId w:val="240"/>
        </w:numPr>
        <w:tabs>
          <w:tab w:val="left" w:pos="2310"/>
        </w:tabs>
        <w:spacing w:before="60" w:after="60" w:line="276" w:lineRule="auto"/>
      </w:pPr>
      <w:r w:rsidRPr="00A80117">
        <w:t xml:space="preserve">The Plan IT system (See </w:t>
      </w:r>
      <w:hyperlink w:anchor="_Attachment_E:_HCBS" w:history="1">
        <w:r w:rsidRPr="008C28E6">
          <w:t>Attachment E</w:t>
        </w:r>
      </w:hyperlink>
      <w:r w:rsidRPr="00A80117">
        <w:t xml:space="preserve"> for details) will include functionality for all HCBS required reporting including level of care, plan of care, qualified provider, health and welfare, and fiscal accountability monitoring for the 1915(i)-like HCBS program for individuals in the HARP program.  The application will provide the Plan management staff with the tools needed to perform all the Federal reporting required by the Home and Community Based Services Program under the 1115 demonstration amendment including: </w:t>
      </w:r>
    </w:p>
    <w:p w:rsidR="00A80117" w:rsidRPr="00A80117" w:rsidRDefault="00A80117" w:rsidP="00FF1A3A">
      <w:pPr>
        <w:numPr>
          <w:ilvl w:val="0"/>
          <w:numId w:val="181"/>
        </w:numPr>
        <w:spacing w:before="60" w:after="60" w:line="276" w:lineRule="auto"/>
        <w:rPr>
          <w:szCs w:val="22"/>
        </w:rPr>
      </w:pPr>
      <w:r w:rsidRPr="00A80117">
        <w:rPr>
          <w:szCs w:val="22"/>
        </w:rPr>
        <w:t>The system should ensure that the HCBS programs have the analytical capability to; calculate performance indicators; detect data redundancy; measure data quality; and document compliance with State and federal regulations.</w:t>
      </w:r>
    </w:p>
    <w:p w:rsidR="00A80117" w:rsidRPr="00A80117" w:rsidRDefault="00A80117" w:rsidP="00FF1A3A">
      <w:pPr>
        <w:numPr>
          <w:ilvl w:val="0"/>
          <w:numId w:val="181"/>
        </w:numPr>
        <w:spacing w:before="60" w:after="60" w:line="276" w:lineRule="auto"/>
        <w:rPr>
          <w:szCs w:val="22"/>
        </w:rPr>
      </w:pPr>
      <w:r w:rsidRPr="00A80117">
        <w:rPr>
          <w:szCs w:val="22"/>
        </w:rPr>
        <w:t xml:space="preserve">The system should be flexible enough to accommodate the requirements as stated in the standard terms and conditions (STCs) and accommodate the normal changes that are identified through the quality improvement process. </w:t>
      </w:r>
    </w:p>
    <w:p w:rsidR="00A80117" w:rsidRPr="00A80117" w:rsidRDefault="00A80117" w:rsidP="00FF1A3A">
      <w:pPr>
        <w:numPr>
          <w:ilvl w:val="0"/>
          <w:numId w:val="181"/>
        </w:numPr>
        <w:spacing w:before="60" w:after="60" w:line="276" w:lineRule="auto"/>
        <w:rPr>
          <w:szCs w:val="22"/>
        </w:rPr>
      </w:pPr>
      <w:r w:rsidRPr="00A80117">
        <w:rPr>
          <w:szCs w:val="22"/>
        </w:rPr>
        <w:t>The system will have</w:t>
      </w:r>
      <w:r w:rsidR="00E7697C">
        <w:rPr>
          <w:szCs w:val="22"/>
        </w:rPr>
        <w:t>,</w:t>
      </w:r>
      <w:r w:rsidRPr="00A80117">
        <w:rPr>
          <w:szCs w:val="22"/>
        </w:rPr>
        <w:t xml:space="preserve"> at a minimum</w:t>
      </w:r>
      <w:r w:rsidR="00E7697C">
        <w:rPr>
          <w:szCs w:val="22"/>
        </w:rPr>
        <w:t>,</w:t>
      </w:r>
      <w:r w:rsidRPr="00A80117">
        <w:rPr>
          <w:szCs w:val="22"/>
        </w:rPr>
        <w:t xml:space="preserve"> the capability to house assessment data and electronic versions of the Recovery Plan to serve as the prior authorization for any HCBS services in the Plan’s claims management system. </w:t>
      </w:r>
    </w:p>
    <w:p w:rsidR="00D76C73" w:rsidRPr="00D76C73" w:rsidRDefault="00A80117" w:rsidP="00FF1A3A">
      <w:pPr>
        <w:numPr>
          <w:ilvl w:val="0"/>
          <w:numId w:val="181"/>
        </w:numPr>
        <w:spacing w:before="60" w:after="60" w:line="276" w:lineRule="auto"/>
        <w:rPr>
          <w:szCs w:val="22"/>
        </w:rPr>
      </w:pPr>
      <w:r w:rsidRPr="00A80117">
        <w:rPr>
          <w:szCs w:val="22"/>
        </w:rPr>
        <w:t>The ability to create reports on any date, timely completion indicator, etc. for quality of care monitoring related to HCBS quality assurance measures.</w:t>
      </w:r>
      <w:r w:rsidR="00D76C73">
        <w:rPr>
          <w:rStyle w:val="FootnoteReference"/>
          <w:szCs w:val="22"/>
        </w:rPr>
        <w:footnoteReference w:id="27"/>
      </w:r>
    </w:p>
    <w:p w:rsidR="00607400" w:rsidRPr="00C23C7B" w:rsidRDefault="00CD210E" w:rsidP="00BE6CB7">
      <w:pPr>
        <w:pStyle w:val="Heading2"/>
        <w:numPr>
          <w:ilvl w:val="1"/>
          <w:numId w:val="0"/>
        </w:numPr>
        <w:tabs>
          <w:tab w:val="num" w:pos="0"/>
        </w:tabs>
        <w:spacing w:before="60" w:after="60" w:line="276" w:lineRule="auto"/>
      </w:pPr>
      <w:bookmarkStart w:id="130" w:name="_3.16_Financial_Management"/>
      <w:bookmarkStart w:id="131" w:name="_Toc383088707"/>
      <w:bookmarkStart w:id="132" w:name="_Toc366768142"/>
      <w:bookmarkEnd w:id="130"/>
      <w:r w:rsidRPr="00C23C7B">
        <w:t>3.1</w:t>
      </w:r>
      <w:r w:rsidR="0068725B" w:rsidRPr="00C23C7B">
        <w:t>6</w:t>
      </w:r>
      <w:r w:rsidRPr="00C23C7B">
        <w:t xml:space="preserve"> Financial Management</w:t>
      </w:r>
      <w:bookmarkEnd w:id="129"/>
      <w:bookmarkEnd w:id="131"/>
      <w:r w:rsidR="00146531" w:rsidRPr="00C23C7B">
        <w:t xml:space="preserve"> </w:t>
      </w:r>
      <w:bookmarkEnd w:id="132"/>
    </w:p>
    <w:p w:rsidR="00C21AC6" w:rsidRPr="00632255" w:rsidRDefault="00C21AC6" w:rsidP="00FF1A3A">
      <w:pPr>
        <w:numPr>
          <w:ilvl w:val="0"/>
          <w:numId w:val="179"/>
        </w:numPr>
        <w:spacing w:before="60" w:after="60" w:line="276" w:lineRule="auto"/>
      </w:pPr>
      <w:r w:rsidRPr="00632255">
        <w:t xml:space="preserve">The Plan shall adhere to the financial reporting and solvency requirements as outlined in the MCO Contract. </w:t>
      </w:r>
    </w:p>
    <w:p w:rsidR="00C21AC6" w:rsidRPr="001B4BB8" w:rsidRDefault="00C21AC6" w:rsidP="00FF1A3A">
      <w:pPr>
        <w:numPr>
          <w:ilvl w:val="0"/>
          <w:numId w:val="179"/>
        </w:numPr>
        <w:spacing w:before="60" w:after="60" w:line="276" w:lineRule="auto"/>
      </w:pPr>
      <w:r w:rsidRPr="00C23C7B">
        <w:t xml:space="preserve">The Plan shall amend its financial reporting requirements as required in Section 18.5 a) i, ii and iii of the MCO </w:t>
      </w:r>
      <w:r w:rsidRPr="00C23C7B">
        <w:rPr>
          <w:rFonts w:eastAsia="MS Mincho"/>
          <w:lang w:eastAsia="ja-JP"/>
        </w:rPr>
        <w:t>Model</w:t>
      </w:r>
      <w:r w:rsidRPr="00C23C7B">
        <w:t xml:space="preserve"> Contract to address BH-specific medical and administrative expenditures outlined throughout this RFQ and as determined by the State. This includes, but is not limited to, separate reporting for all </w:t>
      </w:r>
      <w:r>
        <w:t xml:space="preserve">behavioral health </w:t>
      </w:r>
      <w:r w:rsidRPr="00C23C7B">
        <w:t>categories of aid</w:t>
      </w:r>
      <w:r>
        <w:t xml:space="preserve">, as defined </w:t>
      </w:r>
      <w:r w:rsidRPr="001B4BB8">
        <w:t>by NYS, for which a capitation rate is paid.</w:t>
      </w:r>
    </w:p>
    <w:p w:rsidR="00C21AC6" w:rsidRPr="009038EA" w:rsidRDefault="00C21AC6" w:rsidP="00D25989">
      <w:pPr>
        <w:keepNext/>
        <w:keepLines/>
        <w:numPr>
          <w:ilvl w:val="0"/>
          <w:numId w:val="182"/>
        </w:numPr>
        <w:spacing w:before="60" w:after="60" w:line="276" w:lineRule="auto"/>
      </w:pPr>
      <w:r w:rsidRPr="001B4BB8">
        <w:t>Capitation payments made to the Mainstream MCOs for behavioral health services for adult Medicaid recipients</w:t>
      </w:r>
      <w:r w:rsidR="008C28E6" w:rsidRPr="001B4BB8">
        <w:t xml:space="preserve"> </w:t>
      </w:r>
      <w:r w:rsidRPr="001B4BB8">
        <w:t xml:space="preserve">will be monitored by NYS and compared to both a minimum medical loss ratio of approximately 90% and also the behavioral health expenditures of comparable plans.  Plans that fail to perform up to </w:t>
      </w:r>
      <w:r w:rsidR="00644EBF" w:rsidRPr="001B4BB8">
        <w:t xml:space="preserve">the requirements in this RFQ </w:t>
      </w:r>
      <w:r w:rsidR="008B4F4C">
        <w:t>may</w:t>
      </w:r>
      <w:r w:rsidRPr="001B4BB8">
        <w:t xml:space="preserve"> be subject to statements of deficiency</w:t>
      </w:r>
      <w:r w:rsidR="00644EBF" w:rsidRPr="001B4BB8">
        <w:t xml:space="preserve"> and/or</w:t>
      </w:r>
      <w:r w:rsidR="00F232E5" w:rsidRPr="001B4BB8">
        <w:t xml:space="preserve"> funding take</w:t>
      </w:r>
      <w:r w:rsidR="00076BC6" w:rsidRPr="001B4BB8">
        <w:t>-</w:t>
      </w:r>
      <w:r w:rsidR="00F232E5" w:rsidRPr="001B4BB8">
        <w:t>backs</w:t>
      </w:r>
      <w:r w:rsidRPr="001B4BB8">
        <w:t>.</w:t>
      </w:r>
      <w:r w:rsidR="00F343A7" w:rsidRPr="001B4BB8">
        <w:t xml:space="preserve"> </w:t>
      </w:r>
      <w:r w:rsidR="008B4F4C">
        <w:t xml:space="preserve">This proposal is still under discussion and </w:t>
      </w:r>
      <w:r w:rsidR="00F343A7" w:rsidRPr="001B4BB8">
        <w:t>NYS will continue to work with Plans to finalize the minimum medical loss ratio. Full details on the MLR will be provided to Plans prior to the RFQ response deadline.</w:t>
      </w:r>
    </w:p>
    <w:p w:rsidR="00570C8C" w:rsidRPr="001B4BB8" w:rsidRDefault="009D1651" w:rsidP="00FF1A3A">
      <w:pPr>
        <w:numPr>
          <w:ilvl w:val="0"/>
          <w:numId w:val="179"/>
        </w:numPr>
        <w:spacing w:before="60" w:after="60" w:line="276" w:lineRule="auto"/>
      </w:pPr>
      <w:r w:rsidRPr="001B4BB8">
        <w:t xml:space="preserve">Plans and </w:t>
      </w:r>
      <w:r w:rsidR="00570C8C" w:rsidRPr="001B4BB8">
        <w:t xml:space="preserve">providers wishing to negotiate alternative payment methodologies </w:t>
      </w:r>
      <w:r w:rsidR="00145CBE" w:rsidRPr="001B4BB8">
        <w:t xml:space="preserve">for the first 24 months following implementation </w:t>
      </w:r>
      <w:r w:rsidR="00570C8C" w:rsidRPr="001B4BB8">
        <w:t>m</w:t>
      </w:r>
      <w:r w:rsidR="00145CBE" w:rsidRPr="001B4BB8">
        <w:t>a</w:t>
      </w:r>
      <w:r w:rsidR="00570C8C" w:rsidRPr="001B4BB8">
        <w:t>y do so pending State approval</w:t>
      </w:r>
      <w:r w:rsidR="00145CBE" w:rsidRPr="001B4BB8">
        <w:t xml:space="preserve"> and subject to compliance with State and federal law</w:t>
      </w:r>
      <w:r w:rsidR="00570C8C" w:rsidRPr="001B4BB8">
        <w:t xml:space="preserve">. </w:t>
      </w:r>
      <w:r w:rsidRPr="001B4BB8">
        <w:t xml:space="preserve"> Guidance from NYS will be issued at a later date.</w:t>
      </w:r>
    </w:p>
    <w:p w:rsidR="00A11B54" w:rsidRPr="001B4BB8" w:rsidRDefault="002A54B3" w:rsidP="00FF1A3A">
      <w:pPr>
        <w:numPr>
          <w:ilvl w:val="0"/>
          <w:numId w:val="179"/>
        </w:numPr>
        <w:spacing w:before="60" w:after="60" w:line="276" w:lineRule="auto"/>
      </w:pPr>
      <w:r w:rsidRPr="001B4BB8">
        <w:t>Plan</w:t>
      </w:r>
      <w:r w:rsidR="00CF3696" w:rsidRPr="001B4BB8">
        <w:t xml:space="preserve">s may, </w:t>
      </w:r>
      <w:r w:rsidR="00D53B6B" w:rsidRPr="001B4BB8">
        <w:t>subject to State review and approval</w:t>
      </w:r>
      <w:r w:rsidR="00CF3696" w:rsidRPr="001B4BB8">
        <w:t xml:space="preserve">, </w:t>
      </w:r>
      <w:r w:rsidR="00CD210E" w:rsidRPr="001B4BB8">
        <w:t>enter into shared savings or incentive payment arrangements with providers to incentivize access to and coordination of care and to provide improved outcomes resulting from the integration of BH and PH services</w:t>
      </w:r>
      <w:r w:rsidR="00B95739" w:rsidRPr="001B4BB8">
        <w:t>.</w:t>
      </w:r>
      <w:r w:rsidR="00CF3696" w:rsidRPr="001B4BB8">
        <w:t xml:space="preserve">  </w:t>
      </w:r>
    </w:p>
    <w:p w:rsidR="00A11B54" w:rsidRPr="00B95739" w:rsidRDefault="00CF3696" w:rsidP="006C0BA7">
      <w:pPr>
        <w:pStyle w:val="ListNumber2"/>
        <w:numPr>
          <w:ilvl w:val="0"/>
          <w:numId w:val="153"/>
        </w:numPr>
        <w:tabs>
          <w:tab w:val="left" w:pos="2310"/>
        </w:tabs>
        <w:spacing w:before="60" w:after="60" w:line="276" w:lineRule="auto"/>
      </w:pPr>
      <w:r w:rsidRPr="001B4BB8">
        <w:t>The calculation of</w:t>
      </w:r>
      <w:r w:rsidRPr="00B95739">
        <w:t xml:space="preserve"> medical loss ratio </w:t>
      </w:r>
      <w:r w:rsidR="00D53B6B" w:rsidRPr="00B95739">
        <w:t>may</w:t>
      </w:r>
      <w:r w:rsidRPr="00B95739">
        <w:t xml:space="preserve"> be adapted to account for these arrangements.</w:t>
      </w:r>
      <w:r w:rsidR="00A11B54" w:rsidRPr="00B95739">
        <w:t xml:space="preserve">  </w:t>
      </w:r>
      <w:r w:rsidR="00FF430A" w:rsidRPr="00B95739">
        <w:t xml:space="preserve">Any provider incentives shall be consistent with </w:t>
      </w:r>
      <w:r w:rsidR="00A11B54" w:rsidRPr="00B95739">
        <w:t xml:space="preserve">the </w:t>
      </w:r>
      <w:r w:rsidR="00FF430A" w:rsidRPr="00B95739">
        <w:t>lim</w:t>
      </w:r>
      <w:r w:rsidR="00A11B54" w:rsidRPr="00B95739">
        <w:t>itations on physician incentives</w:t>
      </w:r>
      <w:r w:rsidR="00FF430A" w:rsidRPr="00B95739">
        <w:t xml:space="preserve"> outline</w:t>
      </w:r>
      <w:r w:rsidR="003217B7" w:rsidRPr="00B95739">
        <w:t>d</w:t>
      </w:r>
      <w:r w:rsidR="00FF430A" w:rsidRPr="00B95739">
        <w:t xml:space="preserve"> in the </w:t>
      </w:r>
      <w:r w:rsidR="00A05C39" w:rsidRPr="00B95739">
        <w:t>MCO Model Contract Sections 18.11 and 22.14</w:t>
      </w:r>
      <w:r w:rsidR="00337F38" w:rsidRPr="00B95739">
        <w:t xml:space="preserve"> </w:t>
      </w:r>
      <w:r w:rsidR="00E35F0B">
        <w:t xml:space="preserve">and </w:t>
      </w:r>
      <w:r w:rsidR="00337F38" w:rsidRPr="00B95739">
        <w:t>consistent with 42 CFR 438.6(h)</w:t>
      </w:r>
      <w:r w:rsidR="00883B04" w:rsidRPr="00B95739">
        <w:t>.</w:t>
      </w:r>
      <w:r w:rsidR="00FF430A" w:rsidRPr="00B95739">
        <w:t xml:space="preserve"> </w:t>
      </w:r>
    </w:p>
    <w:p w:rsidR="00A11B54" w:rsidRPr="00B95739" w:rsidRDefault="00A11B54" w:rsidP="006C0BA7">
      <w:pPr>
        <w:pStyle w:val="ListNumber2"/>
        <w:numPr>
          <w:ilvl w:val="0"/>
          <w:numId w:val="153"/>
        </w:numPr>
        <w:tabs>
          <w:tab w:val="left" w:pos="2310"/>
        </w:tabs>
        <w:spacing w:before="60" w:after="60" w:line="276" w:lineRule="auto"/>
      </w:pPr>
      <w:r w:rsidRPr="00B95739">
        <w:t>Administrative expenses associated with any shared savings or incentive payment arrangements, including subcapitation, will not be considered medical expenses for purposes of calculating medical loss ratios.</w:t>
      </w:r>
    </w:p>
    <w:p w:rsidR="00CF1637" w:rsidRPr="000B1169" w:rsidRDefault="00E35F0B" w:rsidP="00FF1A3A">
      <w:pPr>
        <w:numPr>
          <w:ilvl w:val="0"/>
          <w:numId w:val="179"/>
        </w:numPr>
        <w:spacing w:before="60" w:after="60" w:line="276" w:lineRule="auto"/>
      </w:pPr>
      <w:r>
        <w:t>I</w:t>
      </w:r>
      <w:r w:rsidR="00FF430A" w:rsidRPr="000B1169">
        <w:t>ncentives shall promote BH medical integration</w:t>
      </w:r>
      <w:r w:rsidR="00DE0D01">
        <w:t xml:space="preserve"> or behavioral health recovery outcomes</w:t>
      </w:r>
      <w:r w:rsidR="00FF430A" w:rsidRPr="000B1169">
        <w:t xml:space="preserve"> by addressing performance</w:t>
      </w:r>
      <w:r w:rsidR="008821FA" w:rsidRPr="000B1169">
        <w:t xml:space="preserve"> </w:t>
      </w:r>
      <w:r w:rsidR="008821FA">
        <w:t xml:space="preserve">including, but not limited </w:t>
      </w:r>
      <w:r w:rsidR="00FF430A" w:rsidRPr="000B1169">
        <w:t xml:space="preserve">the following areas: </w:t>
      </w:r>
    </w:p>
    <w:p w:rsidR="00CF1637" w:rsidRDefault="00FF430A" w:rsidP="00FF1A3A">
      <w:pPr>
        <w:pStyle w:val="ListNumber2"/>
        <w:numPr>
          <w:ilvl w:val="0"/>
          <w:numId w:val="183"/>
        </w:numPr>
        <w:tabs>
          <w:tab w:val="left" w:pos="2310"/>
        </w:tabs>
        <w:spacing w:before="60" w:after="60" w:line="276" w:lineRule="auto"/>
      </w:pPr>
      <w:r w:rsidRPr="000B1169">
        <w:t>Submitting</w:t>
      </w:r>
      <w:r w:rsidRPr="00C23C7B">
        <w:t xml:space="preserve"> the screening results described </w:t>
      </w:r>
      <w:hyperlink w:anchor="_3.10_Clinical_Management" w:history="1">
        <w:r w:rsidRPr="001C4D1E">
          <w:rPr>
            <w:rStyle w:val="Hyperlink"/>
            <w:rFonts w:cs="Arial"/>
          </w:rPr>
          <w:t>Section 3.</w:t>
        </w:r>
        <w:r w:rsidR="00920E2C" w:rsidRPr="001C4D1E">
          <w:rPr>
            <w:rStyle w:val="Hyperlink"/>
            <w:rFonts w:cs="Arial"/>
          </w:rPr>
          <w:t>10</w:t>
        </w:r>
      </w:hyperlink>
      <w:r w:rsidRPr="00C23C7B">
        <w:t xml:space="preserve"> to the Plan.</w:t>
      </w:r>
    </w:p>
    <w:p w:rsidR="00CF1637" w:rsidRDefault="00FF430A" w:rsidP="00FF1A3A">
      <w:pPr>
        <w:pStyle w:val="ListNumber2"/>
        <w:numPr>
          <w:ilvl w:val="0"/>
          <w:numId w:val="183"/>
        </w:numPr>
        <w:tabs>
          <w:tab w:val="left" w:pos="2310"/>
        </w:tabs>
        <w:spacing w:before="60" w:after="60" w:line="276" w:lineRule="auto"/>
      </w:pPr>
      <w:r w:rsidRPr="00C23C7B">
        <w:t xml:space="preserve">Developing care coordination capacity for members with co-occurring chronic medical conditions and BH disorders. </w:t>
      </w:r>
    </w:p>
    <w:p w:rsidR="00CF1637" w:rsidRDefault="00FF430A" w:rsidP="00FF1A3A">
      <w:pPr>
        <w:pStyle w:val="ListNumber2"/>
        <w:numPr>
          <w:ilvl w:val="0"/>
          <w:numId w:val="183"/>
        </w:numPr>
        <w:tabs>
          <w:tab w:val="left" w:pos="2310"/>
        </w:tabs>
        <w:spacing w:before="60" w:after="60" w:line="276" w:lineRule="auto"/>
      </w:pPr>
      <w:r w:rsidRPr="00C23C7B">
        <w:t xml:space="preserve">Implementation of embedded/co-located primary care and </w:t>
      </w:r>
      <w:r w:rsidR="008F514E">
        <w:t xml:space="preserve">Behavioral Health </w:t>
      </w:r>
      <w:r w:rsidRPr="00C23C7B">
        <w:t>practitioners.</w:t>
      </w:r>
    </w:p>
    <w:p w:rsidR="00CF1637" w:rsidRPr="00E35F0B" w:rsidRDefault="00FF430A" w:rsidP="00FF1A3A">
      <w:pPr>
        <w:pStyle w:val="ListNumber2"/>
        <w:numPr>
          <w:ilvl w:val="0"/>
          <w:numId w:val="183"/>
        </w:numPr>
        <w:tabs>
          <w:tab w:val="left" w:pos="2310"/>
        </w:tabs>
        <w:spacing w:before="60" w:after="60" w:line="276" w:lineRule="auto"/>
      </w:pPr>
      <w:r w:rsidRPr="00E35F0B">
        <w:t>Meeting the primary care needs of individuals with serious mental disorders.</w:t>
      </w:r>
    </w:p>
    <w:p w:rsidR="00DB0FA8" w:rsidRPr="00E35F0B" w:rsidRDefault="00B7348C" w:rsidP="00FF1A3A">
      <w:pPr>
        <w:pStyle w:val="ListNumber2"/>
        <w:numPr>
          <w:ilvl w:val="0"/>
          <w:numId w:val="183"/>
        </w:numPr>
        <w:tabs>
          <w:tab w:val="left" w:pos="2310"/>
        </w:tabs>
        <w:spacing w:before="60" w:after="60" w:line="276" w:lineRule="auto"/>
      </w:pPr>
      <w:r w:rsidRPr="00E35F0B">
        <w:t>Identification</w:t>
      </w:r>
      <w:r w:rsidR="00FC3BCF" w:rsidRPr="00E35F0B">
        <w:t>,</w:t>
      </w:r>
      <w:r w:rsidR="00E35F0B">
        <w:t xml:space="preserve"> </w:t>
      </w:r>
      <w:r w:rsidRPr="00E35F0B">
        <w:t>referral</w:t>
      </w:r>
      <w:r w:rsidR="00FC3BCF" w:rsidRPr="00E35F0B">
        <w:t>, and treatment</w:t>
      </w:r>
      <w:r w:rsidRPr="00E35F0B">
        <w:t xml:space="preserve"> of individuals with FEP.</w:t>
      </w:r>
    </w:p>
    <w:p w:rsidR="00CF1637" w:rsidRDefault="00FF430A" w:rsidP="00FF1A3A">
      <w:pPr>
        <w:pStyle w:val="ListNumber2"/>
        <w:numPr>
          <w:ilvl w:val="0"/>
          <w:numId w:val="183"/>
        </w:numPr>
        <w:tabs>
          <w:tab w:val="left" w:pos="2310"/>
        </w:tabs>
        <w:spacing w:before="60" w:after="60" w:line="276" w:lineRule="auto"/>
      </w:pPr>
      <w:r w:rsidRPr="00C23C7B">
        <w:t>Meeting specialized training or credentialing requirements.</w:t>
      </w:r>
    </w:p>
    <w:p w:rsidR="00CF1637" w:rsidRDefault="00FF430A" w:rsidP="00FF1A3A">
      <w:pPr>
        <w:pStyle w:val="ListNumber2"/>
        <w:numPr>
          <w:ilvl w:val="0"/>
          <w:numId w:val="183"/>
        </w:numPr>
        <w:tabs>
          <w:tab w:val="left" w:pos="2310"/>
        </w:tabs>
        <w:spacing w:before="60" w:after="60" w:line="276" w:lineRule="auto"/>
      </w:pPr>
      <w:r w:rsidRPr="00C23C7B">
        <w:t>Consultation and referrals to specialty care settings (onsite consultations for rapid care).</w:t>
      </w:r>
      <w:r w:rsidR="009B7FD8">
        <w:t xml:space="preserve"> </w:t>
      </w:r>
    </w:p>
    <w:p w:rsidR="00DE0D01" w:rsidRDefault="00DE0D01" w:rsidP="00FF1A3A">
      <w:pPr>
        <w:pStyle w:val="ListNumber2"/>
        <w:numPr>
          <w:ilvl w:val="0"/>
          <w:numId w:val="183"/>
        </w:numPr>
        <w:tabs>
          <w:tab w:val="left" w:pos="2310"/>
        </w:tabs>
        <w:spacing w:before="60" w:after="60" w:line="276" w:lineRule="auto"/>
      </w:pPr>
      <w:r>
        <w:t>Increased employment or educational outcomes</w:t>
      </w:r>
      <w:r w:rsidR="00E35F0B">
        <w:t>.</w:t>
      </w:r>
    </w:p>
    <w:p w:rsidR="00DE0D01" w:rsidRDefault="00DE0D01" w:rsidP="00FF1A3A">
      <w:pPr>
        <w:pStyle w:val="ListNumber2"/>
        <w:numPr>
          <w:ilvl w:val="0"/>
          <w:numId w:val="183"/>
        </w:numPr>
        <w:tabs>
          <w:tab w:val="left" w:pos="2310"/>
        </w:tabs>
        <w:spacing w:before="60" w:after="60" w:line="276" w:lineRule="auto"/>
      </w:pPr>
      <w:r>
        <w:t>Increased housing stability in integrated settings</w:t>
      </w:r>
      <w:r w:rsidR="00E35F0B">
        <w:t>.</w:t>
      </w:r>
    </w:p>
    <w:p w:rsidR="00DE0D01" w:rsidRDefault="00DE0D01" w:rsidP="00FF1A3A">
      <w:pPr>
        <w:pStyle w:val="ListNumber2"/>
        <w:numPr>
          <w:ilvl w:val="0"/>
          <w:numId w:val="183"/>
        </w:numPr>
        <w:tabs>
          <w:tab w:val="left" w:pos="2310"/>
        </w:tabs>
        <w:spacing w:before="60" w:after="60" w:line="276" w:lineRule="auto"/>
      </w:pPr>
      <w:r>
        <w:t>Reduction in incarceration rates</w:t>
      </w:r>
      <w:r w:rsidR="00E35F0B">
        <w:t>.</w:t>
      </w:r>
    </w:p>
    <w:p w:rsidR="00DE0D01" w:rsidRPr="001B4BB8" w:rsidRDefault="00DE0D01" w:rsidP="00FF1A3A">
      <w:pPr>
        <w:pStyle w:val="ListNumber2"/>
        <w:numPr>
          <w:ilvl w:val="0"/>
          <w:numId w:val="183"/>
        </w:numPr>
        <w:tabs>
          <w:tab w:val="left" w:pos="2310"/>
        </w:tabs>
        <w:spacing w:before="60" w:after="60" w:line="276" w:lineRule="auto"/>
      </w:pPr>
      <w:r w:rsidRPr="001B4BB8">
        <w:t>Reductions in smoking</w:t>
      </w:r>
      <w:r w:rsidR="00E35F0B" w:rsidRPr="001B4BB8">
        <w:t>.</w:t>
      </w:r>
    </w:p>
    <w:p w:rsidR="00CF1637" w:rsidRPr="001B4BB8" w:rsidRDefault="00DB5FC4" w:rsidP="00FF1A3A">
      <w:pPr>
        <w:numPr>
          <w:ilvl w:val="0"/>
          <w:numId w:val="179"/>
        </w:numPr>
        <w:spacing w:before="60" w:after="60" w:line="276" w:lineRule="auto"/>
      </w:pPr>
      <w:r w:rsidRPr="001B4BB8">
        <w:t>Risk Mitigation</w:t>
      </w:r>
    </w:p>
    <w:p w:rsidR="00CF1637" w:rsidRPr="001B4BB8" w:rsidRDefault="00A05C39" w:rsidP="006C0BA7">
      <w:pPr>
        <w:numPr>
          <w:ilvl w:val="0"/>
          <w:numId w:val="151"/>
        </w:numPr>
        <w:spacing w:before="60" w:after="60" w:line="276" w:lineRule="auto"/>
      </w:pPr>
      <w:r w:rsidRPr="001B4BB8">
        <w:t>New York State is modifying the current 30</w:t>
      </w:r>
      <w:r w:rsidR="0020009C" w:rsidRPr="001B4BB8">
        <w:t xml:space="preserve"> </w:t>
      </w:r>
      <w:r w:rsidRPr="001B4BB8">
        <w:t xml:space="preserve">day psychiatric stop loss provision.  Over time, NYS </w:t>
      </w:r>
      <w:r w:rsidR="00887653" w:rsidRPr="001B4BB8">
        <w:t xml:space="preserve">will </w:t>
      </w:r>
      <w:r w:rsidRPr="001B4BB8">
        <w:t xml:space="preserve">eliminate the unique provision for psychiatric care without creating incentives to shift risks to hospitals for patients who require extended stays for medical and other reasons.  </w:t>
      </w:r>
      <w:r w:rsidR="00887653" w:rsidRPr="001B4BB8">
        <w:t>NYS will institute</w:t>
      </w:r>
      <w:r w:rsidRPr="001B4BB8">
        <w:t xml:space="preserve"> a multi-year progression toward </w:t>
      </w:r>
      <w:r w:rsidR="00887653" w:rsidRPr="001B4BB8">
        <w:t xml:space="preserve">a </w:t>
      </w:r>
      <w:r w:rsidRPr="001B4BB8">
        <w:t>100 day</w:t>
      </w:r>
      <w:r w:rsidR="00887653" w:rsidRPr="001B4BB8">
        <w:t xml:space="preserve"> mental health inpatient stop loss</w:t>
      </w:r>
      <w:r w:rsidR="00BA4A1A" w:rsidRPr="001B4BB8">
        <w:t xml:space="preserve">, with cost sharing </w:t>
      </w:r>
      <w:r w:rsidR="00887653" w:rsidRPr="001B4BB8">
        <w:t>changes over time (S</w:t>
      </w:r>
      <w:r w:rsidR="00195AD5" w:rsidRPr="001B4BB8">
        <w:t xml:space="preserve">ee </w:t>
      </w:r>
      <w:hyperlink w:anchor="_Attachment_I:_Psychiatric" w:history="1">
        <w:r w:rsidR="00195AD5" w:rsidRPr="001B4BB8">
          <w:rPr>
            <w:rStyle w:val="Hyperlink"/>
            <w:rFonts w:cs="Arial"/>
          </w:rPr>
          <w:t>Attachment I</w:t>
        </w:r>
      </w:hyperlink>
      <w:r w:rsidR="00887653" w:rsidRPr="001B4BB8">
        <w:rPr>
          <w:rStyle w:val="Hyperlink"/>
          <w:rFonts w:cs="Arial"/>
        </w:rPr>
        <w:t xml:space="preserve"> for details</w:t>
      </w:r>
      <w:r w:rsidR="00195AD5" w:rsidRPr="001B4BB8">
        <w:t>)</w:t>
      </w:r>
      <w:r w:rsidRPr="001B4BB8">
        <w:t xml:space="preserve">.  </w:t>
      </w:r>
      <w:r w:rsidR="00B35B43" w:rsidRPr="001B4BB8">
        <w:t>SUD inpatient and detox services will</w:t>
      </w:r>
      <w:r w:rsidR="00C21AC6" w:rsidRPr="001B4BB8">
        <w:t xml:space="preserve"> be covered under </w:t>
      </w:r>
      <w:r w:rsidR="00B35B43" w:rsidRPr="001B4BB8">
        <w:t xml:space="preserve">the </w:t>
      </w:r>
      <w:r w:rsidR="00CC7045">
        <w:t xml:space="preserve">existing </w:t>
      </w:r>
      <w:r w:rsidR="00B35B43" w:rsidRPr="001B4BB8">
        <w:t>inpatient acute stop loss</w:t>
      </w:r>
      <w:r w:rsidR="00CC7045">
        <w:t xml:space="preserve"> program</w:t>
      </w:r>
      <w:r w:rsidR="00B35B43" w:rsidRPr="001B4BB8">
        <w:t>.</w:t>
      </w:r>
    </w:p>
    <w:p w:rsidR="00026E57" w:rsidRPr="001B4BB8" w:rsidRDefault="00BA4A1A" w:rsidP="006C0BA7">
      <w:pPr>
        <w:numPr>
          <w:ilvl w:val="0"/>
          <w:numId w:val="151"/>
        </w:numPr>
        <w:spacing w:before="60" w:after="60" w:line="276" w:lineRule="auto"/>
      </w:pPr>
      <w:r w:rsidRPr="001B4BB8">
        <w:t>New York State is simultaneously considering a total individual stop-loss</w:t>
      </w:r>
      <w:r w:rsidR="00053513" w:rsidRPr="001B4BB8">
        <w:t xml:space="preserve"> with cost sharing at an amount to be determined.</w:t>
      </w:r>
    </w:p>
    <w:p w:rsidR="00D75DF3" w:rsidRPr="001B4BB8" w:rsidRDefault="00D75DF3" w:rsidP="00942AD5">
      <w:pPr>
        <w:numPr>
          <w:ilvl w:val="0"/>
          <w:numId w:val="179"/>
        </w:numPr>
        <w:spacing w:before="60" w:after="60" w:line="276" w:lineRule="auto"/>
        <w:rPr>
          <w:b/>
        </w:rPr>
      </w:pPr>
      <w:r w:rsidRPr="001B4BB8">
        <w:rPr>
          <w:b/>
        </w:rPr>
        <w:t>Additional HARP requirements</w:t>
      </w:r>
    </w:p>
    <w:p w:rsidR="00D75DF3" w:rsidRPr="001B4BB8" w:rsidRDefault="00D75DF3" w:rsidP="00942AD5">
      <w:pPr>
        <w:numPr>
          <w:ilvl w:val="0"/>
          <w:numId w:val="241"/>
        </w:numPr>
        <w:spacing w:before="60" w:after="60" w:line="276" w:lineRule="auto"/>
      </w:pPr>
      <w:r w:rsidRPr="001B4BB8">
        <w:t xml:space="preserve">The minimum medical loss ratio in HARPs will </w:t>
      </w:r>
      <w:r w:rsidR="00673E21" w:rsidRPr="001B4BB8">
        <w:t xml:space="preserve">be approximately 90% and </w:t>
      </w:r>
      <w:r w:rsidRPr="001B4BB8">
        <w:t xml:space="preserve">encompass both </w:t>
      </w:r>
      <w:r w:rsidR="008F514E" w:rsidRPr="001B4BB8">
        <w:t>Behavioral Health and Physical Health</w:t>
      </w:r>
      <w:r w:rsidR="00DB7BFC" w:rsidRPr="001B4BB8">
        <w:t xml:space="preserve">.  Plans that fail to perform up to the requirements in this RFQ </w:t>
      </w:r>
      <w:r w:rsidR="00CC7045">
        <w:t>may</w:t>
      </w:r>
      <w:r w:rsidR="00DB7BFC" w:rsidRPr="001B4BB8">
        <w:t xml:space="preserve"> be subject to statements of deficiency and/or funding take-backs.  Plans may also be subject to </w:t>
      </w:r>
      <w:r w:rsidR="00644EBF" w:rsidRPr="009038EA">
        <w:t xml:space="preserve">a withholding of </w:t>
      </w:r>
      <w:r w:rsidR="00942AD5">
        <w:t>pay for performance funds (</w:t>
      </w:r>
      <w:r w:rsidR="00644EBF" w:rsidRPr="009038EA">
        <w:t>P4P</w:t>
      </w:r>
      <w:r w:rsidR="00942AD5">
        <w:t>)</w:t>
      </w:r>
      <w:r w:rsidR="00644EBF" w:rsidRPr="009038EA">
        <w:t>.</w:t>
      </w:r>
      <w:r w:rsidR="00644EBF" w:rsidRPr="001B4BB8">
        <w:t xml:space="preserve"> </w:t>
      </w:r>
      <w:r w:rsidR="00CC7045">
        <w:t xml:space="preserve"> This proposal is still under discussion</w:t>
      </w:r>
      <w:r w:rsidR="00CC7045" w:rsidRPr="001B4BB8">
        <w:t xml:space="preserve"> </w:t>
      </w:r>
      <w:r w:rsidR="00CC7045">
        <w:t xml:space="preserve">and </w:t>
      </w:r>
      <w:r w:rsidR="00DD67F9" w:rsidRPr="001B4BB8">
        <w:t xml:space="preserve">NYS will </w:t>
      </w:r>
      <w:r w:rsidR="00545D2E" w:rsidRPr="001B4BB8">
        <w:t xml:space="preserve">continue to work with Plans to finalize the </w:t>
      </w:r>
      <w:r w:rsidR="00DD67F9" w:rsidRPr="001B4BB8">
        <w:t>MLR</w:t>
      </w:r>
      <w:r w:rsidR="00545D2E" w:rsidRPr="001B4BB8">
        <w:t xml:space="preserve">. Full details on the MLR and other risk mitigation for HARPs will be provided to Plans </w:t>
      </w:r>
      <w:r w:rsidR="00DD67F9" w:rsidRPr="001B4BB8">
        <w:t>prior to the RFQ response deadline.</w:t>
      </w:r>
    </w:p>
    <w:p w:rsidR="00C37879" w:rsidRPr="001B4BB8" w:rsidRDefault="006C2B42" w:rsidP="00B00396">
      <w:pPr>
        <w:pStyle w:val="Heading2"/>
        <w:numPr>
          <w:ilvl w:val="1"/>
          <w:numId w:val="0"/>
        </w:numPr>
        <w:tabs>
          <w:tab w:val="num" w:pos="0"/>
        </w:tabs>
        <w:spacing w:before="60" w:after="60" w:line="276" w:lineRule="auto"/>
      </w:pPr>
      <w:bookmarkStart w:id="133" w:name="_Toc357600190"/>
      <w:bookmarkStart w:id="134" w:name="_Toc383088708"/>
      <w:bookmarkStart w:id="135" w:name="_Toc366768143"/>
      <w:r w:rsidRPr="001B4BB8">
        <w:rPr>
          <w:rStyle w:val="Heading2Char1"/>
          <w:b/>
        </w:rPr>
        <w:t>3.1</w:t>
      </w:r>
      <w:r w:rsidR="0068725B" w:rsidRPr="001B4BB8">
        <w:rPr>
          <w:rStyle w:val="Heading2Char1"/>
          <w:b/>
        </w:rPr>
        <w:t>7</w:t>
      </w:r>
      <w:r w:rsidR="00CD210E" w:rsidRPr="001B4BB8">
        <w:rPr>
          <w:rStyle w:val="Heading2Char1"/>
          <w:b/>
        </w:rPr>
        <w:t xml:space="preserve"> Performance Incentives</w:t>
      </w:r>
      <w:bookmarkEnd w:id="133"/>
      <w:bookmarkEnd w:id="134"/>
      <w:r w:rsidR="00146531" w:rsidRPr="001B4BB8">
        <w:t xml:space="preserve"> </w:t>
      </w:r>
      <w:bookmarkEnd w:id="135"/>
    </w:p>
    <w:p w:rsidR="00054CD9" w:rsidRPr="00C37879" w:rsidRDefault="00054CD9" w:rsidP="006C0BA7">
      <w:pPr>
        <w:numPr>
          <w:ilvl w:val="0"/>
          <w:numId w:val="82"/>
        </w:numPr>
        <w:spacing w:before="60" w:after="60" w:line="276" w:lineRule="auto"/>
      </w:pPr>
      <w:bookmarkStart w:id="136" w:name="_3.18_Implementation_planning"/>
      <w:bookmarkStart w:id="137" w:name="_Toc357600191"/>
      <w:bookmarkStart w:id="138" w:name="_Toc366768144"/>
      <w:bookmarkEnd w:id="136"/>
      <w:r w:rsidRPr="001B4BB8">
        <w:t>For Mainstream MCOs, the present structure for quality incentives will be maintained</w:t>
      </w:r>
      <w:r w:rsidRPr="00C37879">
        <w:t xml:space="preserve"> but with a greater emphasis on behavioral health performance metrics.</w:t>
      </w:r>
      <w:r>
        <w:t xml:space="preserve">  It is possible that the award may be bifurcated between physical health and behavioral health.</w:t>
      </w:r>
    </w:p>
    <w:p w:rsidR="00054CD9" w:rsidRDefault="00054CD9" w:rsidP="006C0BA7">
      <w:pPr>
        <w:numPr>
          <w:ilvl w:val="0"/>
          <w:numId w:val="82"/>
        </w:numPr>
        <w:spacing w:before="60" w:after="60" w:line="276" w:lineRule="auto"/>
      </w:pPr>
      <w:r w:rsidRPr="00C37879">
        <w:t>For HARPs</w:t>
      </w:r>
      <w:r>
        <w:t>, the present quality incentive program will be modified significantly and financed using a premium withhold to create a pool for creating quality incentives.</w:t>
      </w:r>
    </w:p>
    <w:p w:rsidR="00054CD9" w:rsidRDefault="00054CD9" w:rsidP="006C0BA7">
      <w:pPr>
        <w:numPr>
          <w:ilvl w:val="0"/>
          <w:numId w:val="154"/>
        </w:numPr>
        <w:spacing w:before="60" w:after="60" w:line="276" w:lineRule="auto"/>
      </w:pPr>
      <w:r>
        <w:t>During year one there will be no withhold or quality incentive.</w:t>
      </w:r>
    </w:p>
    <w:p w:rsidR="00054CD9" w:rsidRDefault="00054CD9" w:rsidP="006C0BA7">
      <w:pPr>
        <w:numPr>
          <w:ilvl w:val="0"/>
          <w:numId w:val="154"/>
        </w:numPr>
        <w:spacing w:before="60" w:after="60" w:line="276" w:lineRule="auto"/>
      </w:pPr>
      <w:r>
        <w:t>During year two there will be up to a 1% withhold to pay a quality incentive.</w:t>
      </w:r>
    </w:p>
    <w:p w:rsidR="00054CD9" w:rsidRDefault="00054CD9" w:rsidP="006C0BA7">
      <w:pPr>
        <w:numPr>
          <w:ilvl w:val="0"/>
          <w:numId w:val="154"/>
        </w:numPr>
        <w:spacing w:before="60" w:after="60" w:line="276" w:lineRule="auto"/>
      </w:pPr>
      <w:r>
        <w:t>During year three there will be up to a 2.0% withhold to pay a quality incentive.</w:t>
      </w:r>
    </w:p>
    <w:p w:rsidR="00054CD9" w:rsidRDefault="00054CD9" w:rsidP="006C0BA7">
      <w:pPr>
        <w:numPr>
          <w:ilvl w:val="0"/>
          <w:numId w:val="154"/>
        </w:numPr>
        <w:spacing w:before="60" w:after="60" w:line="276" w:lineRule="auto"/>
      </w:pPr>
      <w:r>
        <w:t>During year four and each year thereafter the quality incentive program will continue at the year three rate or greater.</w:t>
      </w:r>
    </w:p>
    <w:p w:rsidR="00BD553D" w:rsidRPr="00C23C7B" w:rsidRDefault="006C2B42" w:rsidP="00DC4364">
      <w:pPr>
        <w:pStyle w:val="Heading2"/>
        <w:numPr>
          <w:ilvl w:val="1"/>
          <w:numId w:val="0"/>
        </w:numPr>
        <w:tabs>
          <w:tab w:val="num" w:pos="0"/>
        </w:tabs>
        <w:spacing w:before="60" w:after="60" w:line="276" w:lineRule="auto"/>
      </w:pPr>
      <w:bookmarkStart w:id="139" w:name="_3.18_Implementation_planning_1"/>
      <w:bookmarkStart w:id="140" w:name="_Toc383088709"/>
      <w:bookmarkEnd w:id="139"/>
      <w:r w:rsidRPr="00C23C7B">
        <w:t>3.1</w:t>
      </w:r>
      <w:r w:rsidR="0068725B" w:rsidRPr="00C23C7B">
        <w:t>8</w:t>
      </w:r>
      <w:r w:rsidR="00CD210E" w:rsidRPr="00C23C7B">
        <w:t xml:space="preserve"> Implementation </w:t>
      </w:r>
      <w:r w:rsidR="00A16972" w:rsidRPr="00C23C7B">
        <w:t>planning</w:t>
      </w:r>
      <w:bookmarkEnd w:id="137"/>
      <w:bookmarkEnd w:id="138"/>
      <w:bookmarkEnd w:id="140"/>
    </w:p>
    <w:p w:rsidR="00607400" w:rsidRPr="00C23C7B" w:rsidRDefault="001C2377" w:rsidP="006C0BA7">
      <w:pPr>
        <w:numPr>
          <w:ilvl w:val="0"/>
          <w:numId w:val="63"/>
        </w:numPr>
        <w:spacing w:before="60" w:after="60" w:line="276" w:lineRule="auto"/>
      </w:pPr>
      <w:r w:rsidRPr="00C23C7B">
        <w:t>Within</w:t>
      </w:r>
      <w:r w:rsidR="00C96D04">
        <w:t xml:space="preserve"> one</w:t>
      </w:r>
      <w:r w:rsidRPr="00C23C7B">
        <w:t xml:space="preserve"> </w:t>
      </w:r>
      <w:r w:rsidR="00C96D04">
        <w:t xml:space="preserve">week </w:t>
      </w:r>
      <w:r w:rsidRPr="00C23C7B">
        <w:t xml:space="preserve">of confirmation of qualification, </w:t>
      </w:r>
      <w:r w:rsidR="002A54B3" w:rsidRPr="00C23C7B">
        <w:t>the Plan</w:t>
      </w:r>
      <w:r w:rsidRPr="00C23C7B">
        <w:t xml:space="preserve"> must </w:t>
      </w:r>
      <w:r w:rsidR="00656B47" w:rsidRPr="00C23C7B">
        <w:t xml:space="preserve">be available to </w:t>
      </w:r>
      <w:r w:rsidRPr="00C23C7B">
        <w:t xml:space="preserve">meet with the State to work toward a successful implementation by </w:t>
      </w:r>
      <w:r w:rsidR="00656B47" w:rsidRPr="00C23C7B">
        <w:t>January</w:t>
      </w:r>
      <w:r w:rsidRPr="00C23C7B">
        <w:t xml:space="preserve"> 1, 201</w:t>
      </w:r>
      <w:r w:rsidR="00656B47" w:rsidRPr="00C23C7B">
        <w:t>5</w:t>
      </w:r>
      <w:r w:rsidR="00CD210E" w:rsidRPr="00C23C7B">
        <w:t xml:space="preserve">. At this meeting, </w:t>
      </w:r>
      <w:r w:rsidR="002A54B3" w:rsidRPr="00C23C7B">
        <w:t>the Plan</w:t>
      </w:r>
      <w:r w:rsidR="00CD210E" w:rsidRPr="00C23C7B">
        <w:t xml:space="preserve"> shall: </w:t>
      </w:r>
    </w:p>
    <w:p w:rsidR="00607400" w:rsidRPr="00C23C7B" w:rsidRDefault="00CD210E" w:rsidP="006C0BA7">
      <w:pPr>
        <w:pStyle w:val="ListNumber2"/>
        <w:numPr>
          <w:ilvl w:val="0"/>
          <w:numId w:val="29"/>
        </w:numPr>
        <w:spacing w:before="60" w:after="60" w:line="276" w:lineRule="auto"/>
      </w:pPr>
      <w:r w:rsidRPr="00C23C7B">
        <w:t>Define the project management team, the communication paths</w:t>
      </w:r>
      <w:r w:rsidR="002264A8" w:rsidRPr="00C23C7B">
        <w:t>,</w:t>
      </w:r>
      <w:r w:rsidRPr="00C23C7B">
        <w:t xml:space="preserve"> and reporting standards between the State and </w:t>
      </w:r>
      <w:r w:rsidR="002A54B3" w:rsidRPr="00C23C7B">
        <w:t>the Plan</w:t>
      </w:r>
      <w:r w:rsidRPr="00C23C7B">
        <w:t>.</w:t>
      </w:r>
    </w:p>
    <w:p w:rsidR="00BD553D" w:rsidRPr="00C23C7B" w:rsidRDefault="00CD210E" w:rsidP="006C0BA7">
      <w:pPr>
        <w:pStyle w:val="ListNumber2"/>
        <w:numPr>
          <w:ilvl w:val="0"/>
          <w:numId w:val="29"/>
        </w:numPr>
        <w:spacing w:before="60" w:after="60" w:line="276" w:lineRule="auto"/>
      </w:pPr>
      <w:r w:rsidRPr="00C23C7B">
        <w:t>Define expectations for content and format of Contract deliverables.</w:t>
      </w:r>
    </w:p>
    <w:p w:rsidR="00BD553D" w:rsidRPr="00C23C7B" w:rsidRDefault="00CD210E" w:rsidP="006C0BA7">
      <w:pPr>
        <w:numPr>
          <w:ilvl w:val="0"/>
          <w:numId w:val="63"/>
        </w:numPr>
        <w:spacing w:before="60" w:after="60" w:line="276" w:lineRule="auto"/>
        <w:rPr>
          <w:szCs w:val="22"/>
        </w:rPr>
      </w:pPr>
      <w:r w:rsidRPr="00C23C7B">
        <w:t xml:space="preserve">Within 30 days of confirmation of qualification, </w:t>
      </w:r>
      <w:r w:rsidR="002A54B3" w:rsidRPr="00C23C7B">
        <w:t>the Plan</w:t>
      </w:r>
      <w:r w:rsidRPr="00C23C7B">
        <w:t xml:space="preserve"> must submit a comprehensive written </w:t>
      </w:r>
      <w:r w:rsidRPr="00C23C7B">
        <w:rPr>
          <w:rFonts w:eastAsia="MS Mincho"/>
          <w:lang w:eastAsia="ja-JP"/>
        </w:rPr>
        <w:t>implementation</w:t>
      </w:r>
      <w:r w:rsidRPr="00C23C7B">
        <w:t xml:space="preserve"> </w:t>
      </w:r>
      <w:r w:rsidR="001E7C5D" w:rsidRPr="00C23C7B">
        <w:t>Plan</w:t>
      </w:r>
      <w:r w:rsidRPr="00C23C7B">
        <w:t xml:space="preserve"> that addresses:</w:t>
      </w:r>
    </w:p>
    <w:p w:rsidR="00607400" w:rsidRPr="00C23C7B" w:rsidRDefault="00CD210E" w:rsidP="006C0BA7">
      <w:pPr>
        <w:pStyle w:val="ListNumber2"/>
        <w:numPr>
          <w:ilvl w:val="0"/>
          <w:numId w:val="30"/>
        </w:numPr>
        <w:spacing w:before="60" w:after="60" w:line="276" w:lineRule="auto"/>
        <w:rPr>
          <w:szCs w:val="22"/>
        </w:rPr>
      </w:pPr>
      <w:r w:rsidRPr="00C23C7B">
        <w:rPr>
          <w:szCs w:val="22"/>
        </w:rPr>
        <w:t xml:space="preserve">Key milestones for </w:t>
      </w:r>
      <w:r w:rsidRPr="00C23C7B">
        <w:t xml:space="preserve">all tasks that are necessary to meet the requirements of this RFQ with </w:t>
      </w:r>
      <w:r w:rsidRPr="00C23C7B">
        <w:rPr>
          <w:szCs w:val="22"/>
        </w:rPr>
        <w:t>timeframes for implementation including</w:t>
      </w:r>
      <w:r w:rsidR="006C0AC3" w:rsidRPr="00C23C7B">
        <w:rPr>
          <w:szCs w:val="22"/>
        </w:rPr>
        <w:t>,</w:t>
      </w:r>
      <w:r w:rsidRPr="00C23C7B">
        <w:rPr>
          <w:szCs w:val="22"/>
        </w:rPr>
        <w:t xml:space="preserve"> but not limited to hiring, facilities, call center operations, network development, training, eligibility for enhanced benefits, UM, QM, care transitions</w:t>
      </w:r>
      <w:r w:rsidR="002264A8" w:rsidRPr="00C23C7B">
        <w:rPr>
          <w:szCs w:val="22"/>
        </w:rPr>
        <w:t>,</w:t>
      </w:r>
      <w:r w:rsidRPr="00C23C7B">
        <w:rPr>
          <w:szCs w:val="22"/>
        </w:rPr>
        <w:t xml:space="preserve"> and ongoing clinical management, fiscal management, and information systems enhancements.</w:t>
      </w:r>
    </w:p>
    <w:p w:rsidR="00607400" w:rsidRPr="00C23C7B" w:rsidRDefault="00CD210E" w:rsidP="006C0BA7">
      <w:pPr>
        <w:pStyle w:val="ListNumber2"/>
        <w:numPr>
          <w:ilvl w:val="0"/>
          <w:numId w:val="30"/>
        </w:numPr>
        <w:spacing w:before="60" w:after="60" w:line="276" w:lineRule="auto"/>
        <w:rPr>
          <w:szCs w:val="22"/>
        </w:rPr>
      </w:pPr>
      <w:r w:rsidRPr="00C23C7B">
        <w:rPr>
          <w:szCs w:val="22"/>
        </w:rPr>
        <w:t xml:space="preserve">A </w:t>
      </w:r>
      <w:r w:rsidRPr="00C23C7B">
        <w:t>detailed</w:t>
      </w:r>
      <w:r w:rsidRPr="00C23C7B">
        <w:rPr>
          <w:szCs w:val="22"/>
        </w:rPr>
        <w:t xml:space="preserve"> description of implementation methods.</w:t>
      </w:r>
    </w:p>
    <w:p w:rsidR="00BD553D" w:rsidRPr="00C23C7B" w:rsidRDefault="00CD210E" w:rsidP="006C0BA7">
      <w:pPr>
        <w:pStyle w:val="ListNumber2"/>
        <w:numPr>
          <w:ilvl w:val="0"/>
          <w:numId w:val="30"/>
        </w:numPr>
        <w:spacing w:before="60" w:after="60" w:line="276" w:lineRule="auto"/>
      </w:pPr>
      <w:r w:rsidRPr="00C23C7B">
        <w:rPr>
          <w:szCs w:val="22"/>
        </w:rPr>
        <w:t>Expectations</w:t>
      </w:r>
      <w:r w:rsidRPr="00C23C7B">
        <w:t xml:space="preserve"> of work to be performed by responsible party (</w:t>
      </w:r>
      <w:r w:rsidR="002264A8" w:rsidRPr="00C23C7B">
        <w:t>e.g</w:t>
      </w:r>
      <w:r w:rsidRPr="00C23C7B">
        <w:t xml:space="preserve">., the State, </w:t>
      </w:r>
      <w:r w:rsidR="002A54B3" w:rsidRPr="00C23C7B">
        <w:t>the Plan</w:t>
      </w:r>
      <w:r w:rsidRPr="00C23C7B">
        <w:t>)</w:t>
      </w:r>
      <w:r w:rsidRPr="00C23C7B">
        <w:rPr>
          <w:color w:val="000000"/>
        </w:rPr>
        <w:t xml:space="preserve"> </w:t>
      </w:r>
      <w:r w:rsidRPr="00C23C7B">
        <w:t>and include:</w:t>
      </w:r>
    </w:p>
    <w:p w:rsidR="00607400" w:rsidRPr="00C23C7B" w:rsidRDefault="00CD210E" w:rsidP="006C0BA7">
      <w:pPr>
        <w:pStyle w:val="ListNumber2"/>
        <w:numPr>
          <w:ilvl w:val="1"/>
          <w:numId w:val="30"/>
        </w:numPr>
        <w:spacing w:before="60" w:after="60" w:line="276" w:lineRule="auto"/>
      </w:pPr>
      <w:r w:rsidRPr="00C23C7B">
        <w:rPr>
          <w:szCs w:val="22"/>
        </w:rPr>
        <w:t xml:space="preserve">A </w:t>
      </w:r>
      <w:r w:rsidRPr="00C23C7B">
        <w:rPr>
          <w:color w:val="000000"/>
        </w:rPr>
        <w:t>communication</w:t>
      </w:r>
      <w:r w:rsidRPr="00C23C7B">
        <w:rPr>
          <w:color w:val="000000"/>
          <w:szCs w:val="22"/>
        </w:rPr>
        <w:t xml:space="preserve"> </w:t>
      </w:r>
      <w:r w:rsidR="00DF5130">
        <w:rPr>
          <w:color w:val="000000"/>
          <w:szCs w:val="22"/>
        </w:rPr>
        <w:t>p</w:t>
      </w:r>
      <w:r w:rsidR="001E7C5D" w:rsidRPr="00C23C7B">
        <w:rPr>
          <w:color w:val="000000"/>
          <w:szCs w:val="22"/>
        </w:rPr>
        <w:t>lan</w:t>
      </w:r>
      <w:r w:rsidRPr="00C23C7B">
        <w:rPr>
          <w:color w:val="000000"/>
          <w:szCs w:val="22"/>
        </w:rPr>
        <w:t xml:space="preserve"> that </w:t>
      </w:r>
      <w:r w:rsidRPr="00C23C7B">
        <w:rPr>
          <w:rFonts w:eastAsia="MS Mincho"/>
          <w:color w:val="000000"/>
          <w:szCs w:val="22"/>
          <w:lang w:eastAsia="ja-JP"/>
        </w:rPr>
        <w:t xml:space="preserve">addresses how </w:t>
      </w:r>
      <w:r w:rsidR="002A54B3" w:rsidRPr="00C23C7B">
        <w:rPr>
          <w:rFonts w:eastAsia="MS Mincho"/>
          <w:color w:val="000000"/>
          <w:szCs w:val="22"/>
          <w:lang w:eastAsia="ja-JP"/>
        </w:rPr>
        <w:t>the Plan</w:t>
      </w:r>
      <w:r w:rsidRPr="00C23C7B">
        <w:rPr>
          <w:rFonts w:eastAsia="MS Mincho"/>
          <w:color w:val="000000"/>
          <w:szCs w:val="22"/>
          <w:lang w:eastAsia="ja-JP"/>
        </w:rPr>
        <w:t xml:space="preserve"> will</w:t>
      </w:r>
      <w:r w:rsidRPr="00C23C7B">
        <w:rPr>
          <w:color w:val="000000"/>
          <w:szCs w:val="22"/>
        </w:rPr>
        <w:t xml:space="preserve"> communicate</w:t>
      </w:r>
      <w:r w:rsidRPr="00C23C7B">
        <w:rPr>
          <w:szCs w:val="22"/>
        </w:rPr>
        <w:t xml:space="preserve"> with consumers, family members, providers</w:t>
      </w:r>
      <w:r w:rsidR="00381433" w:rsidRPr="00C23C7B">
        <w:rPr>
          <w:szCs w:val="22"/>
        </w:rPr>
        <w:t xml:space="preserve">, </w:t>
      </w:r>
      <w:r w:rsidRPr="00C23C7B">
        <w:rPr>
          <w:szCs w:val="22"/>
        </w:rPr>
        <w:t>stakeholders</w:t>
      </w:r>
      <w:r w:rsidR="00381433" w:rsidRPr="00C23C7B">
        <w:rPr>
          <w:szCs w:val="22"/>
        </w:rPr>
        <w:t xml:space="preserve"> and the RPC</w:t>
      </w:r>
      <w:r w:rsidRPr="00C23C7B">
        <w:rPr>
          <w:szCs w:val="22"/>
        </w:rPr>
        <w:t xml:space="preserve">. </w:t>
      </w:r>
    </w:p>
    <w:p w:rsidR="00607400" w:rsidRPr="00C23C7B" w:rsidRDefault="00512FB9" w:rsidP="006C0BA7">
      <w:pPr>
        <w:pStyle w:val="ListNumber2"/>
        <w:numPr>
          <w:ilvl w:val="1"/>
          <w:numId w:val="30"/>
        </w:numPr>
        <w:spacing w:before="60" w:after="60" w:line="276" w:lineRule="auto"/>
      </w:pPr>
      <w:r w:rsidRPr="00C23C7B">
        <w:t>For HARPS, a</w:t>
      </w:r>
      <w:r w:rsidR="00DF5130">
        <w:t xml:space="preserve"> p</w:t>
      </w:r>
      <w:r w:rsidR="001E7C5D" w:rsidRPr="00C23C7B">
        <w:t>lan</w:t>
      </w:r>
      <w:r w:rsidR="00CD210E" w:rsidRPr="00C23C7B">
        <w:t xml:space="preserve"> for implementing data-driven and other strategies to monitor compliance with HCBS requirements for the 1915(1)-like component of the Demonstration Amendment, including evaluating the adequacy of </w:t>
      </w:r>
      <w:r w:rsidR="00693EFF" w:rsidRPr="00C23C7B">
        <w:t>p</w:t>
      </w:r>
      <w:r w:rsidR="001E7C5D" w:rsidRPr="00C23C7B">
        <w:t>lan</w:t>
      </w:r>
      <w:r w:rsidR="00CD210E" w:rsidRPr="00C23C7B">
        <w:t xml:space="preserve">s of care and that services are implemented consistent with the </w:t>
      </w:r>
      <w:r w:rsidR="00693EFF" w:rsidRPr="00C23C7B">
        <w:t>p</w:t>
      </w:r>
      <w:r w:rsidR="001E7C5D" w:rsidRPr="00C23C7B">
        <w:t>lan</w:t>
      </w:r>
      <w:r w:rsidR="00CD210E" w:rsidRPr="00C23C7B">
        <w:t xml:space="preserve"> of care.</w:t>
      </w:r>
    </w:p>
    <w:p w:rsidR="00BD553D" w:rsidRPr="00C23C7B" w:rsidRDefault="00CD210E" w:rsidP="006C0BA7">
      <w:pPr>
        <w:pStyle w:val="ListNumber2"/>
        <w:numPr>
          <w:ilvl w:val="1"/>
          <w:numId w:val="30"/>
        </w:numPr>
        <w:spacing w:before="60" w:after="60" w:line="276" w:lineRule="auto"/>
      </w:pPr>
      <w:r w:rsidRPr="00C23C7B">
        <w:t xml:space="preserve">An operational readiness </w:t>
      </w:r>
      <w:r w:rsidR="001E7C5D" w:rsidRPr="00C23C7B">
        <w:t>Plan</w:t>
      </w:r>
      <w:r w:rsidRPr="00C23C7B">
        <w:t xml:space="preserve">. </w:t>
      </w:r>
    </w:p>
    <w:p w:rsidR="00BD553D" w:rsidRPr="00C23C7B" w:rsidRDefault="002A54B3" w:rsidP="006C0BA7">
      <w:pPr>
        <w:numPr>
          <w:ilvl w:val="0"/>
          <w:numId w:val="63"/>
        </w:numPr>
        <w:spacing w:before="60" w:after="60" w:line="276" w:lineRule="auto"/>
      </w:pPr>
      <w:r w:rsidRPr="00C23C7B">
        <w:t>The Plan</w:t>
      </w:r>
      <w:r w:rsidR="00CD210E" w:rsidRPr="00C23C7B">
        <w:t xml:space="preserve"> must develop an implementation team designed to ensure the </w:t>
      </w:r>
      <w:r w:rsidR="002264A8" w:rsidRPr="00C23C7B">
        <w:t xml:space="preserve">implementation </w:t>
      </w:r>
      <w:r w:rsidR="001E7C5D" w:rsidRPr="00C23C7B">
        <w:t>Plan</w:t>
      </w:r>
      <w:r w:rsidR="002264A8" w:rsidRPr="00C23C7B">
        <w:t xml:space="preserve"> </w:t>
      </w:r>
      <w:r w:rsidR="00CD210E" w:rsidRPr="00C23C7B">
        <w:t xml:space="preserve">progresses according to the required timelines. </w:t>
      </w:r>
    </w:p>
    <w:p w:rsidR="00BD553D" w:rsidRPr="00C23C7B" w:rsidRDefault="002A54B3" w:rsidP="006C0BA7">
      <w:pPr>
        <w:numPr>
          <w:ilvl w:val="0"/>
          <w:numId w:val="63"/>
        </w:numPr>
        <w:spacing w:before="60" w:after="60" w:line="276" w:lineRule="auto"/>
      </w:pPr>
      <w:r w:rsidRPr="00C23C7B">
        <w:t>The Plan</w:t>
      </w:r>
      <w:r w:rsidR="00CD210E" w:rsidRPr="00C23C7B">
        <w:t xml:space="preserve"> must designate a full time implementation manager within one week of </w:t>
      </w:r>
      <w:r w:rsidR="006A28BD" w:rsidRPr="00C23C7B">
        <w:t>selection/designation.  The manager</w:t>
      </w:r>
      <w:r w:rsidR="00CD210E" w:rsidRPr="00C23C7B">
        <w:t xml:space="preserve"> shall have overall responsibility for successful completion of </w:t>
      </w:r>
      <w:r w:rsidRPr="00C23C7B">
        <w:t>the Plan</w:t>
      </w:r>
      <w:r w:rsidR="00CD210E" w:rsidRPr="00C23C7B">
        <w:t>’s implementation responsibilities.</w:t>
      </w:r>
    </w:p>
    <w:p w:rsidR="00BD553D" w:rsidRPr="00C23C7B" w:rsidRDefault="00CD210E" w:rsidP="006C0BA7">
      <w:pPr>
        <w:numPr>
          <w:ilvl w:val="0"/>
          <w:numId w:val="63"/>
        </w:numPr>
        <w:spacing w:before="60" w:after="60" w:line="276" w:lineRule="auto"/>
      </w:pPr>
      <w:r w:rsidRPr="00C23C7B">
        <w:t xml:space="preserve">The </w:t>
      </w:r>
      <w:r w:rsidRPr="00C23C7B">
        <w:rPr>
          <w:rFonts w:eastAsia="MS Mincho"/>
          <w:lang w:eastAsia="ja-JP"/>
        </w:rPr>
        <w:t>implementation</w:t>
      </w:r>
      <w:r w:rsidRPr="00C23C7B" w:rsidDel="000540E4">
        <w:t xml:space="preserve"> </w:t>
      </w:r>
      <w:r w:rsidRPr="00C23C7B">
        <w:t>manager and appropriate staff shall meet with</w:t>
      </w:r>
      <w:r w:rsidR="004E7362">
        <w:t xml:space="preserve"> and/or</w:t>
      </w:r>
      <w:r w:rsidRPr="00C23C7B">
        <w:t xml:space="preserve"> provide written status reports to the State weekly. The purpose of these meetings</w:t>
      </w:r>
      <w:r w:rsidR="00C96D04">
        <w:t xml:space="preserve"> and reports</w:t>
      </w:r>
      <w:r w:rsidRPr="00C23C7B">
        <w:t xml:space="preserve"> is for </w:t>
      </w:r>
      <w:r w:rsidR="002A54B3" w:rsidRPr="00C23C7B">
        <w:t>the Plan</w:t>
      </w:r>
      <w:r w:rsidRPr="00C23C7B">
        <w:t xml:space="preserve"> to communicate progress, identify issues, recommend courses of action</w:t>
      </w:r>
      <w:r w:rsidR="002264A8" w:rsidRPr="00C23C7B">
        <w:t>,</w:t>
      </w:r>
      <w:r w:rsidRPr="00C23C7B">
        <w:t xml:space="preserve"> and obtain approval (if necessary) for making modifications to the </w:t>
      </w:r>
      <w:r w:rsidR="002264A8" w:rsidRPr="00C23C7B">
        <w:t xml:space="preserve">implementation </w:t>
      </w:r>
      <w:r w:rsidR="001E7C5D" w:rsidRPr="00C23C7B">
        <w:t>Plan</w:t>
      </w:r>
      <w:r w:rsidR="002264A8" w:rsidRPr="00C23C7B">
        <w:t xml:space="preserve">. </w:t>
      </w:r>
      <w:r w:rsidRPr="00C23C7B">
        <w:t>This status report must include:</w:t>
      </w:r>
    </w:p>
    <w:p w:rsidR="00607400" w:rsidRPr="00C23C7B" w:rsidRDefault="00CD210E" w:rsidP="006C0BA7">
      <w:pPr>
        <w:pStyle w:val="ListNumber2"/>
        <w:numPr>
          <w:ilvl w:val="0"/>
          <w:numId w:val="31"/>
        </w:numPr>
        <w:spacing w:before="60" w:after="60" w:line="276" w:lineRule="auto"/>
      </w:pPr>
      <w:r w:rsidRPr="00C23C7B">
        <w:t xml:space="preserve">An updated implementation </w:t>
      </w:r>
      <w:r w:rsidR="004A12BB" w:rsidRPr="00C23C7B">
        <w:t>p</w:t>
      </w:r>
      <w:r w:rsidR="001E7C5D" w:rsidRPr="00C23C7B">
        <w:t>lan</w:t>
      </w:r>
      <w:r w:rsidRPr="00C23C7B">
        <w:t xml:space="preserve"> and responsibility matrix.</w:t>
      </w:r>
    </w:p>
    <w:p w:rsidR="00607400" w:rsidRPr="00C23C7B" w:rsidRDefault="00CD210E" w:rsidP="006C0BA7">
      <w:pPr>
        <w:pStyle w:val="ListNumber2"/>
        <w:numPr>
          <w:ilvl w:val="0"/>
          <w:numId w:val="31"/>
        </w:numPr>
        <w:spacing w:before="60" w:after="60" w:line="276" w:lineRule="auto"/>
      </w:pPr>
      <w:r w:rsidRPr="00C23C7B">
        <w:t>A list of tasks that are behind schedule.</w:t>
      </w:r>
    </w:p>
    <w:p w:rsidR="00607400" w:rsidRPr="00C23C7B" w:rsidRDefault="00CD210E" w:rsidP="006C0BA7">
      <w:pPr>
        <w:pStyle w:val="ListNumber2"/>
        <w:numPr>
          <w:ilvl w:val="0"/>
          <w:numId w:val="31"/>
        </w:numPr>
        <w:spacing w:before="60" w:after="60" w:line="276" w:lineRule="auto"/>
      </w:pPr>
      <w:r w:rsidRPr="00C23C7B">
        <w:t>Issues requiring the State</w:t>
      </w:r>
      <w:r w:rsidR="004A12BB" w:rsidRPr="00C23C7B">
        <w:t>’s</w:t>
      </w:r>
      <w:r w:rsidRPr="00C23C7B">
        <w:t xml:space="preserve"> attention, current status</w:t>
      </w:r>
      <w:r w:rsidR="002264A8" w:rsidRPr="00C23C7B">
        <w:t>,</w:t>
      </w:r>
      <w:r w:rsidRPr="00C23C7B">
        <w:t xml:space="preserve"> and </w:t>
      </w:r>
      <w:r w:rsidR="004A12BB" w:rsidRPr="00C23C7B">
        <w:t>p</w:t>
      </w:r>
      <w:r w:rsidR="001E7C5D" w:rsidRPr="00C23C7B">
        <w:t>lan</w:t>
      </w:r>
      <w:r w:rsidRPr="00C23C7B">
        <w:t>s for resolution.</w:t>
      </w:r>
    </w:p>
    <w:p w:rsidR="00BD553D" w:rsidRPr="00C23C7B" w:rsidRDefault="00CD210E" w:rsidP="006C0BA7">
      <w:pPr>
        <w:pStyle w:val="ListNumber2"/>
        <w:numPr>
          <w:ilvl w:val="0"/>
          <w:numId w:val="31"/>
        </w:numPr>
        <w:spacing w:before="60" w:after="60" w:line="276" w:lineRule="auto"/>
      </w:pPr>
      <w:r w:rsidRPr="00C23C7B">
        <w:t>Anticipated staffing changes</w:t>
      </w:r>
      <w:r w:rsidR="004A12BB" w:rsidRPr="00C23C7B">
        <w:t xml:space="preserve"> requiring State approval</w:t>
      </w:r>
      <w:r w:rsidRPr="00C23C7B">
        <w:t>.</w:t>
      </w:r>
    </w:p>
    <w:p w:rsidR="00BD553D" w:rsidRPr="00C23C7B" w:rsidRDefault="002A54B3" w:rsidP="006C0BA7">
      <w:pPr>
        <w:numPr>
          <w:ilvl w:val="0"/>
          <w:numId w:val="63"/>
        </w:numPr>
        <w:spacing w:before="60" w:after="60" w:line="276" w:lineRule="auto"/>
      </w:pPr>
      <w:r w:rsidRPr="00C23C7B">
        <w:t>The Plan</w:t>
      </w:r>
      <w:r w:rsidR="00CD210E" w:rsidRPr="00C23C7B">
        <w:t xml:space="preserve"> shall be responsible for documenting all </w:t>
      </w:r>
      <w:r w:rsidR="004E7362">
        <w:t xml:space="preserve">implementation </w:t>
      </w:r>
      <w:r w:rsidR="00CD210E" w:rsidRPr="00C23C7B">
        <w:t>meetings</w:t>
      </w:r>
      <w:r w:rsidR="00883B04" w:rsidRPr="00C23C7B">
        <w:t>,</w:t>
      </w:r>
      <w:r w:rsidR="004E7362">
        <w:t xml:space="preserve"> with the State.</w:t>
      </w:r>
      <w:r w:rsidR="00CD210E" w:rsidRPr="00C23C7B">
        <w:t xml:space="preserve"> Written minutes from all meetings are to be provided to the State no later than three business days after the date of the meeting.</w:t>
      </w:r>
    </w:p>
    <w:p w:rsidR="00607400" w:rsidRPr="00C23C7B" w:rsidRDefault="001C2377" w:rsidP="006C0BA7">
      <w:pPr>
        <w:numPr>
          <w:ilvl w:val="0"/>
          <w:numId w:val="63"/>
        </w:numPr>
        <w:spacing w:before="60" w:after="60" w:line="276" w:lineRule="auto"/>
      </w:pPr>
      <w:r w:rsidRPr="006C47AE">
        <w:t xml:space="preserve">No later than 60 days prior to the start-up, </w:t>
      </w:r>
      <w:r w:rsidR="002A54B3" w:rsidRPr="006C47AE">
        <w:t>the Plan</w:t>
      </w:r>
      <w:r w:rsidRPr="006C47AE">
        <w:t xml:space="preserve"> must demonstrate its readiness to provide the services identified in this RFQ during a readiness review</w:t>
      </w:r>
      <w:r w:rsidR="00CD210E" w:rsidRPr="006C47AE">
        <w:t xml:space="preserve">. </w:t>
      </w:r>
      <w:r w:rsidR="002A54B3" w:rsidRPr="006C47AE">
        <w:t>The Plan</w:t>
      </w:r>
      <w:r w:rsidR="00CD210E" w:rsidRPr="006C47AE">
        <w:t xml:space="preserve"> must </w:t>
      </w:r>
      <w:r w:rsidR="00CD210E" w:rsidRPr="006C47AE">
        <w:rPr>
          <w:rFonts w:eastAsia="MS Mincho"/>
          <w:lang w:eastAsia="ja-JP"/>
        </w:rPr>
        <w:t>cooperate</w:t>
      </w:r>
      <w:r w:rsidR="00CD210E" w:rsidRPr="006C47AE">
        <w:t xml:space="preserve"> fully with this review and develop and implement a corrective</w:t>
      </w:r>
      <w:r w:rsidR="00CD210E" w:rsidRPr="00C23C7B">
        <w:t xml:space="preserve"> action </w:t>
      </w:r>
      <w:r w:rsidR="00DF5130">
        <w:t>p</w:t>
      </w:r>
      <w:r w:rsidR="001E7C5D" w:rsidRPr="00C23C7B">
        <w:t>lan</w:t>
      </w:r>
      <w:r w:rsidR="00CD210E" w:rsidRPr="00C23C7B">
        <w:t xml:space="preserve"> in response to deficiencies. </w:t>
      </w:r>
      <w:r w:rsidR="002A54B3" w:rsidRPr="00C23C7B">
        <w:t>The Plan</w:t>
      </w:r>
      <w:r w:rsidR="00CD210E" w:rsidRPr="00C23C7B">
        <w:t xml:space="preserve"> can commence operations only if all corrective action requirements </w:t>
      </w:r>
      <w:r w:rsidR="008A7B08">
        <w:t>due on or before the effective date</w:t>
      </w:r>
      <w:r w:rsidR="00883B04" w:rsidRPr="00C23C7B">
        <w:t xml:space="preserve"> </w:t>
      </w:r>
      <w:r w:rsidR="00CD210E" w:rsidRPr="00C23C7B">
        <w:t>are met to the satisfaction of the State.</w:t>
      </w:r>
    </w:p>
    <w:p w:rsidR="00F74DA2" w:rsidRPr="00C23C7B" w:rsidRDefault="00377EDB" w:rsidP="00F74DA2">
      <w:pPr>
        <w:pStyle w:val="Heading1"/>
        <w:spacing w:before="60" w:after="60" w:line="276" w:lineRule="auto"/>
      </w:pPr>
      <w:r w:rsidRPr="00C23C7B">
        <w:rPr>
          <w:rFonts w:cs="Arial"/>
        </w:rPr>
        <w:br w:type="page"/>
      </w:r>
      <w:bookmarkStart w:id="141" w:name="_Attachment_A_—"/>
      <w:bookmarkStart w:id="142" w:name="_Toc357600192"/>
      <w:bookmarkStart w:id="143" w:name="_Toc366768145"/>
      <w:bookmarkStart w:id="144" w:name="_Toc381275569"/>
      <w:bookmarkStart w:id="145" w:name="_Toc383088710"/>
      <w:bookmarkEnd w:id="141"/>
      <w:r w:rsidR="00F74DA2" w:rsidRPr="00317827">
        <w:rPr>
          <w:rFonts w:cs="Arial"/>
          <w:color w:val="auto"/>
        </w:rPr>
        <w:t>4.0 Request for Qualifications (RFQ)</w:t>
      </w:r>
      <w:bookmarkEnd w:id="142"/>
      <w:bookmarkEnd w:id="143"/>
      <w:bookmarkEnd w:id="144"/>
      <w:bookmarkEnd w:id="145"/>
      <w:r w:rsidR="00F74DA2" w:rsidRPr="00317827">
        <w:rPr>
          <w:rFonts w:cs="Arial"/>
          <w:color w:val="auto"/>
        </w:rPr>
        <w:t xml:space="preserve"> </w:t>
      </w:r>
    </w:p>
    <w:p w:rsidR="00F74DA2" w:rsidRPr="00C23C7B" w:rsidRDefault="00F74DA2" w:rsidP="00F74DA2">
      <w:pPr>
        <w:spacing w:before="60" w:after="60" w:line="276" w:lineRule="auto"/>
      </w:pPr>
      <w:r w:rsidRPr="00123BF0">
        <w:t xml:space="preserve">Proposals shall be prepared using a font size of no less than 12 points on 8 ½ x 11 paper, single spaced, double-sided, subject to the required response format and any page limits specified in each individual question. For multi-part questions please organize responses accordingly (e.g., A.1, A.2.a, A.2.b, etc.). </w:t>
      </w:r>
      <w:r w:rsidRPr="003F0CF9">
        <w:rPr>
          <w:b/>
          <w:u w:val="single"/>
        </w:rPr>
        <w:t xml:space="preserve">Include a table of contents and number all pages in a consistent manner. </w:t>
      </w:r>
      <w:r w:rsidR="00253175">
        <w:rPr>
          <w:b/>
          <w:u w:val="single"/>
        </w:rPr>
        <w:t xml:space="preserve"> </w:t>
      </w:r>
      <w:r w:rsidRPr="003F0CF9">
        <w:rPr>
          <w:b/>
          <w:u w:val="single"/>
        </w:rPr>
        <w:t xml:space="preserve">Proposal materials shall be organized into </w:t>
      </w:r>
      <w:r w:rsidR="007B7ECC" w:rsidRPr="003F0CF9">
        <w:rPr>
          <w:b/>
          <w:u w:val="single"/>
        </w:rPr>
        <w:t xml:space="preserve">10 </w:t>
      </w:r>
      <w:r w:rsidRPr="003F0CF9">
        <w:rPr>
          <w:b/>
          <w:u w:val="single"/>
        </w:rPr>
        <w:t>3-ring binders with tab dividers corresponding headings A through L.</w:t>
      </w:r>
      <w:r w:rsidRPr="00123BF0">
        <w:t xml:space="preserve">  Please </w:t>
      </w:r>
      <w:r w:rsidR="006D7483">
        <w:t xml:space="preserve">also include </w:t>
      </w:r>
      <w:r w:rsidR="0074689B">
        <w:t>a</w:t>
      </w:r>
      <w:r w:rsidR="006D7483">
        <w:t xml:space="preserve"> </w:t>
      </w:r>
      <w:r w:rsidRPr="00123BF0">
        <w:t>collated PDF file</w:t>
      </w:r>
      <w:r w:rsidR="00253175">
        <w:t xml:space="preserve"> </w:t>
      </w:r>
      <w:r w:rsidR="0074689B">
        <w:t xml:space="preserve">of the entire proposal (as one document) </w:t>
      </w:r>
      <w:r w:rsidR="00253175">
        <w:t xml:space="preserve">and </w:t>
      </w:r>
      <w:r w:rsidR="0074689B">
        <w:t xml:space="preserve">one </w:t>
      </w:r>
      <w:r w:rsidR="00253175">
        <w:t xml:space="preserve">Word </w:t>
      </w:r>
      <w:r w:rsidR="0074689B">
        <w:t xml:space="preserve">file </w:t>
      </w:r>
      <w:r w:rsidRPr="00123BF0">
        <w:t xml:space="preserve">of the </w:t>
      </w:r>
      <w:r w:rsidR="0074689B">
        <w:t xml:space="preserve">proposal response </w:t>
      </w:r>
      <w:r w:rsidRPr="00123BF0">
        <w:t xml:space="preserve">on </w:t>
      </w:r>
      <w:r w:rsidR="0074689B">
        <w:t>four (4)</w:t>
      </w:r>
      <w:r w:rsidRPr="00123BF0">
        <w:t xml:space="preserve"> USB flash drive</w:t>
      </w:r>
      <w:r w:rsidR="0074689B">
        <w:t>s</w:t>
      </w:r>
      <w:r w:rsidRPr="00123BF0">
        <w:t>.</w:t>
      </w:r>
      <w:r w:rsidR="00253175">
        <w:t xml:space="preserve">  Submissions will not be accepted by email.</w:t>
      </w:r>
    </w:p>
    <w:p w:rsidR="00F74DA2" w:rsidRPr="00C23C7B" w:rsidRDefault="00F74DA2" w:rsidP="00F74DA2">
      <w:pPr>
        <w:spacing w:before="60" w:after="60" w:line="276" w:lineRule="auto"/>
      </w:pPr>
      <w:r w:rsidRPr="00C23C7B">
        <w:t>For any question that pertains to a function that will not be delegated, the response should reflect only the experience and capability of the Plan. For any question</w:t>
      </w:r>
      <w:r>
        <w:t>s</w:t>
      </w:r>
      <w:r w:rsidRPr="00C23C7B">
        <w:t xml:space="preserve"> that pertain to a function that will be delegated, the response may and should reflect the experience or capability of the organization to which that function will be delegated. On any item where “the responder” includes a delegated entity, clearly identify the role of the Plan as distinct from the role of any delegate(s) and the name of the delegate(s) within the response.</w:t>
      </w:r>
    </w:p>
    <w:p w:rsidR="00F74DA2" w:rsidRPr="00C23C7B" w:rsidRDefault="00F74DA2" w:rsidP="00F74DA2">
      <w:pPr>
        <w:spacing w:before="60" w:after="60" w:line="276" w:lineRule="auto"/>
      </w:pPr>
      <w:r w:rsidRPr="00C23C7B">
        <w:t>When a customer reference is requested on an individual question, provide the contact person’s name, title, phone number, and email address.</w:t>
      </w:r>
      <w:bookmarkStart w:id="146" w:name="_Toc357600193"/>
    </w:p>
    <w:p w:rsidR="007B7ECC" w:rsidRDefault="00F74DA2" w:rsidP="00F74DA2">
      <w:pPr>
        <w:spacing w:before="60" w:after="60" w:line="276" w:lineRule="auto"/>
      </w:pPr>
      <w:bookmarkStart w:id="147" w:name="_Toc366768146"/>
      <w:r w:rsidRPr="00292E7B">
        <w:t xml:space="preserve">All questions apply to </w:t>
      </w:r>
      <w:r w:rsidR="00C434F1">
        <w:t>t</w:t>
      </w:r>
      <w:r w:rsidRPr="00110286">
        <w:t xml:space="preserve">he Plan as defined in </w:t>
      </w:r>
      <w:hyperlink w:anchor="_2.0_Definitions" w:history="1">
        <w:r w:rsidRPr="001C4D1E">
          <w:rPr>
            <w:rStyle w:val="Hyperlink"/>
            <w:rFonts w:cs="Arial"/>
          </w:rPr>
          <w:t>Section 2.0</w:t>
        </w:r>
      </w:hyperlink>
      <w:r w:rsidRPr="00292E7B">
        <w:t xml:space="preserve"> unless otherwise noted as a HARP only question. Response to HARP only questions should follow the same rules stated above.  </w:t>
      </w:r>
    </w:p>
    <w:p w:rsidR="00F74DA2" w:rsidRDefault="00F74DA2" w:rsidP="00F74DA2">
      <w:pPr>
        <w:spacing w:before="60" w:after="60" w:line="276" w:lineRule="auto"/>
      </w:pPr>
      <w:r w:rsidRPr="007B7ECC">
        <w:rPr>
          <w:b/>
          <w:u w:val="single"/>
        </w:rPr>
        <w:t>Plans requesting qualification as a HARP should provide a two part response</w:t>
      </w:r>
      <w:r w:rsidR="007B7ECC">
        <w:rPr>
          <w:b/>
          <w:u w:val="single"/>
        </w:rPr>
        <w:t xml:space="preserve"> </w:t>
      </w:r>
      <w:r w:rsidRPr="007B7ECC">
        <w:rPr>
          <w:b/>
          <w:u w:val="single"/>
        </w:rPr>
        <w:t>that clearly distinguishes: 1) the mainstream MCO and 2) the HARP</w:t>
      </w:r>
      <w:r w:rsidRPr="007B7ECC">
        <w:t>.</w:t>
      </w:r>
    </w:p>
    <w:p w:rsidR="00F74DA2" w:rsidRDefault="00F74DA2" w:rsidP="00F74DA2">
      <w:pPr>
        <w:spacing w:before="60" w:after="60" w:line="276" w:lineRule="auto"/>
      </w:pPr>
      <w:r w:rsidRPr="00C23C7B">
        <w:t xml:space="preserve">If you are proposing </w:t>
      </w:r>
      <w:r>
        <w:t>to use Plan staff to meet experience requirements</w:t>
      </w:r>
      <w:r w:rsidRPr="00C23C7B">
        <w:t xml:space="preserve"> as discussed in </w:t>
      </w:r>
      <w:hyperlink w:anchor="_3.3_Contract_Personnel_1" w:history="1">
        <w:r w:rsidRPr="00890072">
          <w:rPr>
            <w:rStyle w:val="Hyperlink"/>
            <w:rFonts w:cs="Arial"/>
          </w:rPr>
          <w:t>Section 3.</w:t>
        </w:r>
      </w:hyperlink>
      <w:r w:rsidR="001C4D1E">
        <w:rPr>
          <w:rStyle w:val="Hyperlink"/>
          <w:rFonts w:cs="Arial"/>
        </w:rPr>
        <w:t>3</w:t>
      </w:r>
      <w:r w:rsidRPr="00C23C7B">
        <w:t>, be sure to address the questions</w:t>
      </w:r>
      <w:r>
        <w:t xml:space="preserve"> in ways that reflect how the experience of the staff meet the requirements set forth in this RFQ.</w:t>
      </w:r>
    </w:p>
    <w:p w:rsidR="00F74DA2" w:rsidRPr="00C23C7B" w:rsidRDefault="00F74DA2" w:rsidP="00F74DA2">
      <w:pPr>
        <w:spacing w:before="60" w:after="60" w:line="276" w:lineRule="auto"/>
      </w:pPr>
      <w:r>
        <w:t xml:space="preserve">Approved </w:t>
      </w:r>
      <w:r w:rsidRPr="00294509">
        <w:t xml:space="preserve">Plans must comply with all existing DOH contract requirements.  While some questions below may duplicate existing </w:t>
      </w:r>
      <w:r>
        <w:t xml:space="preserve">Plan submission </w:t>
      </w:r>
      <w:r w:rsidRPr="00294509">
        <w:t>requirements, the information requested will be used in evaluating Plan qualifications to manage Behavioral Health services.</w:t>
      </w:r>
      <w:r>
        <w:t xml:space="preserve"> </w:t>
      </w:r>
    </w:p>
    <w:p w:rsidR="00F74DA2" w:rsidRPr="00C23C7B" w:rsidRDefault="00F74DA2" w:rsidP="00F74DA2">
      <w:pPr>
        <w:pStyle w:val="Heading2"/>
        <w:numPr>
          <w:ilvl w:val="1"/>
          <w:numId w:val="0"/>
        </w:numPr>
        <w:tabs>
          <w:tab w:val="num" w:pos="0"/>
        </w:tabs>
        <w:spacing w:before="60" w:after="60" w:line="276" w:lineRule="auto"/>
      </w:pPr>
      <w:bookmarkStart w:id="148" w:name="_Toc381275570"/>
      <w:bookmarkStart w:id="149" w:name="_Toc383088711"/>
      <w:r w:rsidRPr="00C23C7B">
        <w:t>A. Organization, Experience, and Performance</w:t>
      </w:r>
      <w:bookmarkEnd w:id="146"/>
      <w:bookmarkEnd w:id="147"/>
      <w:bookmarkEnd w:id="148"/>
      <w:bookmarkEnd w:id="149"/>
    </w:p>
    <w:p w:rsidR="00F74DA2" w:rsidRDefault="00F74DA2" w:rsidP="006C0BA7">
      <w:pPr>
        <w:numPr>
          <w:ilvl w:val="0"/>
          <w:numId w:val="156"/>
        </w:numPr>
        <w:tabs>
          <w:tab w:val="clear" w:pos="360"/>
          <w:tab w:val="num" w:pos="450"/>
        </w:tabs>
        <w:spacing w:before="60" w:after="60" w:line="276" w:lineRule="auto"/>
        <w:ind w:left="450"/>
      </w:pPr>
      <w:r>
        <w:t xml:space="preserve">Indicate for which lines of business you are seeking to qualify: </w:t>
      </w:r>
    </w:p>
    <w:p w:rsidR="00F74DA2" w:rsidRDefault="00F74DA2" w:rsidP="006C0BA7">
      <w:pPr>
        <w:numPr>
          <w:ilvl w:val="1"/>
          <w:numId w:val="156"/>
        </w:numPr>
        <w:spacing w:before="60" w:after="60" w:line="276" w:lineRule="auto"/>
      </w:pPr>
      <w:r>
        <w:t>Mainstream MCO only</w:t>
      </w:r>
    </w:p>
    <w:p w:rsidR="00F74DA2" w:rsidRDefault="00F74DA2" w:rsidP="006C0BA7">
      <w:pPr>
        <w:numPr>
          <w:ilvl w:val="1"/>
          <w:numId w:val="156"/>
        </w:numPr>
        <w:spacing w:before="60" w:after="60" w:line="276" w:lineRule="auto"/>
      </w:pPr>
      <w:r>
        <w:t>The Mainstream MCO and the HARP</w:t>
      </w:r>
    </w:p>
    <w:p w:rsidR="00F74DA2" w:rsidRPr="00C23C7B" w:rsidRDefault="00F74DA2" w:rsidP="006C0BA7">
      <w:pPr>
        <w:numPr>
          <w:ilvl w:val="0"/>
          <w:numId w:val="156"/>
        </w:numPr>
        <w:spacing w:before="60" w:after="60" w:line="276" w:lineRule="auto"/>
        <w:jc w:val="both"/>
      </w:pPr>
      <w:r w:rsidRPr="00C23C7B">
        <w:t xml:space="preserve">Provide the following information regarding your </w:t>
      </w:r>
      <w:r>
        <w:t>Plan</w:t>
      </w:r>
      <w:r w:rsidRPr="00C23C7B">
        <w:t>:</w:t>
      </w:r>
    </w:p>
    <w:p w:rsidR="00F74DA2" w:rsidRPr="00C23C7B" w:rsidRDefault="00F74DA2" w:rsidP="006C0BA7">
      <w:pPr>
        <w:numPr>
          <w:ilvl w:val="0"/>
          <w:numId w:val="33"/>
        </w:numPr>
        <w:spacing w:before="60" w:after="60" w:line="276" w:lineRule="auto"/>
      </w:pPr>
      <w:r>
        <w:t>Plan</w:t>
      </w:r>
      <w:r w:rsidRPr="00C23C7B">
        <w:t xml:space="preserve"> name.</w:t>
      </w:r>
    </w:p>
    <w:p w:rsidR="00F74DA2" w:rsidRPr="00C23C7B" w:rsidRDefault="00F74DA2" w:rsidP="006C0BA7">
      <w:pPr>
        <w:numPr>
          <w:ilvl w:val="0"/>
          <w:numId w:val="33"/>
        </w:numPr>
        <w:spacing w:before="60" w:after="60" w:line="276" w:lineRule="auto"/>
      </w:pPr>
      <w:r>
        <w:t xml:space="preserve">Plan </w:t>
      </w:r>
      <w:r w:rsidRPr="00C23C7B">
        <w:t>State and federal tax identification numbers.</w:t>
      </w:r>
    </w:p>
    <w:p w:rsidR="00F74DA2" w:rsidRPr="00C23C7B" w:rsidRDefault="00F74DA2" w:rsidP="006C0BA7">
      <w:pPr>
        <w:numPr>
          <w:ilvl w:val="0"/>
          <w:numId w:val="33"/>
        </w:numPr>
        <w:spacing w:before="60" w:after="60" w:line="276" w:lineRule="auto"/>
      </w:pPr>
      <w:r w:rsidRPr="00C23C7B">
        <w:t>Name, address, and phone number of principal officer.</w:t>
      </w:r>
    </w:p>
    <w:p w:rsidR="00F74DA2" w:rsidRPr="00C23C7B" w:rsidRDefault="00F74DA2" w:rsidP="006C0BA7">
      <w:pPr>
        <w:numPr>
          <w:ilvl w:val="0"/>
          <w:numId w:val="33"/>
        </w:numPr>
        <w:spacing w:before="60" w:after="60" w:line="276" w:lineRule="auto"/>
      </w:pPr>
      <w:r w:rsidRPr="00C23C7B">
        <w:t>Name and address for purpose of issuing checks and/or drafts.</w:t>
      </w:r>
    </w:p>
    <w:p w:rsidR="00F74DA2" w:rsidRPr="00C23C7B" w:rsidRDefault="00F74DA2" w:rsidP="006C0BA7">
      <w:pPr>
        <w:numPr>
          <w:ilvl w:val="0"/>
          <w:numId w:val="156"/>
        </w:numPr>
        <w:spacing w:before="60" w:after="60" w:line="276" w:lineRule="auto"/>
        <w:rPr>
          <w:szCs w:val="22"/>
        </w:rPr>
      </w:pPr>
      <w:r w:rsidRPr="00C23C7B">
        <w:rPr>
          <w:szCs w:val="22"/>
        </w:rPr>
        <w:t>Identify any entity, including a parent, subsidiary, affiliate, or other related organization, with which the responder intends to delegate, through a partnership or subcontract, any administrative or management services required under the RFQ. Submit the following information regarding each proposed partner or sub</w:t>
      </w:r>
      <w:r>
        <w:rPr>
          <w:szCs w:val="22"/>
        </w:rPr>
        <w:t>contractor</w:t>
      </w:r>
      <w:r w:rsidRPr="00C23C7B">
        <w:rPr>
          <w:szCs w:val="22"/>
        </w:rPr>
        <w:t xml:space="preserve">: </w:t>
      </w:r>
    </w:p>
    <w:p w:rsidR="00F74DA2" w:rsidRPr="00C23C7B" w:rsidRDefault="00F74DA2" w:rsidP="006C0BA7">
      <w:pPr>
        <w:numPr>
          <w:ilvl w:val="0"/>
          <w:numId w:val="32"/>
        </w:numPr>
        <w:spacing w:before="60" w:after="60" w:line="276" w:lineRule="auto"/>
        <w:jc w:val="both"/>
        <w:rPr>
          <w:szCs w:val="22"/>
        </w:rPr>
      </w:pPr>
      <w:r w:rsidRPr="00C23C7B">
        <w:rPr>
          <w:szCs w:val="22"/>
        </w:rPr>
        <w:t>Name, address, and telephone number of the organization.</w:t>
      </w:r>
    </w:p>
    <w:p w:rsidR="00F74DA2" w:rsidRPr="00C23C7B" w:rsidRDefault="00F74DA2" w:rsidP="006C0BA7">
      <w:pPr>
        <w:numPr>
          <w:ilvl w:val="0"/>
          <w:numId w:val="32"/>
        </w:numPr>
        <w:spacing w:before="60" w:after="60" w:line="276" w:lineRule="auto"/>
        <w:jc w:val="both"/>
        <w:rPr>
          <w:szCs w:val="22"/>
        </w:rPr>
      </w:pPr>
      <w:r w:rsidRPr="00C23C7B">
        <w:rPr>
          <w:szCs w:val="22"/>
        </w:rPr>
        <w:t>Ownership of the organization.</w:t>
      </w:r>
    </w:p>
    <w:p w:rsidR="00F74DA2" w:rsidRPr="00C23C7B" w:rsidRDefault="00F74DA2" w:rsidP="006C0BA7">
      <w:pPr>
        <w:numPr>
          <w:ilvl w:val="0"/>
          <w:numId w:val="32"/>
        </w:numPr>
        <w:tabs>
          <w:tab w:val="num" w:pos="360"/>
        </w:tabs>
        <w:spacing w:before="60" w:after="60" w:line="276" w:lineRule="auto"/>
        <w:jc w:val="both"/>
        <w:rPr>
          <w:szCs w:val="22"/>
        </w:rPr>
      </w:pPr>
      <w:r w:rsidRPr="00C23C7B">
        <w:rPr>
          <w:szCs w:val="22"/>
        </w:rPr>
        <w:t>Specific management service(s) that will be delegated.</w:t>
      </w:r>
    </w:p>
    <w:p w:rsidR="00F74DA2" w:rsidRPr="00C23C7B" w:rsidRDefault="00F74DA2" w:rsidP="006C0BA7">
      <w:pPr>
        <w:numPr>
          <w:ilvl w:val="0"/>
          <w:numId w:val="32"/>
        </w:numPr>
        <w:tabs>
          <w:tab w:val="num" w:pos="360"/>
        </w:tabs>
        <w:spacing w:before="60" w:after="60" w:line="276" w:lineRule="auto"/>
        <w:jc w:val="both"/>
        <w:rPr>
          <w:szCs w:val="22"/>
        </w:rPr>
      </w:pPr>
      <w:r w:rsidRPr="00C23C7B">
        <w:rPr>
          <w:szCs w:val="22"/>
        </w:rPr>
        <w:t xml:space="preserve">The </w:t>
      </w:r>
      <w:r>
        <w:rPr>
          <w:szCs w:val="22"/>
        </w:rPr>
        <w:t>effective date of any</w:t>
      </w:r>
      <w:r w:rsidRPr="00C23C7B">
        <w:rPr>
          <w:szCs w:val="22"/>
        </w:rPr>
        <w:t xml:space="preserve"> contractual relationship with this organization for comparable services.</w:t>
      </w:r>
    </w:p>
    <w:p w:rsidR="00F74DA2" w:rsidRPr="00C23C7B" w:rsidRDefault="00F74DA2" w:rsidP="006C0BA7">
      <w:pPr>
        <w:numPr>
          <w:ilvl w:val="0"/>
          <w:numId w:val="32"/>
        </w:numPr>
        <w:tabs>
          <w:tab w:val="num" w:pos="360"/>
        </w:tabs>
        <w:spacing w:before="60" w:after="60" w:line="276" w:lineRule="auto"/>
        <w:jc w:val="both"/>
        <w:rPr>
          <w:szCs w:val="22"/>
        </w:rPr>
      </w:pPr>
      <w:r w:rsidRPr="00C23C7B">
        <w:rPr>
          <w:szCs w:val="22"/>
        </w:rPr>
        <w:t>The proposed compensation arrangement</w:t>
      </w:r>
      <w:r>
        <w:rPr>
          <w:szCs w:val="22"/>
        </w:rPr>
        <w:t xml:space="preserve"> (i.e., full risk, shared risk, administrative services only)</w:t>
      </w:r>
      <w:r w:rsidRPr="00C23C7B">
        <w:rPr>
          <w:szCs w:val="22"/>
        </w:rPr>
        <w:t>.</w:t>
      </w:r>
    </w:p>
    <w:p w:rsidR="00F74DA2" w:rsidRPr="00C23C7B" w:rsidRDefault="00F74DA2" w:rsidP="006C0BA7">
      <w:pPr>
        <w:numPr>
          <w:ilvl w:val="0"/>
          <w:numId w:val="32"/>
        </w:numPr>
        <w:tabs>
          <w:tab w:val="num" w:pos="360"/>
        </w:tabs>
        <w:spacing w:before="60" w:after="60" w:line="276" w:lineRule="auto"/>
        <w:rPr>
          <w:szCs w:val="22"/>
        </w:rPr>
      </w:pPr>
      <w:r w:rsidRPr="00C23C7B">
        <w:rPr>
          <w:szCs w:val="22"/>
        </w:rPr>
        <w:t>The responder’s plan for obtaining the delegate’s acceptance of all delegated Contract requirements.</w:t>
      </w:r>
    </w:p>
    <w:p w:rsidR="00F74DA2" w:rsidRPr="00C23C7B" w:rsidRDefault="00F74DA2" w:rsidP="006C0BA7">
      <w:pPr>
        <w:numPr>
          <w:ilvl w:val="0"/>
          <w:numId w:val="32"/>
        </w:numPr>
        <w:tabs>
          <w:tab w:val="num" w:pos="360"/>
        </w:tabs>
        <w:spacing w:before="60" w:after="60" w:line="276" w:lineRule="auto"/>
        <w:rPr>
          <w:szCs w:val="22"/>
        </w:rPr>
      </w:pPr>
      <w:r w:rsidRPr="00C23C7B">
        <w:rPr>
          <w:szCs w:val="22"/>
        </w:rPr>
        <w:t>The responder’s plan and related monitoring protocols for conducting oversight of all delegated activities.</w:t>
      </w:r>
    </w:p>
    <w:p w:rsidR="00F74DA2" w:rsidRPr="00C23C7B" w:rsidRDefault="00F74DA2" w:rsidP="006C0BA7">
      <w:pPr>
        <w:numPr>
          <w:ilvl w:val="0"/>
          <w:numId w:val="32"/>
        </w:numPr>
        <w:tabs>
          <w:tab w:val="num" w:pos="360"/>
        </w:tabs>
        <w:spacing w:before="60" w:after="60" w:line="276" w:lineRule="auto"/>
        <w:rPr>
          <w:szCs w:val="22"/>
        </w:rPr>
      </w:pPr>
      <w:r w:rsidRPr="00C23C7B">
        <w:rPr>
          <w:szCs w:val="22"/>
        </w:rPr>
        <w:t xml:space="preserve">Two references for </w:t>
      </w:r>
      <w:r>
        <w:rPr>
          <w:szCs w:val="22"/>
        </w:rPr>
        <w:t>the</w:t>
      </w:r>
      <w:r w:rsidRPr="00C23C7B">
        <w:rPr>
          <w:szCs w:val="22"/>
        </w:rPr>
        <w:t xml:space="preserve"> delegate (including name, title, organization, address, telephone number, email address, scope of services provided to reference and time period that services were provided).</w:t>
      </w:r>
    </w:p>
    <w:p w:rsidR="00F74DA2" w:rsidRPr="00E82D8A" w:rsidRDefault="00F74DA2" w:rsidP="006C0BA7">
      <w:pPr>
        <w:numPr>
          <w:ilvl w:val="0"/>
          <w:numId w:val="32"/>
        </w:numPr>
        <w:tabs>
          <w:tab w:val="num" w:pos="360"/>
        </w:tabs>
        <w:spacing w:before="60" w:after="60" w:line="276" w:lineRule="auto"/>
        <w:rPr>
          <w:szCs w:val="22"/>
        </w:rPr>
      </w:pPr>
      <w:r w:rsidRPr="00E82D8A">
        <w:t>An attestation signed and dated by an officer of the delegate,</w:t>
      </w:r>
      <w:r w:rsidRPr="00E82D8A">
        <w:rPr>
          <w:szCs w:val="22"/>
        </w:rPr>
        <w:t xml:space="preserve"> that the organization, its employees and consultants have never been debarred, suspended, or excluded from any federal or State program.</w:t>
      </w:r>
    </w:p>
    <w:p w:rsidR="00F74DA2" w:rsidRPr="00C23C7B" w:rsidRDefault="00F74DA2" w:rsidP="006C0BA7">
      <w:pPr>
        <w:numPr>
          <w:ilvl w:val="0"/>
          <w:numId w:val="32"/>
        </w:numPr>
        <w:tabs>
          <w:tab w:val="num" w:pos="360"/>
        </w:tabs>
        <w:spacing w:before="60" w:after="60" w:line="276" w:lineRule="auto"/>
        <w:rPr>
          <w:szCs w:val="22"/>
        </w:rPr>
      </w:pPr>
      <w:r w:rsidRPr="00C23C7B">
        <w:t xml:space="preserve">Indicate whether the </w:t>
      </w:r>
      <w:r>
        <w:t xml:space="preserve">delegate </w:t>
      </w:r>
      <w:r w:rsidRPr="00C23C7B">
        <w:t>organization or its key personnel have been arrested, charged with or convicted of a felony in the most recent five (5) calendar years. I</w:t>
      </w:r>
      <w:r w:rsidRPr="00C23C7B">
        <w:rPr>
          <w:szCs w:val="22"/>
        </w:rPr>
        <w:t xml:space="preserve">f yes, identify the key personnel or organization and describe the arrest, charges, or type of felony, and the outcome. </w:t>
      </w:r>
    </w:p>
    <w:p w:rsidR="00F74DA2" w:rsidRPr="00C23C7B" w:rsidRDefault="00F74DA2" w:rsidP="006C0BA7">
      <w:pPr>
        <w:numPr>
          <w:ilvl w:val="0"/>
          <w:numId w:val="32"/>
        </w:numPr>
        <w:tabs>
          <w:tab w:val="num" w:pos="360"/>
        </w:tabs>
        <w:spacing w:before="60" w:after="60" w:line="276" w:lineRule="auto"/>
        <w:rPr>
          <w:szCs w:val="22"/>
        </w:rPr>
      </w:pPr>
      <w:r w:rsidRPr="00C23C7B">
        <w:t xml:space="preserve">Indicate whether the </w:t>
      </w:r>
      <w:r>
        <w:t xml:space="preserve">delegate </w:t>
      </w:r>
      <w:r w:rsidRPr="00C23C7B">
        <w:t>organization filed for bankruptcy in the most recent five (5) calendar years.</w:t>
      </w:r>
    </w:p>
    <w:p w:rsidR="00F74DA2" w:rsidRPr="00C23C7B" w:rsidRDefault="00F74DA2" w:rsidP="006C0BA7">
      <w:pPr>
        <w:numPr>
          <w:ilvl w:val="0"/>
          <w:numId w:val="32"/>
        </w:numPr>
        <w:spacing w:before="60" w:after="60" w:line="276" w:lineRule="auto"/>
        <w:rPr>
          <w:szCs w:val="22"/>
        </w:rPr>
      </w:pPr>
      <w:r w:rsidRPr="00C23C7B">
        <w:rPr>
          <w:szCs w:val="22"/>
        </w:rPr>
        <w:t xml:space="preserve">Provide a copy of the </w:t>
      </w:r>
      <w:r>
        <w:rPr>
          <w:szCs w:val="22"/>
        </w:rPr>
        <w:t xml:space="preserve">delegate </w:t>
      </w:r>
      <w:r w:rsidRPr="00C23C7B">
        <w:rPr>
          <w:szCs w:val="22"/>
        </w:rPr>
        <w:t xml:space="preserve">organization’s </w:t>
      </w:r>
      <w:r w:rsidRPr="00C23C7B">
        <w:rPr>
          <w:color w:val="000000"/>
          <w:szCs w:val="22"/>
        </w:rPr>
        <w:t xml:space="preserve">Business Continuity, Disaster Recovery and Emergency </w:t>
      </w:r>
      <w:r w:rsidRPr="00C23C7B">
        <w:rPr>
          <w:szCs w:val="22"/>
        </w:rPr>
        <w:t>Response</w:t>
      </w:r>
      <w:r w:rsidRPr="00C23C7B">
        <w:rPr>
          <w:color w:val="000000"/>
          <w:szCs w:val="22"/>
        </w:rPr>
        <w:t xml:space="preserve"> Plan. It does not need to be NYS specific, but it must address the requirements under the RFQ. The Plan must also address how the organization will participate in disaster recovery when a disaster occurs and a state of emergency is declared by the governor.</w:t>
      </w:r>
    </w:p>
    <w:p w:rsidR="00F74DA2" w:rsidRPr="00C23C7B" w:rsidRDefault="00F74DA2" w:rsidP="00F74DA2">
      <w:pPr>
        <w:spacing w:before="60" w:after="60" w:line="276" w:lineRule="auto"/>
        <w:ind w:left="360"/>
        <w:rPr>
          <w:i/>
          <w:szCs w:val="22"/>
        </w:rPr>
      </w:pPr>
      <w:r w:rsidRPr="00C23C7B">
        <w:rPr>
          <w:i/>
          <w:szCs w:val="22"/>
        </w:rPr>
        <w:t xml:space="preserve">Page limit: five (5) pages per </w:t>
      </w:r>
      <w:r>
        <w:rPr>
          <w:i/>
          <w:szCs w:val="22"/>
        </w:rPr>
        <w:t>subcontractor or partnership</w:t>
      </w:r>
      <w:r w:rsidRPr="00C23C7B">
        <w:rPr>
          <w:i/>
          <w:szCs w:val="22"/>
        </w:rPr>
        <w:t xml:space="preserve"> arrangement, excluding the attestations.</w:t>
      </w:r>
    </w:p>
    <w:p w:rsidR="00F74DA2" w:rsidRPr="00C23C7B" w:rsidRDefault="00F74DA2" w:rsidP="006C0BA7">
      <w:pPr>
        <w:numPr>
          <w:ilvl w:val="0"/>
          <w:numId w:val="156"/>
        </w:numPr>
        <w:spacing w:before="60" w:after="60" w:line="276" w:lineRule="auto"/>
        <w:rPr>
          <w:szCs w:val="22"/>
        </w:rPr>
      </w:pPr>
      <w:r w:rsidRPr="00C23C7B">
        <w:t>Identify the year in which the responder first managed BH care services for government/public sector eligible members. Identify any year(s) in which the responder did not provide managed BH care services to government/public sector clients between that first year and 201</w:t>
      </w:r>
      <w:r>
        <w:t>3</w:t>
      </w:r>
      <w:r w:rsidRPr="00C23C7B">
        <w:t xml:space="preserve"> and explain any gaps in service. R</w:t>
      </w:r>
      <w:r w:rsidRPr="00C23C7B">
        <w:rPr>
          <w:szCs w:val="22"/>
        </w:rPr>
        <w:t>espond separately for the Plan and any relevant delegate(s).</w:t>
      </w:r>
    </w:p>
    <w:p w:rsidR="00F74DA2" w:rsidRPr="00C23C7B" w:rsidRDefault="00F74DA2" w:rsidP="00F74DA2">
      <w:pPr>
        <w:spacing w:before="60" w:after="60" w:line="276" w:lineRule="auto"/>
        <w:ind w:left="360"/>
        <w:rPr>
          <w:i/>
          <w:szCs w:val="22"/>
        </w:rPr>
      </w:pPr>
      <w:r w:rsidRPr="00C23C7B">
        <w:rPr>
          <w:i/>
          <w:szCs w:val="22"/>
        </w:rPr>
        <w:t xml:space="preserve">Page limit: one (1). </w:t>
      </w:r>
    </w:p>
    <w:p w:rsidR="00F74DA2" w:rsidRPr="00C23C7B" w:rsidRDefault="00F74DA2" w:rsidP="006C0BA7">
      <w:pPr>
        <w:numPr>
          <w:ilvl w:val="0"/>
          <w:numId w:val="156"/>
        </w:numPr>
        <w:spacing w:before="60" w:after="60" w:line="276" w:lineRule="auto"/>
      </w:pPr>
      <w:r w:rsidRPr="00C23C7B">
        <w:t xml:space="preserve">List the government/public sector customers for which the responder has managed the BH care services in the most recent </w:t>
      </w:r>
      <w:r>
        <w:t>three</w:t>
      </w:r>
      <w:r w:rsidRPr="00C23C7B">
        <w:t xml:space="preserve"> (</w:t>
      </w:r>
      <w:r>
        <w:t>3</w:t>
      </w:r>
      <w:r w:rsidRPr="00C23C7B">
        <w:t>) calendar years. Provide the following information separately for each customer listed. R</w:t>
      </w:r>
      <w:r w:rsidRPr="00C23C7B">
        <w:rPr>
          <w:szCs w:val="22"/>
        </w:rPr>
        <w:t xml:space="preserve">espond separately for the Plan and any relevant delegate(s). </w:t>
      </w:r>
    </w:p>
    <w:p w:rsidR="00F74DA2" w:rsidRPr="00C23C7B" w:rsidRDefault="00F74DA2" w:rsidP="006C0BA7">
      <w:pPr>
        <w:numPr>
          <w:ilvl w:val="0"/>
          <w:numId w:val="34"/>
        </w:numPr>
        <w:spacing w:before="60" w:after="60" w:line="276" w:lineRule="auto"/>
        <w:rPr>
          <w:szCs w:val="22"/>
        </w:rPr>
      </w:pPr>
      <w:r w:rsidRPr="00C23C7B">
        <w:rPr>
          <w:szCs w:val="22"/>
        </w:rPr>
        <w:t>The customer name.</w:t>
      </w:r>
    </w:p>
    <w:p w:rsidR="00F74DA2" w:rsidRPr="00C23C7B" w:rsidRDefault="00F74DA2" w:rsidP="006C0BA7">
      <w:pPr>
        <w:numPr>
          <w:ilvl w:val="0"/>
          <w:numId w:val="34"/>
        </w:numPr>
        <w:spacing w:before="60" w:after="60" w:line="276" w:lineRule="auto"/>
        <w:rPr>
          <w:szCs w:val="22"/>
        </w:rPr>
      </w:pPr>
      <w:r w:rsidRPr="00C23C7B">
        <w:rPr>
          <w:szCs w:val="22"/>
        </w:rPr>
        <w:t xml:space="preserve">The type of contract (i.e., BH carve-out vs. carve-in and name of health Plan). </w:t>
      </w:r>
    </w:p>
    <w:p w:rsidR="00F74DA2" w:rsidRPr="00B625A0" w:rsidRDefault="00F74DA2" w:rsidP="006C0BA7">
      <w:pPr>
        <w:numPr>
          <w:ilvl w:val="0"/>
          <w:numId w:val="34"/>
        </w:numPr>
        <w:spacing w:before="60" w:after="60" w:line="276" w:lineRule="auto"/>
        <w:rPr>
          <w:szCs w:val="22"/>
        </w:rPr>
      </w:pPr>
      <w:r w:rsidRPr="00B625A0">
        <w:rPr>
          <w:szCs w:val="22"/>
        </w:rPr>
        <w:t>Brief summary of the services provided</w:t>
      </w:r>
      <w:r>
        <w:rPr>
          <w:szCs w:val="22"/>
        </w:rPr>
        <w:t>.</w:t>
      </w:r>
    </w:p>
    <w:p w:rsidR="00F74DA2" w:rsidRPr="00C23C7B" w:rsidRDefault="00F74DA2" w:rsidP="006C0BA7">
      <w:pPr>
        <w:numPr>
          <w:ilvl w:val="0"/>
          <w:numId w:val="34"/>
        </w:numPr>
        <w:spacing w:before="60" w:after="60" w:line="276" w:lineRule="auto"/>
        <w:rPr>
          <w:szCs w:val="22"/>
        </w:rPr>
      </w:pPr>
      <w:r w:rsidRPr="00C23C7B">
        <w:rPr>
          <w:szCs w:val="22"/>
        </w:rPr>
        <w:t>The Medicaid populations served under the contract (e.g., Titles XIX, Title XXI).</w:t>
      </w:r>
    </w:p>
    <w:p w:rsidR="00F74DA2" w:rsidRPr="00C23C7B" w:rsidRDefault="00F74DA2" w:rsidP="006C0BA7">
      <w:pPr>
        <w:numPr>
          <w:ilvl w:val="0"/>
          <w:numId w:val="34"/>
        </w:numPr>
        <w:spacing w:before="60" w:after="60" w:line="276" w:lineRule="auto"/>
        <w:rPr>
          <w:szCs w:val="22"/>
        </w:rPr>
      </w:pPr>
      <w:r w:rsidRPr="00C23C7B">
        <w:rPr>
          <w:szCs w:val="22"/>
        </w:rPr>
        <w:t>The number of eligible Medicaid members, child, adult, and total.</w:t>
      </w:r>
    </w:p>
    <w:p w:rsidR="00F74DA2" w:rsidRPr="00C23C7B" w:rsidRDefault="00F74DA2" w:rsidP="006C0BA7">
      <w:pPr>
        <w:numPr>
          <w:ilvl w:val="0"/>
          <w:numId w:val="34"/>
        </w:numPr>
        <w:spacing w:before="60" w:after="60" w:line="276" w:lineRule="auto"/>
        <w:rPr>
          <w:szCs w:val="22"/>
        </w:rPr>
      </w:pPr>
      <w:r w:rsidRPr="00C23C7B">
        <w:rPr>
          <w:szCs w:val="22"/>
        </w:rPr>
        <w:t>The annual value of the contract for the most recent year the contract was active.</w:t>
      </w:r>
    </w:p>
    <w:p w:rsidR="00F74DA2" w:rsidRPr="00990E1B" w:rsidRDefault="00F74DA2" w:rsidP="006C0BA7">
      <w:pPr>
        <w:numPr>
          <w:ilvl w:val="0"/>
          <w:numId w:val="34"/>
        </w:numPr>
        <w:spacing w:before="60" w:after="60" w:line="276" w:lineRule="auto"/>
        <w:rPr>
          <w:szCs w:val="22"/>
        </w:rPr>
      </w:pPr>
      <w:r w:rsidRPr="00C23C7B">
        <w:rPr>
          <w:szCs w:val="22"/>
        </w:rPr>
        <w:t>The geographic area covered under the contract (e.g., statewide, single county, urban, rural).</w:t>
      </w:r>
    </w:p>
    <w:p w:rsidR="00F74DA2" w:rsidRPr="00C23C7B" w:rsidRDefault="00F74DA2" w:rsidP="006C0BA7">
      <w:pPr>
        <w:numPr>
          <w:ilvl w:val="0"/>
          <w:numId w:val="34"/>
        </w:numPr>
        <w:spacing w:before="60" w:after="60" w:line="276" w:lineRule="auto"/>
        <w:rPr>
          <w:szCs w:val="22"/>
        </w:rPr>
      </w:pPr>
      <w:r w:rsidRPr="00C23C7B">
        <w:rPr>
          <w:szCs w:val="22"/>
        </w:rPr>
        <w:t xml:space="preserve">Whether the contract was non-risk, partial risk, or full risk. </w:t>
      </w:r>
    </w:p>
    <w:p w:rsidR="00F74DA2" w:rsidRPr="00C23C7B" w:rsidRDefault="00F74DA2" w:rsidP="006C0BA7">
      <w:pPr>
        <w:numPr>
          <w:ilvl w:val="0"/>
          <w:numId w:val="34"/>
        </w:numPr>
        <w:spacing w:before="60" w:after="60" w:line="276" w:lineRule="auto"/>
        <w:rPr>
          <w:szCs w:val="22"/>
        </w:rPr>
      </w:pPr>
      <w:r w:rsidRPr="00C23C7B">
        <w:rPr>
          <w:szCs w:val="22"/>
        </w:rPr>
        <w:t>List any administrative services that were delegated or administered by an organization other than the responder (i.e., claims administration).</w:t>
      </w:r>
    </w:p>
    <w:p w:rsidR="00F74DA2" w:rsidRPr="00C23C7B" w:rsidRDefault="00F74DA2" w:rsidP="006C0BA7">
      <w:pPr>
        <w:numPr>
          <w:ilvl w:val="0"/>
          <w:numId w:val="34"/>
        </w:numPr>
        <w:spacing w:before="60" w:after="60" w:line="276" w:lineRule="auto"/>
        <w:rPr>
          <w:szCs w:val="22"/>
        </w:rPr>
      </w:pPr>
      <w:r w:rsidRPr="00C23C7B">
        <w:rPr>
          <w:szCs w:val="22"/>
        </w:rPr>
        <w:t>Number of years the responder has held the contract.</w:t>
      </w:r>
    </w:p>
    <w:p w:rsidR="00F74DA2" w:rsidRPr="00C23C7B" w:rsidRDefault="00F74DA2" w:rsidP="006C0BA7">
      <w:pPr>
        <w:numPr>
          <w:ilvl w:val="0"/>
          <w:numId w:val="34"/>
        </w:numPr>
        <w:spacing w:before="60" w:after="60" w:line="276" w:lineRule="auto"/>
        <w:rPr>
          <w:szCs w:val="22"/>
        </w:rPr>
      </w:pPr>
      <w:r w:rsidRPr="00C23C7B">
        <w:rPr>
          <w:szCs w:val="22"/>
        </w:rPr>
        <w:t>If the contract is active or terminated, and if terminated, the termination date and the reason for the termination.</w:t>
      </w:r>
    </w:p>
    <w:p w:rsidR="00F74DA2" w:rsidRPr="00123BF0" w:rsidRDefault="00A60FB2" w:rsidP="00F74DA2">
      <w:pPr>
        <w:spacing w:before="60" w:after="60" w:line="276" w:lineRule="auto"/>
        <w:ind w:left="360"/>
        <w:rPr>
          <w:i/>
          <w:szCs w:val="22"/>
        </w:rPr>
      </w:pPr>
      <w:r>
        <w:rPr>
          <w:i/>
          <w:szCs w:val="22"/>
        </w:rPr>
        <w:t>Page limit: one (1).</w:t>
      </w:r>
    </w:p>
    <w:p w:rsidR="00F74DA2" w:rsidRDefault="00F74DA2" w:rsidP="006C0BA7">
      <w:pPr>
        <w:numPr>
          <w:ilvl w:val="0"/>
          <w:numId w:val="156"/>
        </w:numPr>
        <w:spacing w:before="60" w:after="60" w:line="276" w:lineRule="auto"/>
      </w:pPr>
      <w:r>
        <w:t xml:space="preserve">If the responder is relying on the experience of key </w:t>
      </w:r>
      <w:r w:rsidR="00545A1D">
        <w:t xml:space="preserve">and managerial </w:t>
      </w:r>
      <w:r>
        <w:t xml:space="preserve">BH staff as described in </w:t>
      </w:r>
      <w:hyperlink w:anchor="_3.3_Contract_Personnel_1" w:history="1">
        <w:r w:rsidRPr="004D68BD">
          <w:rPr>
            <w:rStyle w:val="Hyperlink"/>
            <w:rFonts w:cs="Arial"/>
          </w:rPr>
          <w:t>Section 3.3I</w:t>
        </w:r>
      </w:hyperlink>
      <w:r>
        <w:t>, please provide:</w:t>
      </w:r>
    </w:p>
    <w:p w:rsidR="00F74DA2" w:rsidRDefault="00F74DA2" w:rsidP="00FF1A3A">
      <w:pPr>
        <w:numPr>
          <w:ilvl w:val="0"/>
          <w:numId w:val="196"/>
        </w:numPr>
        <w:spacing w:before="60" w:after="60" w:line="276" w:lineRule="auto"/>
        <w:rPr>
          <w:szCs w:val="22"/>
        </w:rPr>
      </w:pPr>
      <w:r>
        <w:rPr>
          <w:szCs w:val="22"/>
        </w:rPr>
        <w:t xml:space="preserve">A </w:t>
      </w:r>
      <w:r w:rsidRPr="00123BF0">
        <w:rPr>
          <w:szCs w:val="22"/>
        </w:rPr>
        <w:t>list of these staff with their respective roles and responsibilities in your Plan</w:t>
      </w:r>
      <w:r w:rsidR="004D6AA1">
        <w:rPr>
          <w:szCs w:val="22"/>
        </w:rPr>
        <w:t>.  Provide an organizational chart showing their organizational reporting relationships.</w:t>
      </w:r>
    </w:p>
    <w:p w:rsidR="00F74DA2" w:rsidRDefault="00F74DA2" w:rsidP="00FF1A3A">
      <w:pPr>
        <w:numPr>
          <w:ilvl w:val="0"/>
          <w:numId w:val="196"/>
        </w:numPr>
        <w:spacing w:before="60" w:after="60" w:line="276" w:lineRule="auto"/>
        <w:rPr>
          <w:szCs w:val="22"/>
        </w:rPr>
      </w:pPr>
      <w:r>
        <w:rPr>
          <w:szCs w:val="22"/>
        </w:rPr>
        <w:t xml:space="preserve">For each key </w:t>
      </w:r>
      <w:r w:rsidR="00545A1D">
        <w:rPr>
          <w:szCs w:val="22"/>
        </w:rPr>
        <w:t xml:space="preserve">and managerial </w:t>
      </w:r>
      <w:r>
        <w:rPr>
          <w:szCs w:val="22"/>
        </w:rPr>
        <w:t>staff person identified, describe their role in</w:t>
      </w:r>
      <w:r>
        <w:t xml:space="preserve"> the delivery of BH managed care services</w:t>
      </w:r>
      <w:r>
        <w:rPr>
          <w:szCs w:val="22"/>
        </w:rPr>
        <w:t xml:space="preserve"> for government/public sector</w:t>
      </w:r>
      <w:r w:rsidR="00545A1D">
        <w:rPr>
          <w:szCs w:val="22"/>
        </w:rPr>
        <w:t xml:space="preserve"> (managed care or fee-for-service)</w:t>
      </w:r>
      <w:r>
        <w:rPr>
          <w:szCs w:val="22"/>
        </w:rPr>
        <w:t xml:space="preserve"> clients (</w:t>
      </w:r>
      <w:r>
        <w:t>directing, supervising, monitoring)</w:t>
      </w:r>
      <w:r>
        <w:rPr>
          <w:szCs w:val="22"/>
        </w:rPr>
        <w:t>.</w:t>
      </w:r>
      <w:r w:rsidR="00545A1D">
        <w:rPr>
          <w:szCs w:val="22"/>
        </w:rPr>
        <w:t xml:space="preserve"> Please include: </w:t>
      </w:r>
      <w:r>
        <w:rPr>
          <w:szCs w:val="22"/>
        </w:rPr>
        <w:t xml:space="preserve"> </w:t>
      </w:r>
    </w:p>
    <w:p w:rsidR="00545A1D" w:rsidRPr="00B625A0" w:rsidRDefault="00545A1D" w:rsidP="00FF1A3A">
      <w:pPr>
        <w:numPr>
          <w:ilvl w:val="2"/>
          <w:numId w:val="196"/>
        </w:numPr>
        <w:spacing w:before="60" w:after="60" w:line="276" w:lineRule="auto"/>
        <w:rPr>
          <w:szCs w:val="22"/>
        </w:rPr>
      </w:pPr>
      <w:r w:rsidRPr="00B625A0">
        <w:rPr>
          <w:szCs w:val="22"/>
        </w:rPr>
        <w:t>Brief summary of the services provided</w:t>
      </w:r>
      <w:r>
        <w:rPr>
          <w:szCs w:val="22"/>
        </w:rPr>
        <w:t>.</w:t>
      </w:r>
    </w:p>
    <w:p w:rsidR="00545A1D" w:rsidRPr="00C23C7B" w:rsidRDefault="00545A1D" w:rsidP="00FF1A3A">
      <w:pPr>
        <w:numPr>
          <w:ilvl w:val="2"/>
          <w:numId w:val="196"/>
        </w:numPr>
        <w:spacing w:before="60" w:after="60" w:line="276" w:lineRule="auto"/>
        <w:rPr>
          <w:szCs w:val="22"/>
        </w:rPr>
      </w:pPr>
      <w:r w:rsidRPr="00C23C7B">
        <w:rPr>
          <w:szCs w:val="22"/>
        </w:rPr>
        <w:t>The Medicaid populations served under the contract (e.g., Titles XIX, Title XXI).</w:t>
      </w:r>
    </w:p>
    <w:p w:rsidR="00545A1D" w:rsidRPr="00990E1B" w:rsidRDefault="00545A1D" w:rsidP="00FF1A3A">
      <w:pPr>
        <w:numPr>
          <w:ilvl w:val="2"/>
          <w:numId w:val="196"/>
        </w:numPr>
        <w:spacing w:before="60" w:after="60" w:line="276" w:lineRule="auto"/>
        <w:rPr>
          <w:szCs w:val="22"/>
        </w:rPr>
      </w:pPr>
      <w:r w:rsidRPr="00C23C7B">
        <w:rPr>
          <w:szCs w:val="22"/>
        </w:rPr>
        <w:t>The geographic area covered under the contract (e.g., statewide, single county, urban, rural).</w:t>
      </w:r>
    </w:p>
    <w:p w:rsidR="00545A1D" w:rsidRDefault="00545A1D" w:rsidP="00FF1A3A">
      <w:pPr>
        <w:numPr>
          <w:ilvl w:val="2"/>
          <w:numId w:val="196"/>
        </w:numPr>
        <w:spacing w:before="60" w:after="60" w:line="276" w:lineRule="auto"/>
        <w:rPr>
          <w:szCs w:val="22"/>
        </w:rPr>
      </w:pPr>
      <w:r>
        <w:rPr>
          <w:szCs w:val="22"/>
        </w:rPr>
        <w:t>Number of years of experience of the individual related to the requirements of this RFQ.</w:t>
      </w:r>
    </w:p>
    <w:p w:rsidR="00574C28" w:rsidRDefault="00574C28" w:rsidP="00FF1A3A">
      <w:pPr>
        <w:numPr>
          <w:ilvl w:val="2"/>
          <w:numId w:val="196"/>
        </w:numPr>
        <w:spacing w:before="60" w:after="60" w:line="276" w:lineRule="auto"/>
        <w:rPr>
          <w:szCs w:val="22"/>
        </w:rPr>
      </w:pPr>
      <w:r>
        <w:rPr>
          <w:szCs w:val="22"/>
        </w:rPr>
        <w:t>Resumes</w:t>
      </w:r>
    </w:p>
    <w:p w:rsidR="00F74DA2" w:rsidRDefault="00F74DA2" w:rsidP="00FF1A3A">
      <w:pPr>
        <w:numPr>
          <w:ilvl w:val="0"/>
          <w:numId w:val="196"/>
        </w:numPr>
        <w:spacing w:before="60" w:after="60" w:line="276" w:lineRule="auto"/>
        <w:rPr>
          <w:szCs w:val="22"/>
        </w:rPr>
      </w:pPr>
      <w:r>
        <w:rPr>
          <w:szCs w:val="22"/>
        </w:rPr>
        <w:t>Description of how the Plan will use these key staff to build internal capacity to manage BH services</w:t>
      </w:r>
    </w:p>
    <w:p w:rsidR="00F74DA2" w:rsidRPr="00123BF0" w:rsidRDefault="00F74DA2" w:rsidP="00F74DA2">
      <w:pPr>
        <w:spacing w:before="60" w:after="60" w:line="276" w:lineRule="auto"/>
        <w:ind w:firstLine="360"/>
        <w:rPr>
          <w:szCs w:val="22"/>
        </w:rPr>
      </w:pPr>
      <w:r>
        <w:rPr>
          <w:i/>
          <w:szCs w:val="22"/>
        </w:rPr>
        <w:t>Page limit: three (3</w:t>
      </w:r>
      <w:r w:rsidRPr="00C23C7B">
        <w:rPr>
          <w:i/>
          <w:szCs w:val="22"/>
        </w:rPr>
        <w:t>).</w:t>
      </w:r>
    </w:p>
    <w:p w:rsidR="00F74DA2" w:rsidRPr="00D85C8B" w:rsidRDefault="00F74DA2" w:rsidP="006C0BA7">
      <w:pPr>
        <w:numPr>
          <w:ilvl w:val="0"/>
          <w:numId w:val="156"/>
        </w:numPr>
        <w:spacing w:before="60" w:after="60" w:line="276" w:lineRule="auto"/>
      </w:pPr>
      <w:r>
        <w:t>S</w:t>
      </w:r>
      <w:r w:rsidRPr="00D85C8B">
        <w:t>ubmit detailed information on</w:t>
      </w:r>
      <w:r>
        <w:t xml:space="preserve"> the current management of the responder’s</w:t>
      </w:r>
      <w:r w:rsidRPr="00D85C8B">
        <w:t xml:space="preserve"> membership with BH needs, particularly those with complex conditions. </w:t>
      </w:r>
      <w:r>
        <w:t xml:space="preserve">Also </w:t>
      </w:r>
      <w:r w:rsidRPr="00D85C8B">
        <w:t xml:space="preserve">submit </w:t>
      </w:r>
      <w:r>
        <w:t xml:space="preserve">information regarding the responder’s </w:t>
      </w:r>
      <w:r w:rsidRPr="00D85C8B">
        <w:t>experience managing care for other high need populations or complex benefits in NYS or elsewhere</w:t>
      </w:r>
      <w:r>
        <w:t xml:space="preserve"> including:</w:t>
      </w:r>
    </w:p>
    <w:p w:rsidR="00F74DA2" w:rsidRPr="00D85C8B" w:rsidRDefault="00F74DA2" w:rsidP="006C0BA7">
      <w:pPr>
        <w:numPr>
          <w:ilvl w:val="1"/>
          <w:numId w:val="156"/>
        </w:numPr>
        <w:spacing w:before="60" w:after="60" w:line="276" w:lineRule="auto"/>
      </w:pPr>
      <w:r w:rsidRPr="00D85C8B">
        <w:t>Managed long term care (MLTC)</w:t>
      </w:r>
    </w:p>
    <w:p w:rsidR="00F74DA2" w:rsidRPr="00D85C8B" w:rsidRDefault="00F74DA2" w:rsidP="006C0BA7">
      <w:pPr>
        <w:numPr>
          <w:ilvl w:val="1"/>
          <w:numId w:val="156"/>
        </w:numPr>
        <w:spacing w:before="60" w:after="60" w:line="276" w:lineRule="auto"/>
      </w:pPr>
      <w:r w:rsidRPr="00D85C8B">
        <w:t>HIV SNP</w:t>
      </w:r>
    </w:p>
    <w:p w:rsidR="00F74DA2" w:rsidRPr="00D85C8B" w:rsidRDefault="00F74DA2" w:rsidP="006C0BA7">
      <w:pPr>
        <w:numPr>
          <w:ilvl w:val="1"/>
          <w:numId w:val="156"/>
        </w:numPr>
        <w:spacing w:before="60" w:after="60" w:line="276" w:lineRule="auto"/>
      </w:pPr>
      <w:r w:rsidRPr="00D85C8B">
        <w:t>Homeless</w:t>
      </w:r>
    </w:p>
    <w:p w:rsidR="00F74DA2" w:rsidRPr="00D85C8B" w:rsidRDefault="00F74DA2" w:rsidP="006C0BA7">
      <w:pPr>
        <w:numPr>
          <w:ilvl w:val="1"/>
          <w:numId w:val="156"/>
        </w:numPr>
        <w:spacing w:before="60" w:after="60" w:line="276" w:lineRule="auto"/>
      </w:pPr>
      <w:r w:rsidRPr="00D85C8B">
        <w:t>Forensic BH</w:t>
      </w:r>
    </w:p>
    <w:p w:rsidR="00F74DA2" w:rsidRPr="007630FF" w:rsidRDefault="00F74DA2" w:rsidP="006C0BA7">
      <w:pPr>
        <w:numPr>
          <w:ilvl w:val="1"/>
          <w:numId w:val="156"/>
        </w:numPr>
        <w:spacing w:before="60" w:after="60" w:line="276" w:lineRule="auto"/>
      </w:pPr>
      <w:r w:rsidRPr="007630FF">
        <w:t>Waiver services, peer supports, or community rehabilitation for disabled populations</w:t>
      </w:r>
    </w:p>
    <w:p w:rsidR="00F74DA2" w:rsidRPr="007630FF" w:rsidRDefault="00F74DA2" w:rsidP="00F74DA2">
      <w:pPr>
        <w:spacing w:before="60" w:after="60"/>
        <w:ind w:firstLine="360"/>
      </w:pPr>
      <w:r w:rsidRPr="007630FF">
        <w:rPr>
          <w:i/>
        </w:rPr>
        <w:t>Page limit: three (3).</w:t>
      </w:r>
      <w:r w:rsidRPr="007630FF">
        <w:t xml:space="preserve"> </w:t>
      </w:r>
    </w:p>
    <w:p w:rsidR="00464E0D" w:rsidRPr="007630FF" w:rsidRDefault="00464E0D" w:rsidP="006C0BA7">
      <w:pPr>
        <w:numPr>
          <w:ilvl w:val="0"/>
          <w:numId w:val="156"/>
        </w:numPr>
        <w:spacing w:before="60" w:after="60" w:line="276" w:lineRule="auto"/>
      </w:pPr>
      <w:r w:rsidRPr="007630FF">
        <w:t xml:space="preserve">If key and managerial staff are being used to meet the experience requirements of this RFQ, describe how these staff meet the requirements in </w:t>
      </w:r>
      <w:hyperlink w:anchor="_3.2_Experience_Requirements" w:history="1">
        <w:r w:rsidRPr="007630FF">
          <w:rPr>
            <w:rStyle w:val="Hyperlink"/>
            <w:rFonts w:cs="Arial"/>
          </w:rPr>
          <w:t>Section 3.2</w:t>
        </w:r>
      </w:hyperlink>
      <w:r w:rsidRPr="007630FF">
        <w:t xml:space="preserve"> and how the experience will be used by the Plan to build institutional capacity to meet the requirements of the RFQ.</w:t>
      </w:r>
    </w:p>
    <w:p w:rsidR="00464E0D" w:rsidRPr="007630FF" w:rsidRDefault="00464E0D" w:rsidP="00464E0D">
      <w:pPr>
        <w:spacing w:before="60" w:after="60"/>
        <w:ind w:firstLine="360"/>
      </w:pPr>
      <w:r w:rsidRPr="007630FF">
        <w:rPr>
          <w:i/>
        </w:rPr>
        <w:t>Page limit: two (2)</w:t>
      </w:r>
      <w:r w:rsidR="00A60FB2">
        <w:rPr>
          <w:i/>
        </w:rPr>
        <w:t>.</w:t>
      </w:r>
    </w:p>
    <w:p w:rsidR="00F74DA2" w:rsidRPr="007630FF" w:rsidRDefault="00F74DA2" w:rsidP="006C0BA7">
      <w:pPr>
        <w:numPr>
          <w:ilvl w:val="0"/>
          <w:numId w:val="156"/>
        </w:numPr>
        <w:spacing w:before="60" w:after="60" w:line="276" w:lineRule="auto"/>
      </w:pPr>
      <w:r w:rsidRPr="007630FF">
        <w:t xml:space="preserve">Describe the unique challenges of working with individuals with serious behavioral health conditions; local and system-wide barriers to effective care management; and the responder’s approach to addressing these challenges and barriers. </w:t>
      </w:r>
    </w:p>
    <w:p w:rsidR="00F74DA2" w:rsidRPr="007630FF" w:rsidRDefault="00F74DA2" w:rsidP="00F74DA2">
      <w:pPr>
        <w:spacing w:before="60" w:after="60"/>
        <w:ind w:firstLine="360"/>
      </w:pPr>
      <w:r w:rsidRPr="007630FF">
        <w:rPr>
          <w:i/>
        </w:rPr>
        <w:t>Page limit: one (1).</w:t>
      </w:r>
      <w:r w:rsidRPr="007630FF">
        <w:t xml:space="preserve"> </w:t>
      </w:r>
    </w:p>
    <w:p w:rsidR="003D1D1A" w:rsidRDefault="00F74DA2" w:rsidP="006C0BA7">
      <w:pPr>
        <w:numPr>
          <w:ilvl w:val="0"/>
          <w:numId w:val="156"/>
        </w:numPr>
        <w:spacing w:before="60" w:after="60" w:line="276" w:lineRule="auto"/>
      </w:pPr>
      <w:r w:rsidRPr="007630FF">
        <w:t>Describe how current Plan processes and procedures will be augmented or changed to</w:t>
      </w:r>
      <w:r w:rsidR="003D1D1A">
        <w:t>:</w:t>
      </w:r>
      <w:r w:rsidRPr="007630FF">
        <w:t xml:space="preserve"> </w:t>
      </w:r>
    </w:p>
    <w:p w:rsidR="003D1D1A" w:rsidRDefault="00F74DA2" w:rsidP="006C0BA7">
      <w:pPr>
        <w:numPr>
          <w:ilvl w:val="0"/>
          <w:numId w:val="35"/>
        </w:numPr>
        <w:spacing w:before="60" w:after="60" w:line="276" w:lineRule="auto"/>
      </w:pPr>
      <w:r w:rsidRPr="007630FF">
        <w:t>meet the needs of people with serious behaviora</w:t>
      </w:r>
      <w:r w:rsidR="003D1D1A">
        <w:t xml:space="preserve">l health condition; and </w:t>
      </w:r>
    </w:p>
    <w:p w:rsidR="00F74DA2" w:rsidRPr="007630FF" w:rsidRDefault="003D1D1A" w:rsidP="006C0BA7">
      <w:pPr>
        <w:numPr>
          <w:ilvl w:val="0"/>
          <w:numId w:val="35"/>
        </w:numPr>
        <w:spacing w:before="60" w:after="60" w:line="276" w:lineRule="auto"/>
      </w:pPr>
      <w:r>
        <w:t>To integrate physical and behavioral health for this complex population.</w:t>
      </w:r>
    </w:p>
    <w:p w:rsidR="00F74DA2" w:rsidRPr="007630FF" w:rsidRDefault="00F74DA2" w:rsidP="00F74DA2">
      <w:pPr>
        <w:spacing w:before="60" w:after="60"/>
        <w:ind w:left="360"/>
      </w:pPr>
      <w:r w:rsidRPr="007630FF">
        <w:rPr>
          <w:i/>
        </w:rPr>
        <w:t>Page limit: one (1).</w:t>
      </w:r>
      <w:r w:rsidRPr="007630FF">
        <w:t xml:space="preserve"> </w:t>
      </w:r>
    </w:p>
    <w:p w:rsidR="00F74DA2" w:rsidRPr="00C23C7B" w:rsidRDefault="00F74DA2" w:rsidP="006C0BA7">
      <w:pPr>
        <w:numPr>
          <w:ilvl w:val="0"/>
          <w:numId w:val="156"/>
        </w:numPr>
        <w:spacing w:before="60" w:after="60" w:line="276" w:lineRule="auto"/>
      </w:pPr>
      <w:r w:rsidRPr="007630FF">
        <w:t>Provide</w:t>
      </w:r>
      <w:r w:rsidRPr="00C23C7B">
        <w:t xml:space="preserve"> the total government/public sector managed BH care revenue and the percentage of </w:t>
      </w:r>
      <w:r w:rsidRPr="009B3B15">
        <w:t>the responder’s managed BH care revenue attributed to government/public sector customers in calendar years 201</w:t>
      </w:r>
      <w:r>
        <w:t>2</w:t>
      </w:r>
      <w:r w:rsidRPr="009B3B15">
        <w:t xml:space="preserve"> and 201</w:t>
      </w:r>
      <w:r>
        <w:t>3</w:t>
      </w:r>
      <w:r w:rsidRPr="009B3B15">
        <w:t xml:space="preserve"> using the format provided below. Complete a separate table</w:t>
      </w:r>
      <w:r w:rsidRPr="009B3B15">
        <w:rPr>
          <w:szCs w:val="22"/>
        </w:rPr>
        <w:t xml:space="preserve"> for the Plan and any delegate(s). </w:t>
      </w:r>
    </w:p>
    <w:p w:rsidR="00F74DA2" w:rsidRPr="00C23C7B" w:rsidRDefault="00F74DA2" w:rsidP="00F74DA2">
      <w:pPr>
        <w:spacing w:before="60" w:after="60" w:line="276" w:lineRule="auto"/>
        <w:jc w:val="both"/>
        <w:rPr>
          <w:szCs w:val="22"/>
        </w:rPr>
      </w:pPr>
    </w:p>
    <w:tbl>
      <w:tblPr>
        <w:tblW w:w="9046" w:type="dxa"/>
        <w:tblInd w:w="40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4854"/>
        <w:gridCol w:w="1875"/>
        <w:gridCol w:w="2246"/>
        <w:gridCol w:w="71"/>
      </w:tblGrid>
      <w:tr w:rsidR="00F74DA2" w:rsidRPr="00C23C7B" w:rsidTr="007148AB">
        <w:trPr>
          <w:cantSplit/>
          <w:tblHeader/>
        </w:trPr>
        <w:tc>
          <w:tcPr>
            <w:tcW w:w="9046" w:type="dxa"/>
            <w:gridSpan w:val="4"/>
            <w:tcBorders>
              <w:top w:val="single" w:sz="8" w:space="0" w:color="auto"/>
              <w:bottom w:val="single" w:sz="8" w:space="0" w:color="auto"/>
            </w:tcBorders>
            <w:shd w:val="clear" w:color="auto" w:fill="0057A6"/>
            <w:vAlign w:val="bottom"/>
          </w:tcPr>
          <w:p w:rsidR="00F74DA2" w:rsidRPr="00C23C7B" w:rsidRDefault="00F74DA2" w:rsidP="007148AB">
            <w:pPr>
              <w:pStyle w:val="TableHeadingText"/>
              <w:spacing w:before="60" w:after="60" w:line="276" w:lineRule="auto"/>
              <w:rPr>
                <w:color w:val="FFFFFF"/>
              </w:rPr>
            </w:pPr>
            <w:r w:rsidRPr="00C23C7B">
              <w:rPr>
                <w:color w:val="FFFFFF"/>
              </w:rPr>
              <w:t>Government/Public Sector Managed BH Revenue</w:t>
            </w:r>
          </w:p>
        </w:tc>
      </w:tr>
      <w:tr w:rsidR="00F74DA2" w:rsidRPr="00C23C7B" w:rsidTr="007148AB">
        <w:trPr>
          <w:cantSplit/>
          <w:trHeight w:val="80"/>
        </w:trPr>
        <w:tc>
          <w:tcPr>
            <w:tcW w:w="4890" w:type="dxa"/>
            <w:tcBorders>
              <w:top w:val="single" w:sz="4" w:space="0" w:color="auto"/>
              <w:bottom w:val="single" w:sz="4" w:space="0" w:color="auto"/>
              <w:right w:val="single" w:sz="4" w:space="0" w:color="auto"/>
            </w:tcBorders>
            <w:shd w:val="clear" w:color="auto" w:fill="00A8C8"/>
          </w:tcPr>
          <w:p w:rsidR="00F74DA2" w:rsidRPr="00C23C7B" w:rsidRDefault="00F74DA2" w:rsidP="007148AB">
            <w:pPr>
              <w:pStyle w:val="TableText"/>
              <w:spacing w:before="60" w:after="60" w:line="276" w:lineRule="auto"/>
            </w:pPr>
            <w:r w:rsidRPr="00326262">
              <w:rPr>
                <w:b/>
                <w:color w:val="000000" w:themeColor="text1"/>
              </w:rPr>
              <w:t>Plan or Subcontractor Name</w:t>
            </w:r>
          </w:p>
        </w:tc>
        <w:tc>
          <w:tcPr>
            <w:tcW w:w="4156" w:type="dxa"/>
            <w:gridSpan w:val="3"/>
            <w:tcBorders>
              <w:top w:val="single" w:sz="4" w:space="0" w:color="auto"/>
              <w:bottom w:val="single" w:sz="4" w:space="0" w:color="auto"/>
              <w:right w:val="single" w:sz="4" w:space="0" w:color="auto"/>
            </w:tcBorders>
            <w:shd w:val="clear" w:color="auto" w:fill="00A8C8"/>
          </w:tcPr>
          <w:p w:rsidR="00F74DA2" w:rsidRPr="00C23C7B" w:rsidRDefault="00F74DA2" w:rsidP="007148AB">
            <w:pPr>
              <w:pStyle w:val="TableText"/>
              <w:spacing w:before="60" w:after="60" w:line="276" w:lineRule="auto"/>
            </w:pPr>
          </w:p>
        </w:tc>
      </w:tr>
      <w:tr w:rsidR="00F74DA2" w:rsidRPr="00C23C7B" w:rsidTr="007148AB">
        <w:trPr>
          <w:gridAfter w:val="1"/>
          <w:wAfter w:w="72" w:type="dxa"/>
          <w:cantSplit/>
          <w:trHeight w:val="80"/>
        </w:trPr>
        <w:tc>
          <w:tcPr>
            <w:tcW w:w="4890" w:type="dxa"/>
            <w:tcBorders>
              <w:top w:val="single" w:sz="8" w:space="0" w:color="auto"/>
              <w:right w:val="single" w:sz="4" w:space="0" w:color="auto"/>
            </w:tcBorders>
            <w:shd w:val="clear" w:color="auto" w:fill="D9D9D9" w:themeFill="background1" w:themeFillShade="D9"/>
          </w:tcPr>
          <w:p w:rsidR="00F74DA2" w:rsidRPr="008C5C6A" w:rsidRDefault="00F74DA2" w:rsidP="007148AB">
            <w:pPr>
              <w:pStyle w:val="TableText"/>
              <w:spacing w:before="60" w:after="60" w:line="276" w:lineRule="auto"/>
              <w:rPr>
                <w:color w:val="FFFFFF" w:themeColor="background1"/>
              </w:rPr>
            </w:pPr>
          </w:p>
        </w:tc>
        <w:tc>
          <w:tcPr>
            <w:tcW w:w="1890" w:type="dxa"/>
            <w:tcBorders>
              <w:top w:val="single" w:sz="4" w:space="0" w:color="auto"/>
              <w:left w:val="single" w:sz="4" w:space="0" w:color="auto"/>
              <w:right w:val="single" w:sz="4" w:space="0" w:color="auto"/>
            </w:tcBorders>
            <w:shd w:val="clear" w:color="auto" w:fill="D9D9D9" w:themeFill="background1" w:themeFillShade="D9"/>
          </w:tcPr>
          <w:p w:rsidR="00F74DA2" w:rsidRPr="008C5C6A" w:rsidRDefault="00F74DA2" w:rsidP="007148AB">
            <w:pPr>
              <w:pStyle w:val="TableText"/>
              <w:spacing w:before="60" w:after="60" w:line="276" w:lineRule="auto"/>
              <w:jc w:val="center"/>
              <w:rPr>
                <w:b/>
                <w:color w:val="000000" w:themeColor="text1"/>
              </w:rPr>
            </w:pPr>
            <w:r w:rsidRPr="008C5C6A">
              <w:rPr>
                <w:b/>
                <w:color w:val="000000" w:themeColor="text1"/>
              </w:rPr>
              <w:t>CY 2012</w:t>
            </w:r>
          </w:p>
        </w:tc>
        <w:tc>
          <w:tcPr>
            <w:tcW w:w="2266" w:type="dxa"/>
            <w:tcBorders>
              <w:top w:val="single" w:sz="4" w:space="0" w:color="auto"/>
              <w:left w:val="single" w:sz="4" w:space="0" w:color="auto"/>
              <w:right w:val="single" w:sz="4" w:space="0" w:color="auto"/>
            </w:tcBorders>
            <w:shd w:val="clear" w:color="auto" w:fill="D9D9D9" w:themeFill="background1" w:themeFillShade="D9"/>
          </w:tcPr>
          <w:p w:rsidR="00F74DA2" w:rsidRPr="008C5C6A" w:rsidRDefault="00F74DA2" w:rsidP="007148AB">
            <w:pPr>
              <w:pStyle w:val="TableText"/>
              <w:spacing w:before="60" w:after="60" w:line="276" w:lineRule="auto"/>
              <w:jc w:val="center"/>
              <w:rPr>
                <w:b/>
                <w:color w:val="000000" w:themeColor="text1"/>
              </w:rPr>
            </w:pPr>
            <w:r w:rsidRPr="008C5C6A">
              <w:rPr>
                <w:b/>
                <w:color w:val="000000" w:themeColor="text1"/>
              </w:rPr>
              <w:t>CY 2013</w:t>
            </w:r>
          </w:p>
        </w:tc>
      </w:tr>
      <w:tr w:rsidR="00F74DA2" w:rsidRPr="00C23C7B" w:rsidTr="007148AB">
        <w:trPr>
          <w:gridAfter w:val="1"/>
          <w:wAfter w:w="72" w:type="dxa"/>
          <w:cantSplit/>
        </w:trPr>
        <w:tc>
          <w:tcPr>
            <w:tcW w:w="4890" w:type="dxa"/>
            <w:tcBorders>
              <w:right w:val="single" w:sz="4" w:space="0" w:color="auto"/>
            </w:tcBorders>
            <w:shd w:val="clear" w:color="auto" w:fill="auto"/>
          </w:tcPr>
          <w:p w:rsidR="00F74DA2" w:rsidRPr="00C23C7B" w:rsidRDefault="00F74DA2" w:rsidP="007148AB">
            <w:pPr>
              <w:pStyle w:val="TableText"/>
              <w:spacing w:before="60" w:after="60" w:line="276" w:lineRule="auto"/>
            </w:pPr>
            <w:r w:rsidRPr="00C23C7B">
              <w:t xml:space="preserve">Total Managed BH Revenue </w:t>
            </w:r>
          </w:p>
        </w:tc>
        <w:tc>
          <w:tcPr>
            <w:tcW w:w="1890" w:type="dxa"/>
            <w:tcBorders>
              <w:left w:val="single" w:sz="4" w:space="0" w:color="auto"/>
              <w:right w:val="single" w:sz="4" w:space="0" w:color="auto"/>
            </w:tcBorders>
            <w:shd w:val="clear" w:color="auto" w:fill="auto"/>
          </w:tcPr>
          <w:p w:rsidR="00F74DA2" w:rsidRPr="00C23C7B" w:rsidRDefault="00F74DA2" w:rsidP="007148AB">
            <w:pPr>
              <w:pStyle w:val="TableText"/>
              <w:spacing w:before="60" w:after="60" w:line="276" w:lineRule="auto"/>
            </w:pPr>
          </w:p>
        </w:tc>
        <w:tc>
          <w:tcPr>
            <w:tcW w:w="2266" w:type="dxa"/>
            <w:tcBorders>
              <w:left w:val="single" w:sz="4" w:space="0" w:color="auto"/>
              <w:right w:val="single" w:sz="4" w:space="0" w:color="auto"/>
            </w:tcBorders>
            <w:shd w:val="clear" w:color="auto" w:fill="auto"/>
          </w:tcPr>
          <w:p w:rsidR="00F74DA2" w:rsidRPr="00C23C7B" w:rsidRDefault="00F74DA2" w:rsidP="007148AB">
            <w:pPr>
              <w:pStyle w:val="TableText"/>
              <w:spacing w:before="60" w:after="60" w:line="276" w:lineRule="auto"/>
            </w:pPr>
          </w:p>
        </w:tc>
      </w:tr>
      <w:tr w:rsidR="00F74DA2" w:rsidRPr="00C23C7B" w:rsidTr="007148AB">
        <w:trPr>
          <w:gridAfter w:val="1"/>
          <w:wAfter w:w="72" w:type="dxa"/>
          <w:cantSplit/>
        </w:trPr>
        <w:tc>
          <w:tcPr>
            <w:tcW w:w="4890" w:type="dxa"/>
            <w:tcBorders>
              <w:right w:val="single" w:sz="4" w:space="0" w:color="auto"/>
            </w:tcBorders>
            <w:shd w:val="clear" w:color="auto" w:fill="auto"/>
          </w:tcPr>
          <w:p w:rsidR="00F74DA2" w:rsidRPr="00C23C7B" w:rsidRDefault="00F74DA2" w:rsidP="007148AB">
            <w:pPr>
              <w:pStyle w:val="TableText"/>
              <w:spacing w:before="60" w:after="60" w:line="276" w:lineRule="auto"/>
            </w:pPr>
            <w:r w:rsidRPr="00C23C7B">
              <w:t xml:space="preserve">Government/Public Sector Managed BH Revenue </w:t>
            </w:r>
          </w:p>
        </w:tc>
        <w:tc>
          <w:tcPr>
            <w:tcW w:w="1890" w:type="dxa"/>
            <w:tcBorders>
              <w:left w:val="single" w:sz="4" w:space="0" w:color="auto"/>
              <w:right w:val="single" w:sz="4" w:space="0" w:color="auto"/>
            </w:tcBorders>
            <w:shd w:val="clear" w:color="auto" w:fill="auto"/>
          </w:tcPr>
          <w:p w:rsidR="00F74DA2" w:rsidRPr="00C23C7B" w:rsidRDefault="00F74DA2" w:rsidP="007148AB">
            <w:pPr>
              <w:pStyle w:val="TableText"/>
              <w:spacing w:before="60" w:after="60" w:line="276" w:lineRule="auto"/>
            </w:pPr>
          </w:p>
        </w:tc>
        <w:tc>
          <w:tcPr>
            <w:tcW w:w="2266" w:type="dxa"/>
            <w:tcBorders>
              <w:left w:val="single" w:sz="4" w:space="0" w:color="auto"/>
              <w:right w:val="single" w:sz="4" w:space="0" w:color="auto"/>
            </w:tcBorders>
            <w:shd w:val="clear" w:color="auto" w:fill="auto"/>
          </w:tcPr>
          <w:p w:rsidR="00F74DA2" w:rsidRPr="00C23C7B" w:rsidRDefault="00F74DA2" w:rsidP="007148AB">
            <w:pPr>
              <w:pStyle w:val="TableText"/>
              <w:spacing w:before="60" w:after="60" w:line="276" w:lineRule="auto"/>
            </w:pPr>
          </w:p>
        </w:tc>
      </w:tr>
      <w:tr w:rsidR="00F74DA2" w:rsidRPr="00C23C7B" w:rsidTr="007148AB">
        <w:trPr>
          <w:gridAfter w:val="1"/>
          <w:wAfter w:w="72" w:type="dxa"/>
          <w:cantSplit/>
        </w:trPr>
        <w:tc>
          <w:tcPr>
            <w:tcW w:w="4890" w:type="dxa"/>
            <w:tcBorders>
              <w:right w:val="single" w:sz="4" w:space="0" w:color="auto"/>
            </w:tcBorders>
            <w:shd w:val="clear" w:color="auto" w:fill="auto"/>
          </w:tcPr>
          <w:p w:rsidR="00F74DA2" w:rsidRPr="00C23C7B" w:rsidRDefault="00F74DA2" w:rsidP="007148AB">
            <w:pPr>
              <w:pStyle w:val="TableText"/>
              <w:spacing w:before="60" w:after="60" w:line="276" w:lineRule="auto"/>
            </w:pPr>
            <w:r w:rsidRPr="00C23C7B">
              <w:t>% of Total Attributable to Government/Public Sector</w:t>
            </w:r>
          </w:p>
        </w:tc>
        <w:tc>
          <w:tcPr>
            <w:tcW w:w="1890" w:type="dxa"/>
            <w:tcBorders>
              <w:left w:val="single" w:sz="4" w:space="0" w:color="auto"/>
              <w:right w:val="single" w:sz="4" w:space="0" w:color="auto"/>
            </w:tcBorders>
            <w:shd w:val="clear" w:color="auto" w:fill="auto"/>
          </w:tcPr>
          <w:p w:rsidR="00F74DA2" w:rsidRPr="00C23C7B" w:rsidRDefault="00F74DA2" w:rsidP="007148AB">
            <w:pPr>
              <w:pStyle w:val="TableText"/>
              <w:spacing w:before="60" w:after="60" w:line="276" w:lineRule="auto"/>
            </w:pPr>
          </w:p>
        </w:tc>
        <w:tc>
          <w:tcPr>
            <w:tcW w:w="2266" w:type="dxa"/>
            <w:tcBorders>
              <w:left w:val="single" w:sz="4" w:space="0" w:color="auto"/>
              <w:right w:val="single" w:sz="4" w:space="0" w:color="auto"/>
            </w:tcBorders>
            <w:shd w:val="clear" w:color="auto" w:fill="auto"/>
          </w:tcPr>
          <w:p w:rsidR="00F74DA2" w:rsidRPr="00C23C7B" w:rsidRDefault="00F74DA2" w:rsidP="007148AB">
            <w:pPr>
              <w:pStyle w:val="TableText"/>
              <w:spacing w:before="60" w:after="60" w:line="276" w:lineRule="auto"/>
            </w:pPr>
          </w:p>
        </w:tc>
      </w:tr>
    </w:tbl>
    <w:p w:rsidR="00F74DA2" w:rsidRPr="00C23C7B" w:rsidRDefault="00F74DA2" w:rsidP="006C0BA7">
      <w:pPr>
        <w:numPr>
          <w:ilvl w:val="0"/>
          <w:numId w:val="156"/>
        </w:numPr>
        <w:spacing w:before="120" w:after="60" w:line="276" w:lineRule="auto"/>
        <w:rPr>
          <w:szCs w:val="22"/>
        </w:rPr>
      </w:pPr>
      <w:r w:rsidRPr="00C23C7B">
        <w:t xml:space="preserve">Indicate whether the responder had funds withheld and not released, funds recouped, or funds paid as a penalty related to </w:t>
      </w:r>
      <w:r w:rsidR="00001C13">
        <w:t xml:space="preserve">BH </w:t>
      </w:r>
      <w:r w:rsidRPr="00C23C7B">
        <w:t>performance guarantees under a managed care contract with a government/public sector customer in the most recent three (3) calendar years (i.e., penalties paid in 2011 through 2013 for performance in 2010 through 2012).</w:t>
      </w:r>
    </w:p>
    <w:p w:rsidR="00F74DA2" w:rsidRPr="00C23C7B" w:rsidRDefault="00F74DA2" w:rsidP="00F74DA2">
      <w:pPr>
        <w:spacing w:before="60" w:after="60" w:line="276" w:lineRule="auto"/>
        <w:ind w:left="360"/>
        <w:rPr>
          <w:szCs w:val="22"/>
        </w:rPr>
      </w:pPr>
      <w:r w:rsidRPr="00C23C7B">
        <w:rPr>
          <w:szCs w:val="22"/>
        </w:rPr>
        <w:t>If yes, list each government/public sector customer(s) to whom penalties were paid and provide the following information:</w:t>
      </w:r>
    </w:p>
    <w:p w:rsidR="00F74DA2" w:rsidRPr="00C23C7B" w:rsidRDefault="00F74DA2" w:rsidP="00FF1A3A">
      <w:pPr>
        <w:numPr>
          <w:ilvl w:val="0"/>
          <w:numId w:val="231"/>
        </w:numPr>
        <w:spacing w:before="60" w:after="60" w:line="276" w:lineRule="auto"/>
        <w:rPr>
          <w:szCs w:val="22"/>
        </w:rPr>
      </w:pPr>
      <w:r w:rsidRPr="00C23C7B">
        <w:rPr>
          <w:szCs w:val="22"/>
        </w:rPr>
        <w:t>The date of the penalty.</w:t>
      </w:r>
    </w:p>
    <w:p w:rsidR="00F74DA2" w:rsidRPr="00C23C7B" w:rsidRDefault="00F74DA2" w:rsidP="00FF1A3A">
      <w:pPr>
        <w:numPr>
          <w:ilvl w:val="0"/>
          <w:numId w:val="231"/>
        </w:numPr>
        <w:spacing w:before="60" w:after="60" w:line="276" w:lineRule="auto"/>
        <w:rPr>
          <w:szCs w:val="22"/>
        </w:rPr>
      </w:pPr>
      <w:r w:rsidRPr="00C23C7B">
        <w:rPr>
          <w:szCs w:val="22"/>
        </w:rPr>
        <w:t>The penalty amount.</w:t>
      </w:r>
    </w:p>
    <w:p w:rsidR="00F74DA2" w:rsidRPr="00C23C7B" w:rsidRDefault="00F74DA2" w:rsidP="00FF1A3A">
      <w:pPr>
        <w:numPr>
          <w:ilvl w:val="0"/>
          <w:numId w:val="231"/>
        </w:numPr>
        <w:spacing w:before="60" w:after="60" w:line="276" w:lineRule="auto"/>
        <w:rPr>
          <w:szCs w:val="22"/>
        </w:rPr>
      </w:pPr>
      <w:r w:rsidRPr="00C23C7B">
        <w:rPr>
          <w:szCs w:val="22"/>
        </w:rPr>
        <w:t>The reason for each penalty.</w:t>
      </w:r>
    </w:p>
    <w:p w:rsidR="00F74DA2" w:rsidRPr="00C23C7B" w:rsidRDefault="00F74DA2" w:rsidP="00FF1A3A">
      <w:pPr>
        <w:numPr>
          <w:ilvl w:val="0"/>
          <w:numId w:val="231"/>
        </w:numPr>
        <w:spacing w:before="60" w:after="60" w:line="276" w:lineRule="auto"/>
        <w:rPr>
          <w:szCs w:val="22"/>
        </w:rPr>
      </w:pPr>
      <w:r w:rsidRPr="00C23C7B">
        <w:rPr>
          <w:szCs w:val="22"/>
        </w:rPr>
        <w:t>The actions taken to improve performance.</w:t>
      </w:r>
    </w:p>
    <w:p w:rsidR="00F74DA2" w:rsidRPr="00C23C7B" w:rsidRDefault="00F74DA2" w:rsidP="00FF1A3A">
      <w:pPr>
        <w:numPr>
          <w:ilvl w:val="0"/>
          <w:numId w:val="231"/>
        </w:numPr>
        <w:spacing w:before="60" w:after="60" w:line="276" w:lineRule="auto"/>
        <w:rPr>
          <w:szCs w:val="22"/>
        </w:rPr>
      </w:pPr>
      <w:r w:rsidRPr="00C23C7B">
        <w:rPr>
          <w:szCs w:val="22"/>
        </w:rPr>
        <w:t>The time period elapsed to correct the deficiency that precipitated the penalty.</w:t>
      </w:r>
    </w:p>
    <w:p w:rsidR="00F74DA2" w:rsidRPr="00C23C7B" w:rsidRDefault="00F74DA2" w:rsidP="00F74DA2">
      <w:pPr>
        <w:spacing w:before="60" w:after="60" w:line="276" w:lineRule="auto"/>
        <w:ind w:left="360"/>
      </w:pPr>
      <w:r w:rsidRPr="00C23C7B">
        <w:rPr>
          <w:i/>
        </w:rPr>
        <w:t>Page limit: one (1).</w:t>
      </w:r>
    </w:p>
    <w:p w:rsidR="00F74DA2" w:rsidRPr="00DA4723" w:rsidRDefault="00F74DA2" w:rsidP="006C0BA7">
      <w:pPr>
        <w:numPr>
          <w:ilvl w:val="0"/>
          <w:numId w:val="156"/>
        </w:numPr>
        <w:spacing w:before="60" w:after="60" w:line="276" w:lineRule="auto"/>
      </w:pPr>
      <w:r w:rsidRPr="00C23C7B">
        <w:t>Other than those reported in the prior item, indicate whether the responder has had any financial sanctions, corrective actions, notices to cure or other written notifications that the responder’s performance for a public sector, managed care contract required correction in the most recent three (</w:t>
      </w:r>
      <w:r>
        <w:t>3</w:t>
      </w:r>
      <w:r w:rsidRPr="00C23C7B">
        <w:t xml:space="preserve">) </w:t>
      </w:r>
      <w:r w:rsidRPr="00DA4723">
        <w:t xml:space="preserve">calendar years (i.e., sanctions paid in 2010 through 2013 for performance in 2010, through 2012). </w:t>
      </w:r>
      <w:r w:rsidRPr="00DA4723">
        <w:rPr>
          <w:szCs w:val="22"/>
        </w:rPr>
        <w:t xml:space="preserve">If yes, list each government/public sector customer to whom sanctions were paid and provide the following information: </w:t>
      </w:r>
    </w:p>
    <w:p w:rsidR="00F74DA2" w:rsidRPr="00DA4723" w:rsidRDefault="00F74DA2" w:rsidP="006C0BA7">
      <w:pPr>
        <w:numPr>
          <w:ilvl w:val="0"/>
          <w:numId w:val="36"/>
        </w:numPr>
        <w:spacing w:before="60" w:after="60" w:line="276" w:lineRule="auto"/>
        <w:rPr>
          <w:szCs w:val="22"/>
        </w:rPr>
      </w:pPr>
      <w:r w:rsidRPr="00DA4723">
        <w:rPr>
          <w:szCs w:val="22"/>
        </w:rPr>
        <w:t>The date of the sanction.</w:t>
      </w:r>
    </w:p>
    <w:p w:rsidR="00F74DA2" w:rsidRPr="00C23C7B" w:rsidRDefault="00F74DA2" w:rsidP="006C0BA7">
      <w:pPr>
        <w:numPr>
          <w:ilvl w:val="0"/>
          <w:numId w:val="36"/>
        </w:numPr>
        <w:spacing w:before="60" w:after="60" w:line="276" w:lineRule="auto"/>
        <w:rPr>
          <w:szCs w:val="22"/>
        </w:rPr>
      </w:pPr>
      <w:r w:rsidRPr="00C23C7B">
        <w:rPr>
          <w:szCs w:val="22"/>
        </w:rPr>
        <w:t>The sanction amount.</w:t>
      </w:r>
    </w:p>
    <w:p w:rsidR="00F74DA2" w:rsidRPr="00C23C7B" w:rsidRDefault="00F74DA2" w:rsidP="006C0BA7">
      <w:pPr>
        <w:numPr>
          <w:ilvl w:val="0"/>
          <w:numId w:val="36"/>
        </w:numPr>
        <w:spacing w:before="60" w:after="60" w:line="276" w:lineRule="auto"/>
        <w:rPr>
          <w:szCs w:val="22"/>
        </w:rPr>
      </w:pPr>
      <w:r w:rsidRPr="00C23C7B">
        <w:rPr>
          <w:szCs w:val="22"/>
        </w:rPr>
        <w:t>The reason for each sanction.</w:t>
      </w:r>
    </w:p>
    <w:p w:rsidR="00F74DA2" w:rsidRPr="00C23C7B" w:rsidRDefault="00F74DA2" w:rsidP="006C0BA7">
      <w:pPr>
        <w:numPr>
          <w:ilvl w:val="0"/>
          <w:numId w:val="36"/>
        </w:numPr>
        <w:spacing w:before="60" w:after="60" w:line="276" w:lineRule="auto"/>
        <w:rPr>
          <w:szCs w:val="22"/>
        </w:rPr>
      </w:pPr>
      <w:r w:rsidRPr="00C23C7B">
        <w:rPr>
          <w:szCs w:val="22"/>
        </w:rPr>
        <w:t>The actions taken to improve performance.</w:t>
      </w:r>
    </w:p>
    <w:p w:rsidR="00F74DA2" w:rsidRPr="00C23C7B" w:rsidRDefault="00F74DA2" w:rsidP="006C0BA7">
      <w:pPr>
        <w:numPr>
          <w:ilvl w:val="0"/>
          <w:numId w:val="36"/>
        </w:numPr>
        <w:spacing w:before="60" w:after="60" w:line="276" w:lineRule="auto"/>
        <w:rPr>
          <w:szCs w:val="22"/>
        </w:rPr>
      </w:pPr>
      <w:r w:rsidRPr="00C23C7B">
        <w:rPr>
          <w:szCs w:val="22"/>
        </w:rPr>
        <w:t>The time period elapsed to correct the deficiency that precipitated the sanction.</w:t>
      </w:r>
    </w:p>
    <w:p w:rsidR="00F74DA2" w:rsidRDefault="00F74DA2" w:rsidP="00F74DA2">
      <w:pPr>
        <w:spacing w:before="60" w:after="60" w:line="276" w:lineRule="auto"/>
        <w:ind w:left="360"/>
        <w:rPr>
          <w:i/>
          <w:szCs w:val="22"/>
        </w:rPr>
      </w:pPr>
      <w:r w:rsidRPr="00C23C7B">
        <w:rPr>
          <w:i/>
          <w:szCs w:val="22"/>
        </w:rPr>
        <w:t>Page limit: one (</w:t>
      </w:r>
      <w:r w:rsidR="00D1469A">
        <w:rPr>
          <w:i/>
          <w:szCs w:val="22"/>
        </w:rPr>
        <w:t>1</w:t>
      </w:r>
      <w:r w:rsidRPr="00C23C7B">
        <w:rPr>
          <w:i/>
          <w:szCs w:val="22"/>
        </w:rPr>
        <w:t>).</w:t>
      </w:r>
    </w:p>
    <w:p w:rsidR="00F74DA2" w:rsidRPr="00EB3363" w:rsidRDefault="00F74DA2" w:rsidP="006C0BA7">
      <w:pPr>
        <w:numPr>
          <w:ilvl w:val="0"/>
          <w:numId w:val="156"/>
        </w:numPr>
        <w:spacing w:before="60" w:after="60" w:line="276" w:lineRule="auto"/>
      </w:pPr>
      <w:r w:rsidRPr="00EB3363">
        <w:t>Submit an attestation, signed and dated by the individual signing the responder’s proposal, that the responder, its employees, subcontractors, and consultants have never been debarred, suspended, or excluded from any federal or State program.</w:t>
      </w:r>
    </w:p>
    <w:p w:rsidR="00F74DA2" w:rsidRPr="0038345A" w:rsidRDefault="00F74DA2" w:rsidP="007E61A1">
      <w:pPr>
        <w:spacing w:before="60" w:after="60" w:line="276" w:lineRule="auto"/>
        <w:ind w:left="360"/>
      </w:pPr>
      <w:r w:rsidRPr="007E61A1">
        <w:rPr>
          <w:i/>
          <w:szCs w:val="22"/>
        </w:rPr>
        <w:t>Page</w:t>
      </w:r>
      <w:r w:rsidRPr="00EB3363">
        <w:rPr>
          <w:i/>
        </w:rPr>
        <w:t xml:space="preserve"> limit: one (1).</w:t>
      </w:r>
    </w:p>
    <w:p w:rsidR="00F74DA2" w:rsidRPr="00C23C7B" w:rsidRDefault="00F74DA2" w:rsidP="006C0BA7">
      <w:pPr>
        <w:numPr>
          <w:ilvl w:val="0"/>
          <w:numId w:val="156"/>
        </w:numPr>
        <w:spacing w:before="60" w:after="60" w:line="276" w:lineRule="auto"/>
      </w:pPr>
      <w:r w:rsidRPr="00C23C7B">
        <w:t xml:space="preserve">List the proposed location(s) to administer the required services </w:t>
      </w:r>
      <w:r w:rsidR="007E61A1">
        <w:t xml:space="preserve">(see </w:t>
      </w:r>
      <w:hyperlink w:anchor="_3.0_Performance_Standards" w:history="1">
        <w:r w:rsidR="007E61A1" w:rsidRPr="00DE060D">
          <w:rPr>
            <w:rStyle w:val="Hyperlink"/>
            <w:rFonts w:cs="Arial"/>
          </w:rPr>
          <w:t>Section 3.0</w:t>
        </w:r>
      </w:hyperlink>
      <w:r w:rsidR="007E61A1">
        <w:t xml:space="preserve">) </w:t>
      </w:r>
      <w:r w:rsidRPr="00C23C7B">
        <w:t xml:space="preserve">under this RFQ. Identify all required services and administrative functions by location. Include any </w:t>
      </w:r>
      <w:r>
        <w:t>subcontractors or partnership</w:t>
      </w:r>
      <w:r w:rsidRPr="00C23C7B">
        <w:t>s or administrative functions that will be performed all or in part</w:t>
      </w:r>
      <w:r>
        <w:t xml:space="preserve"> </w:t>
      </w:r>
      <w:r w:rsidRPr="00C23C7B">
        <w:t>(e.g., after hours, credentials verification</w:t>
      </w:r>
      <w:r>
        <w:t>,</w:t>
      </w:r>
      <w:r w:rsidRPr="00313759">
        <w:t xml:space="preserve"> </w:t>
      </w:r>
      <w:r w:rsidRPr="00C23C7B">
        <w:t>corporate legal)</w:t>
      </w:r>
      <w:r>
        <w:t xml:space="preserve"> </w:t>
      </w:r>
      <w:r w:rsidRPr="00C23C7B">
        <w:t>at other locations. Repeat the grid if multiple locations will be used.</w:t>
      </w:r>
    </w:p>
    <w:p w:rsidR="00F74DA2" w:rsidRPr="00C23C7B" w:rsidRDefault="00F74DA2" w:rsidP="00F74DA2">
      <w:pPr>
        <w:spacing w:before="60" w:after="60" w:line="276" w:lineRule="auto"/>
        <w:ind w:firstLine="360"/>
        <w:rPr>
          <w:b/>
        </w:rPr>
      </w:pPr>
      <w:r w:rsidRPr="00C23C7B">
        <w:rPr>
          <w:b/>
        </w:rPr>
        <w:t>Service Center Location</w:t>
      </w:r>
      <w:r w:rsidR="006A1AD8">
        <w:rPr>
          <w:b/>
        </w:rPr>
        <w:t xml:space="preserve"> (Please number each location as 1,2,3, etc)</w:t>
      </w:r>
    </w:p>
    <w:p w:rsidR="00F74DA2" w:rsidRPr="004C375F" w:rsidRDefault="00F74DA2" w:rsidP="00F74DA2">
      <w:pPr>
        <w:spacing w:before="60" w:after="60" w:line="276" w:lineRule="auto"/>
        <w:ind w:firstLine="360"/>
        <w:rPr>
          <w:u w:val="single"/>
        </w:rPr>
      </w:pPr>
      <w:r w:rsidRPr="004C375F">
        <w:rPr>
          <w:u w:val="single"/>
        </w:rPr>
        <w:t>Name of Location</w:t>
      </w:r>
      <w:r w:rsidRPr="004C375F">
        <w:rPr>
          <w:u w:val="single"/>
        </w:rPr>
        <w:tab/>
      </w:r>
      <w:r w:rsidRPr="004C375F">
        <w:rPr>
          <w:u w:val="single"/>
        </w:rPr>
        <w:tab/>
      </w:r>
      <w:r w:rsidRPr="00C23C7B">
        <w:rPr>
          <w:u w:val="single"/>
        </w:rPr>
        <w:tab/>
      </w:r>
      <w:r w:rsidRPr="00C23C7B">
        <w:rPr>
          <w:u w:val="single"/>
        </w:rPr>
        <w:tab/>
      </w:r>
      <w:r w:rsidRPr="00C23C7B">
        <w:rPr>
          <w:u w:val="single"/>
        </w:rPr>
        <w:tab/>
      </w:r>
      <w:r w:rsidRPr="00C23C7B">
        <w:rPr>
          <w:u w:val="single"/>
        </w:rPr>
        <w:tab/>
      </w:r>
      <w:r w:rsidRPr="00C23C7B">
        <w:rPr>
          <w:u w:val="single"/>
        </w:rPr>
        <w:tab/>
      </w:r>
      <w:r w:rsidRPr="00C23C7B">
        <w:rPr>
          <w:u w:val="single"/>
        </w:rPr>
        <w:tab/>
      </w:r>
      <w:r w:rsidRPr="00C23C7B">
        <w:rPr>
          <w:u w:val="single"/>
        </w:rPr>
        <w:tab/>
      </w:r>
      <w:r w:rsidRPr="00C23C7B">
        <w:rPr>
          <w:u w:val="single"/>
        </w:rPr>
        <w:tab/>
      </w:r>
    </w:p>
    <w:p w:rsidR="00F74DA2" w:rsidRPr="004C375F" w:rsidRDefault="00F74DA2" w:rsidP="00F74DA2">
      <w:pPr>
        <w:spacing w:before="60" w:after="60" w:line="276" w:lineRule="auto"/>
        <w:ind w:firstLine="360"/>
        <w:rPr>
          <w:u w:val="single"/>
        </w:rPr>
      </w:pPr>
      <w:r w:rsidRPr="004C375F">
        <w:rPr>
          <w:u w:val="single"/>
        </w:rPr>
        <w:t>City, State, Zip</w:t>
      </w:r>
      <w:r w:rsidRPr="004C375F">
        <w:rPr>
          <w:u w:val="single"/>
        </w:rPr>
        <w:tab/>
      </w:r>
      <w:r w:rsidRPr="004C375F">
        <w:rPr>
          <w:u w:val="single"/>
        </w:rPr>
        <w:tab/>
      </w:r>
      <w:r w:rsidRPr="00C23C7B">
        <w:rPr>
          <w:u w:val="single"/>
        </w:rPr>
        <w:tab/>
      </w:r>
      <w:r w:rsidRPr="00C23C7B">
        <w:rPr>
          <w:u w:val="single"/>
        </w:rPr>
        <w:tab/>
      </w:r>
      <w:r w:rsidRPr="00C23C7B">
        <w:rPr>
          <w:u w:val="single"/>
        </w:rPr>
        <w:tab/>
      </w:r>
      <w:r w:rsidRPr="00C23C7B">
        <w:rPr>
          <w:u w:val="single"/>
        </w:rPr>
        <w:tab/>
      </w:r>
      <w:r w:rsidRPr="00C23C7B">
        <w:rPr>
          <w:u w:val="single"/>
        </w:rPr>
        <w:tab/>
      </w:r>
      <w:r w:rsidRPr="00C23C7B">
        <w:rPr>
          <w:u w:val="single"/>
        </w:rPr>
        <w:tab/>
      </w:r>
      <w:r w:rsidRPr="00C23C7B">
        <w:rPr>
          <w:u w:val="single"/>
        </w:rPr>
        <w:tab/>
      </w:r>
      <w:r w:rsidRPr="00C23C7B">
        <w:rPr>
          <w:u w:val="single"/>
        </w:rPr>
        <w:tab/>
      </w:r>
    </w:p>
    <w:p w:rsidR="00F74DA2" w:rsidRPr="00C23C7B" w:rsidRDefault="00F74DA2" w:rsidP="00F74DA2">
      <w:pPr>
        <w:spacing w:before="60" w:after="60" w:line="276" w:lineRule="auto"/>
        <w:ind w:firstLine="360"/>
        <w:rPr>
          <w:u w:val="single"/>
        </w:rPr>
      </w:pPr>
      <w:r w:rsidRPr="004C375F">
        <w:rPr>
          <w:u w:val="single"/>
        </w:rPr>
        <w:t>Type(s) of Service(s)</w:t>
      </w:r>
      <w:r w:rsidRPr="004C375F">
        <w:rPr>
          <w:u w:val="single"/>
        </w:rPr>
        <w:tab/>
      </w:r>
      <w:r w:rsidRPr="00C23C7B">
        <w:rPr>
          <w:u w:val="single"/>
        </w:rPr>
        <w:tab/>
      </w:r>
      <w:r w:rsidRPr="00C23C7B">
        <w:rPr>
          <w:u w:val="single"/>
        </w:rPr>
        <w:tab/>
      </w:r>
      <w:r w:rsidRPr="00C23C7B">
        <w:rPr>
          <w:u w:val="single"/>
        </w:rPr>
        <w:tab/>
      </w:r>
      <w:r w:rsidRPr="00C23C7B">
        <w:rPr>
          <w:u w:val="single"/>
        </w:rPr>
        <w:tab/>
      </w:r>
      <w:r w:rsidRPr="00C23C7B">
        <w:rPr>
          <w:u w:val="single"/>
        </w:rPr>
        <w:tab/>
      </w:r>
      <w:r w:rsidRPr="00C23C7B">
        <w:rPr>
          <w:u w:val="single"/>
        </w:rPr>
        <w:tab/>
      </w:r>
      <w:r w:rsidRPr="00C23C7B">
        <w:rPr>
          <w:u w:val="single"/>
        </w:rPr>
        <w:tab/>
      </w:r>
      <w:r w:rsidRPr="00C23C7B">
        <w:rPr>
          <w:u w:val="single"/>
        </w:rPr>
        <w:tab/>
      </w:r>
    </w:p>
    <w:p w:rsidR="00FE66CC" w:rsidRDefault="00F74DA2" w:rsidP="00F74DA2">
      <w:pPr>
        <w:spacing w:before="60" w:after="60" w:line="276" w:lineRule="auto"/>
        <w:ind w:firstLine="360"/>
        <w:rPr>
          <w:u w:val="single"/>
        </w:rPr>
      </w:pPr>
      <w:r w:rsidRPr="004C375F">
        <w:rPr>
          <w:u w:val="single"/>
        </w:rPr>
        <w:t xml:space="preserve">Areas covered   </w:t>
      </w:r>
      <w:r w:rsidRPr="004C375F">
        <w:rPr>
          <w:u w:val="single"/>
        </w:rPr>
        <w:tab/>
      </w:r>
      <w:r w:rsidRPr="00C23C7B">
        <w:rPr>
          <w:u w:val="single"/>
        </w:rPr>
        <w:tab/>
      </w:r>
      <w:r w:rsidRPr="00C23C7B">
        <w:rPr>
          <w:u w:val="single"/>
        </w:rPr>
        <w:tab/>
      </w:r>
      <w:r w:rsidRPr="00C23C7B">
        <w:rPr>
          <w:u w:val="single"/>
        </w:rPr>
        <w:tab/>
      </w:r>
      <w:r w:rsidRPr="00C23C7B">
        <w:rPr>
          <w:u w:val="single"/>
        </w:rPr>
        <w:tab/>
      </w:r>
      <w:r w:rsidRPr="00C23C7B">
        <w:rPr>
          <w:u w:val="single"/>
        </w:rPr>
        <w:tab/>
      </w:r>
      <w:r w:rsidRPr="00C23C7B">
        <w:rPr>
          <w:u w:val="single"/>
        </w:rPr>
        <w:tab/>
      </w:r>
      <w:r w:rsidRPr="00C23C7B">
        <w:rPr>
          <w:u w:val="single"/>
        </w:rPr>
        <w:tab/>
      </w:r>
      <w:r w:rsidRPr="00C23C7B">
        <w:rPr>
          <w:u w:val="single"/>
        </w:rPr>
        <w:tab/>
      </w:r>
      <w:r w:rsidR="00FE66CC" w:rsidRPr="00C23C7B">
        <w:rPr>
          <w:u w:val="single"/>
        </w:rPr>
        <w:tab/>
      </w:r>
    </w:p>
    <w:p w:rsidR="009071D3" w:rsidRDefault="00F74DA2" w:rsidP="009071D3">
      <w:pPr>
        <w:spacing w:before="60" w:after="60" w:line="276" w:lineRule="auto"/>
        <w:ind w:firstLine="360"/>
      </w:pPr>
      <w:r>
        <w:rPr>
          <w:u w:val="single"/>
        </w:rPr>
        <w:t xml:space="preserve">Date Operational       </w:t>
      </w:r>
      <w:r w:rsidR="00FE66CC" w:rsidRPr="00C23C7B">
        <w:rPr>
          <w:u w:val="single"/>
        </w:rPr>
        <w:tab/>
      </w:r>
      <w:r w:rsidR="00FE66CC">
        <w:rPr>
          <w:u w:val="single"/>
        </w:rPr>
        <w:t xml:space="preserve">  </w:t>
      </w:r>
      <w:r w:rsidR="00FE66CC" w:rsidRPr="00C23C7B">
        <w:rPr>
          <w:u w:val="single"/>
        </w:rPr>
        <w:tab/>
      </w:r>
      <w:r w:rsidR="00FE66CC">
        <w:rPr>
          <w:u w:val="single"/>
        </w:rPr>
        <w:t xml:space="preserve">  </w:t>
      </w:r>
      <w:r w:rsidR="00FE66CC" w:rsidRPr="00C23C7B">
        <w:rPr>
          <w:u w:val="single"/>
        </w:rPr>
        <w:tab/>
      </w:r>
      <w:r w:rsidR="00FE66CC">
        <w:rPr>
          <w:u w:val="single"/>
        </w:rPr>
        <w:t xml:space="preserve">  </w:t>
      </w:r>
      <w:r w:rsidR="00FE66CC" w:rsidRPr="00C23C7B">
        <w:rPr>
          <w:u w:val="single"/>
        </w:rPr>
        <w:tab/>
      </w:r>
      <w:r w:rsidR="00FE66CC">
        <w:rPr>
          <w:u w:val="single"/>
        </w:rPr>
        <w:t xml:space="preserve">  </w:t>
      </w:r>
      <w:r w:rsidR="00FE66CC" w:rsidRPr="00C23C7B">
        <w:rPr>
          <w:u w:val="single"/>
        </w:rPr>
        <w:tab/>
      </w:r>
      <w:r w:rsidR="00FE66CC">
        <w:rPr>
          <w:u w:val="single"/>
        </w:rPr>
        <w:t xml:space="preserve">  </w:t>
      </w:r>
      <w:r w:rsidR="00FE66CC" w:rsidRPr="00C23C7B">
        <w:rPr>
          <w:u w:val="single"/>
        </w:rPr>
        <w:tab/>
      </w:r>
      <w:r w:rsidR="00FE66CC">
        <w:rPr>
          <w:u w:val="single"/>
        </w:rPr>
        <w:t xml:space="preserve">  </w:t>
      </w:r>
      <w:r w:rsidR="00FE66CC" w:rsidRPr="00C23C7B">
        <w:rPr>
          <w:u w:val="single"/>
        </w:rPr>
        <w:tab/>
      </w:r>
      <w:r w:rsidR="00FE66CC">
        <w:rPr>
          <w:u w:val="single"/>
        </w:rPr>
        <w:t xml:space="preserve">  </w:t>
      </w:r>
      <w:r w:rsidR="00FE66CC" w:rsidRPr="00C23C7B">
        <w:rPr>
          <w:u w:val="single"/>
        </w:rPr>
        <w:tab/>
      </w:r>
      <w:r w:rsidR="00FE66CC">
        <w:rPr>
          <w:u w:val="single"/>
        </w:rPr>
        <w:t xml:space="preserve">  </w:t>
      </w:r>
      <w:r w:rsidR="00FE66CC" w:rsidRPr="00C23C7B">
        <w:rPr>
          <w:u w:val="single"/>
        </w:rPr>
        <w:tab/>
      </w:r>
      <w:r w:rsidRPr="00C23C7B">
        <w:br/>
      </w:r>
      <w:r w:rsidR="00DE060D">
        <w:tab/>
      </w:r>
    </w:p>
    <w:p w:rsidR="00D562F5" w:rsidRPr="0015714E" w:rsidRDefault="00D562F5" w:rsidP="006C0BA7">
      <w:pPr>
        <w:numPr>
          <w:ilvl w:val="0"/>
          <w:numId w:val="156"/>
        </w:numPr>
        <w:spacing w:before="60" w:after="60" w:line="276" w:lineRule="auto"/>
      </w:pPr>
      <w:r w:rsidRPr="0015714E">
        <w:t xml:space="preserve">Indicate hours of operation for each service center proposed in </w:t>
      </w:r>
      <w:r w:rsidRPr="005B5F9C">
        <w:t>A.</w:t>
      </w:r>
      <w:r>
        <w:t>15</w:t>
      </w:r>
      <w:r w:rsidRPr="004F3706">
        <w:t>.</w:t>
      </w:r>
      <w:r w:rsidRPr="0015714E">
        <w:t xml:space="preserve"> Repeat the grid if multiple locations will be used.</w:t>
      </w:r>
    </w:p>
    <w:p w:rsidR="00D562F5" w:rsidRPr="00C23C7B" w:rsidRDefault="00D562F5" w:rsidP="00D562F5">
      <w:pPr>
        <w:spacing w:before="60" w:after="60" w:line="276" w:lineRule="auto"/>
        <w:jc w:val="both"/>
      </w:pPr>
    </w:p>
    <w:tbl>
      <w:tblPr>
        <w:tblW w:w="7330" w:type="dxa"/>
        <w:tblInd w:w="51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3190"/>
        <w:gridCol w:w="1080"/>
        <w:gridCol w:w="1080"/>
        <w:gridCol w:w="900"/>
        <w:gridCol w:w="1080"/>
      </w:tblGrid>
      <w:tr w:rsidR="00D562F5" w:rsidRPr="00C23C7B" w:rsidTr="007A2E0E">
        <w:trPr>
          <w:cantSplit/>
          <w:tblHeader/>
        </w:trPr>
        <w:tc>
          <w:tcPr>
            <w:tcW w:w="7330" w:type="dxa"/>
            <w:gridSpan w:val="5"/>
            <w:tcBorders>
              <w:top w:val="single" w:sz="8" w:space="0" w:color="auto"/>
              <w:bottom w:val="single" w:sz="8" w:space="0" w:color="auto"/>
            </w:tcBorders>
            <w:shd w:val="clear" w:color="auto" w:fill="0057A6"/>
            <w:vAlign w:val="bottom"/>
          </w:tcPr>
          <w:p w:rsidR="00D562F5" w:rsidRPr="00C23C7B" w:rsidRDefault="00D562F5" w:rsidP="007A2E0E">
            <w:pPr>
              <w:pStyle w:val="TableHeadingText"/>
              <w:spacing w:before="60" w:after="60" w:line="276" w:lineRule="auto"/>
              <w:rPr>
                <w:color w:val="FFFFFF"/>
              </w:rPr>
            </w:pPr>
            <w:r w:rsidRPr="00C23C7B">
              <w:rPr>
                <w:color w:val="FFFFFF"/>
              </w:rPr>
              <w:t>Hours of Operation</w:t>
            </w:r>
          </w:p>
        </w:tc>
      </w:tr>
      <w:tr w:rsidR="00D562F5" w:rsidRPr="00C23C7B" w:rsidTr="007A2E0E">
        <w:trPr>
          <w:cantSplit/>
        </w:trPr>
        <w:tc>
          <w:tcPr>
            <w:tcW w:w="3190" w:type="dxa"/>
            <w:tcBorders>
              <w:top w:val="single" w:sz="8" w:space="0" w:color="auto"/>
            </w:tcBorders>
            <w:shd w:val="clear" w:color="auto" w:fill="00A8C8"/>
          </w:tcPr>
          <w:p w:rsidR="00D562F5" w:rsidRPr="00C23C7B" w:rsidRDefault="00D562F5" w:rsidP="007A2E0E">
            <w:pPr>
              <w:pStyle w:val="TableText"/>
              <w:spacing w:before="60" w:after="60" w:line="276" w:lineRule="auto"/>
              <w:rPr>
                <w:b/>
                <w:color w:val="FFFFFF"/>
              </w:rPr>
            </w:pPr>
            <w:r w:rsidRPr="00C23C7B">
              <w:rPr>
                <w:b/>
                <w:color w:val="FFFFFF"/>
              </w:rPr>
              <w:t>Day</w:t>
            </w:r>
          </w:p>
        </w:tc>
        <w:tc>
          <w:tcPr>
            <w:tcW w:w="2160" w:type="dxa"/>
            <w:gridSpan w:val="2"/>
            <w:tcBorders>
              <w:top w:val="single" w:sz="8" w:space="0" w:color="auto"/>
            </w:tcBorders>
            <w:shd w:val="clear" w:color="auto" w:fill="00A8C8"/>
          </w:tcPr>
          <w:p w:rsidR="00D562F5" w:rsidRPr="00C23C7B" w:rsidRDefault="00D562F5" w:rsidP="007A2E0E">
            <w:pPr>
              <w:pStyle w:val="TableText"/>
              <w:spacing w:before="60" w:after="60" w:line="276" w:lineRule="auto"/>
              <w:rPr>
                <w:b/>
                <w:color w:val="FFFFFF"/>
              </w:rPr>
            </w:pPr>
            <w:r w:rsidRPr="00C23C7B">
              <w:rPr>
                <w:b/>
                <w:color w:val="FFFFFF"/>
              </w:rPr>
              <w:t>From</w:t>
            </w:r>
          </w:p>
        </w:tc>
        <w:tc>
          <w:tcPr>
            <w:tcW w:w="1980" w:type="dxa"/>
            <w:gridSpan w:val="2"/>
            <w:tcBorders>
              <w:top w:val="single" w:sz="8" w:space="0" w:color="auto"/>
            </w:tcBorders>
            <w:shd w:val="clear" w:color="auto" w:fill="00A8C8"/>
          </w:tcPr>
          <w:p w:rsidR="00D562F5" w:rsidRPr="00C23C7B" w:rsidRDefault="00D562F5" w:rsidP="007A2E0E">
            <w:pPr>
              <w:pStyle w:val="TableText"/>
              <w:spacing w:before="60" w:after="60" w:line="276" w:lineRule="auto"/>
              <w:rPr>
                <w:b/>
                <w:color w:val="FFFFFF"/>
              </w:rPr>
            </w:pPr>
            <w:r w:rsidRPr="00C23C7B">
              <w:rPr>
                <w:b/>
                <w:color w:val="FFFFFF"/>
              </w:rPr>
              <w:t>To</w:t>
            </w:r>
          </w:p>
        </w:tc>
      </w:tr>
      <w:tr w:rsidR="00D562F5" w:rsidRPr="00C23C7B" w:rsidTr="007A2E0E">
        <w:trPr>
          <w:cantSplit/>
        </w:trPr>
        <w:tc>
          <w:tcPr>
            <w:tcW w:w="3190" w:type="dxa"/>
            <w:shd w:val="clear" w:color="auto" w:fill="auto"/>
          </w:tcPr>
          <w:p w:rsidR="00D562F5" w:rsidRPr="00C23C7B" w:rsidRDefault="00D562F5" w:rsidP="007A2E0E">
            <w:pPr>
              <w:pStyle w:val="TableText"/>
              <w:spacing w:before="60" w:after="60" w:line="276" w:lineRule="auto"/>
            </w:pPr>
            <w:r w:rsidRPr="00C23C7B">
              <w:t>Monday through Friday</w:t>
            </w:r>
          </w:p>
        </w:tc>
        <w:tc>
          <w:tcPr>
            <w:tcW w:w="1080" w:type="dxa"/>
            <w:shd w:val="clear" w:color="auto" w:fill="auto"/>
          </w:tcPr>
          <w:p w:rsidR="00D562F5" w:rsidRPr="00C23C7B" w:rsidRDefault="00D562F5" w:rsidP="007A2E0E">
            <w:pPr>
              <w:pStyle w:val="TableText"/>
              <w:spacing w:before="60" w:after="60" w:line="276" w:lineRule="auto"/>
            </w:pPr>
          </w:p>
        </w:tc>
        <w:tc>
          <w:tcPr>
            <w:tcW w:w="1080" w:type="dxa"/>
            <w:shd w:val="clear" w:color="auto" w:fill="auto"/>
          </w:tcPr>
          <w:p w:rsidR="00D562F5" w:rsidRPr="00C23C7B" w:rsidRDefault="00D562F5" w:rsidP="007A2E0E">
            <w:pPr>
              <w:pStyle w:val="TableText"/>
              <w:spacing w:before="60" w:after="60" w:line="276" w:lineRule="auto"/>
            </w:pPr>
            <w:r w:rsidRPr="00C23C7B">
              <w:t>am/pm</w:t>
            </w:r>
          </w:p>
        </w:tc>
        <w:tc>
          <w:tcPr>
            <w:tcW w:w="900" w:type="dxa"/>
            <w:shd w:val="clear" w:color="auto" w:fill="auto"/>
          </w:tcPr>
          <w:p w:rsidR="00D562F5" w:rsidRPr="00C23C7B" w:rsidRDefault="00D562F5" w:rsidP="007A2E0E">
            <w:pPr>
              <w:pStyle w:val="TableText"/>
              <w:spacing w:before="60" w:after="60" w:line="276" w:lineRule="auto"/>
            </w:pPr>
          </w:p>
        </w:tc>
        <w:tc>
          <w:tcPr>
            <w:tcW w:w="1080" w:type="dxa"/>
            <w:shd w:val="clear" w:color="auto" w:fill="auto"/>
          </w:tcPr>
          <w:p w:rsidR="00D562F5" w:rsidRPr="00C23C7B" w:rsidRDefault="00D562F5" w:rsidP="007A2E0E">
            <w:pPr>
              <w:pStyle w:val="TableText"/>
              <w:spacing w:before="60" w:after="60" w:line="276" w:lineRule="auto"/>
            </w:pPr>
            <w:r w:rsidRPr="00C23C7B">
              <w:t>am/pm</w:t>
            </w:r>
          </w:p>
        </w:tc>
      </w:tr>
      <w:tr w:rsidR="00D562F5" w:rsidRPr="00C23C7B" w:rsidTr="007A2E0E">
        <w:trPr>
          <w:cantSplit/>
        </w:trPr>
        <w:tc>
          <w:tcPr>
            <w:tcW w:w="3190" w:type="dxa"/>
            <w:shd w:val="clear" w:color="auto" w:fill="auto"/>
          </w:tcPr>
          <w:p w:rsidR="00D562F5" w:rsidRPr="00C23C7B" w:rsidRDefault="00D562F5" w:rsidP="007A2E0E">
            <w:pPr>
              <w:pStyle w:val="TableText"/>
              <w:spacing w:before="60" w:after="60" w:line="276" w:lineRule="auto"/>
            </w:pPr>
            <w:r w:rsidRPr="00C23C7B">
              <w:t>Saturday/ Sunday/Holidays</w:t>
            </w:r>
          </w:p>
        </w:tc>
        <w:tc>
          <w:tcPr>
            <w:tcW w:w="1080" w:type="dxa"/>
            <w:shd w:val="clear" w:color="auto" w:fill="auto"/>
          </w:tcPr>
          <w:p w:rsidR="00D562F5" w:rsidRPr="00C23C7B" w:rsidRDefault="00D562F5" w:rsidP="007A2E0E">
            <w:pPr>
              <w:pStyle w:val="TableText"/>
              <w:spacing w:before="60" w:after="60" w:line="276" w:lineRule="auto"/>
            </w:pPr>
          </w:p>
        </w:tc>
        <w:tc>
          <w:tcPr>
            <w:tcW w:w="1080" w:type="dxa"/>
            <w:shd w:val="clear" w:color="auto" w:fill="auto"/>
          </w:tcPr>
          <w:p w:rsidR="00D562F5" w:rsidRPr="00C23C7B" w:rsidRDefault="00D562F5" w:rsidP="007A2E0E">
            <w:pPr>
              <w:pStyle w:val="TableText"/>
              <w:spacing w:before="60" w:after="60" w:line="276" w:lineRule="auto"/>
            </w:pPr>
            <w:r w:rsidRPr="00C23C7B">
              <w:t>am/pm</w:t>
            </w:r>
          </w:p>
        </w:tc>
        <w:tc>
          <w:tcPr>
            <w:tcW w:w="900" w:type="dxa"/>
            <w:shd w:val="clear" w:color="auto" w:fill="auto"/>
          </w:tcPr>
          <w:p w:rsidR="00D562F5" w:rsidRPr="00C23C7B" w:rsidRDefault="00D562F5" w:rsidP="007A2E0E">
            <w:pPr>
              <w:pStyle w:val="TableText"/>
              <w:spacing w:before="60" w:after="60" w:line="276" w:lineRule="auto"/>
            </w:pPr>
          </w:p>
        </w:tc>
        <w:tc>
          <w:tcPr>
            <w:tcW w:w="1080" w:type="dxa"/>
            <w:shd w:val="clear" w:color="auto" w:fill="auto"/>
          </w:tcPr>
          <w:p w:rsidR="00D562F5" w:rsidRPr="00C23C7B" w:rsidRDefault="00D562F5" w:rsidP="007A2E0E">
            <w:pPr>
              <w:pStyle w:val="TableText"/>
              <w:spacing w:before="60" w:after="60" w:line="276" w:lineRule="auto"/>
            </w:pPr>
            <w:r w:rsidRPr="00C23C7B">
              <w:t>am/pm</w:t>
            </w:r>
          </w:p>
        </w:tc>
      </w:tr>
      <w:tr w:rsidR="00D562F5" w:rsidRPr="00C23C7B" w:rsidTr="007A2E0E">
        <w:trPr>
          <w:cantSplit/>
        </w:trPr>
        <w:tc>
          <w:tcPr>
            <w:tcW w:w="3190" w:type="dxa"/>
            <w:shd w:val="clear" w:color="auto" w:fill="auto"/>
          </w:tcPr>
          <w:p w:rsidR="00D562F5" w:rsidRPr="00C23C7B" w:rsidRDefault="00D562F5" w:rsidP="007A2E0E">
            <w:pPr>
              <w:pStyle w:val="TableText"/>
              <w:spacing w:before="60" w:after="60" w:line="276" w:lineRule="auto"/>
            </w:pPr>
            <w:r w:rsidRPr="00C23C7B">
              <w:t>Service Center Location</w:t>
            </w:r>
          </w:p>
        </w:tc>
        <w:tc>
          <w:tcPr>
            <w:tcW w:w="4140" w:type="dxa"/>
            <w:gridSpan w:val="4"/>
            <w:shd w:val="clear" w:color="auto" w:fill="auto"/>
          </w:tcPr>
          <w:p w:rsidR="00D562F5" w:rsidRPr="00C23C7B" w:rsidRDefault="00D562F5" w:rsidP="007A2E0E">
            <w:pPr>
              <w:pStyle w:val="TableText"/>
              <w:spacing w:before="60" w:after="60" w:line="276" w:lineRule="auto"/>
            </w:pPr>
          </w:p>
        </w:tc>
      </w:tr>
    </w:tbl>
    <w:p w:rsidR="00D562F5" w:rsidRDefault="00D562F5" w:rsidP="009071D3">
      <w:pPr>
        <w:spacing w:before="60" w:after="60" w:line="276" w:lineRule="auto"/>
        <w:ind w:firstLine="360"/>
      </w:pPr>
    </w:p>
    <w:p w:rsidR="00F74DA2" w:rsidRDefault="00F74DA2" w:rsidP="006C0BA7">
      <w:pPr>
        <w:numPr>
          <w:ilvl w:val="0"/>
          <w:numId w:val="156"/>
        </w:numPr>
        <w:tabs>
          <w:tab w:val="clear" w:pos="360"/>
          <w:tab w:val="num" w:pos="450"/>
        </w:tabs>
        <w:spacing w:before="120" w:after="60" w:line="276" w:lineRule="auto"/>
        <w:ind w:left="450"/>
      </w:pPr>
      <w:r w:rsidRPr="00C23C7B">
        <w:t xml:space="preserve">Provide an organizational table that reflects your planned committee structure.  Please describe </w:t>
      </w:r>
      <w:r>
        <w:t>the following:</w:t>
      </w:r>
    </w:p>
    <w:p w:rsidR="00F74DA2" w:rsidRDefault="00F74DA2" w:rsidP="00FF1A3A">
      <w:pPr>
        <w:numPr>
          <w:ilvl w:val="0"/>
          <w:numId w:val="198"/>
        </w:numPr>
        <w:spacing w:before="60" w:after="60" w:line="276" w:lineRule="auto"/>
      </w:pPr>
      <w:r>
        <w:rPr>
          <w:szCs w:val="22"/>
        </w:rPr>
        <w:t>How</w:t>
      </w:r>
      <w:r w:rsidRPr="00C23C7B">
        <w:t xml:space="preserve"> this structure will be used to meet the requirements under this RFQ, including stakeholder advisory, credentialing, QM, and UM committees as well as interfacing with LGUs and RPCs.  Clearly delineate when a committee or sub-committee is BH-specific or integrated with medical.</w:t>
      </w:r>
    </w:p>
    <w:p w:rsidR="00F74DA2" w:rsidRDefault="00F74DA2" w:rsidP="00FF1A3A">
      <w:pPr>
        <w:numPr>
          <w:ilvl w:val="0"/>
          <w:numId w:val="198"/>
        </w:numPr>
        <w:spacing w:before="60" w:after="60" w:line="276" w:lineRule="auto"/>
      </w:pPr>
      <w:r>
        <w:t>For each committee,</w:t>
      </w:r>
      <w:r w:rsidR="009C53D9">
        <w:t xml:space="preserve"> please describe</w:t>
      </w:r>
      <w:r>
        <w:t xml:space="preserve"> proposed staffing, </w:t>
      </w:r>
      <w:r w:rsidRPr="00C71BBC">
        <w:t xml:space="preserve">lines of accountability </w:t>
      </w:r>
      <w:r>
        <w:t xml:space="preserve">and areas </w:t>
      </w:r>
      <w:r w:rsidRPr="00C71BBC">
        <w:t>of responsibility, including whether the committee includes stakeholder participation</w:t>
      </w:r>
      <w:r>
        <w:t>.</w:t>
      </w:r>
    </w:p>
    <w:p w:rsidR="00F74DA2" w:rsidRPr="008C5C6A" w:rsidRDefault="00F74DA2" w:rsidP="00F74DA2">
      <w:pPr>
        <w:ind w:firstLine="360"/>
      </w:pPr>
      <w:r w:rsidRPr="00990E1B">
        <w:rPr>
          <w:i/>
        </w:rPr>
        <w:t xml:space="preserve">Page limit: </w:t>
      </w:r>
      <w:r>
        <w:rPr>
          <w:i/>
        </w:rPr>
        <w:t>two</w:t>
      </w:r>
      <w:r w:rsidRPr="00990E1B">
        <w:rPr>
          <w:i/>
        </w:rPr>
        <w:t xml:space="preserve"> (</w:t>
      </w:r>
      <w:r>
        <w:rPr>
          <w:i/>
        </w:rPr>
        <w:t>2</w:t>
      </w:r>
      <w:r w:rsidRPr="00990E1B">
        <w:rPr>
          <w:i/>
        </w:rPr>
        <w:t>).</w:t>
      </w:r>
    </w:p>
    <w:p w:rsidR="00F74DA2" w:rsidRPr="0015714E" w:rsidRDefault="00F74DA2" w:rsidP="00F74DA2">
      <w:pPr>
        <w:pStyle w:val="ListParagraph"/>
        <w:spacing w:before="60" w:after="60"/>
        <w:ind w:left="0"/>
        <w:contextualSpacing w:val="0"/>
        <w:rPr>
          <w:rFonts w:ascii="Arial" w:hAnsi="Arial" w:cs="Arial"/>
          <w:b/>
          <w:i/>
          <w:u w:val="single"/>
        </w:rPr>
      </w:pPr>
      <w:bookmarkStart w:id="150" w:name="_Toc357600194"/>
      <w:bookmarkStart w:id="151" w:name="_Toc366768147"/>
      <w:r w:rsidRPr="0015714E">
        <w:rPr>
          <w:rFonts w:ascii="Arial" w:hAnsi="Arial" w:cs="Arial"/>
          <w:b/>
          <w:i/>
          <w:u w:val="single"/>
        </w:rPr>
        <w:t>HARP Only Organization, Experience and Performance Questions</w:t>
      </w:r>
    </w:p>
    <w:p w:rsidR="00F74DA2" w:rsidRPr="00990E1B" w:rsidRDefault="00F74DA2" w:rsidP="006C0BA7">
      <w:pPr>
        <w:pStyle w:val="ListParagraph"/>
        <w:numPr>
          <w:ilvl w:val="0"/>
          <w:numId w:val="156"/>
        </w:numPr>
        <w:spacing w:before="120" w:after="60"/>
        <w:rPr>
          <w:rFonts w:ascii="Arial" w:hAnsi="Arial" w:cs="Arial"/>
        </w:rPr>
      </w:pPr>
      <w:r w:rsidRPr="00990E1B">
        <w:rPr>
          <w:rFonts w:ascii="Arial" w:hAnsi="Arial" w:cs="Arial"/>
        </w:rPr>
        <w:t>Provide an overview of the</w:t>
      </w:r>
      <w:r w:rsidR="00082532">
        <w:rPr>
          <w:rFonts w:ascii="Arial" w:hAnsi="Arial" w:cs="Arial"/>
        </w:rPr>
        <w:t xml:space="preserve"> </w:t>
      </w:r>
      <w:r w:rsidRPr="00990E1B">
        <w:rPr>
          <w:rFonts w:ascii="Arial" w:hAnsi="Arial" w:cs="Arial"/>
        </w:rPr>
        <w:t xml:space="preserve">role of the HARP that reflects your understanding of the system goals, operating principles and desired outcomes outlined in </w:t>
      </w:r>
      <w:hyperlink w:anchor="_1.7_System_Goals," w:history="1">
        <w:r w:rsidRPr="001B4CFE">
          <w:rPr>
            <w:rStyle w:val="Hyperlink"/>
            <w:rFonts w:ascii="Arial" w:hAnsi="Arial" w:cs="Arial"/>
          </w:rPr>
          <w:t>Section 1.7</w:t>
        </w:r>
      </w:hyperlink>
      <w:r w:rsidR="007630FF">
        <w:rPr>
          <w:rStyle w:val="Hyperlink"/>
          <w:rFonts w:ascii="Arial" w:hAnsi="Arial" w:cs="Arial"/>
        </w:rPr>
        <w:t>.</w:t>
      </w:r>
      <w:r w:rsidR="00A336E9">
        <w:rPr>
          <w:rFonts w:ascii="Arial" w:hAnsi="Arial" w:cs="Arial"/>
          <w:szCs w:val="20"/>
        </w:rPr>
        <w:t xml:space="preserve">  P</w:t>
      </w:r>
      <w:r w:rsidR="007630FF" w:rsidRPr="007630FF">
        <w:rPr>
          <w:rFonts w:ascii="Arial" w:hAnsi="Arial" w:cs="Arial"/>
          <w:szCs w:val="20"/>
        </w:rPr>
        <w:t>lease relate this to</w:t>
      </w:r>
      <w:r w:rsidRPr="007630FF">
        <w:rPr>
          <w:rFonts w:ascii="Arial" w:hAnsi="Arial" w:cs="Arial"/>
          <w:szCs w:val="20"/>
        </w:rPr>
        <w:t xml:space="preserve"> members who meet targeting and functional criteria for </w:t>
      </w:r>
      <w:hyperlink w:anchor="HCBS_criteria" w:history="1">
        <w:r w:rsidRPr="000331C0">
          <w:rPr>
            <w:rStyle w:val="Hyperlink"/>
            <w:rFonts w:ascii="Arial" w:hAnsi="Arial" w:cs="Arial"/>
            <w:szCs w:val="20"/>
          </w:rPr>
          <w:t>1915(i)-like benefits</w:t>
        </w:r>
      </w:hyperlink>
      <w:r w:rsidRPr="00990E1B">
        <w:rPr>
          <w:rFonts w:ascii="Arial" w:hAnsi="Arial" w:cs="Arial"/>
        </w:rPr>
        <w:t>.</w:t>
      </w:r>
    </w:p>
    <w:p w:rsidR="00F74DA2" w:rsidRPr="00990E1B" w:rsidRDefault="00F74DA2" w:rsidP="00F74DA2">
      <w:pPr>
        <w:spacing w:before="120" w:after="60" w:line="276" w:lineRule="auto"/>
        <w:ind w:left="360"/>
        <w:rPr>
          <w:i/>
        </w:rPr>
      </w:pPr>
      <w:r w:rsidRPr="00990E1B">
        <w:rPr>
          <w:i/>
        </w:rPr>
        <w:t>Page limit: two (2).</w:t>
      </w:r>
    </w:p>
    <w:p w:rsidR="00F74DA2" w:rsidRDefault="00F74DA2" w:rsidP="00F74DA2">
      <w:pPr>
        <w:pStyle w:val="Heading2"/>
      </w:pPr>
      <w:bookmarkStart w:id="152" w:name="_B._Personnel"/>
      <w:bookmarkStart w:id="153" w:name="_Toc381275571"/>
      <w:bookmarkStart w:id="154" w:name="_Toc383088712"/>
      <w:bookmarkEnd w:id="150"/>
      <w:bookmarkEnd w:id="151"/>
      <w:bookmarkEnd w:id="152"/>
      <w:r>
        <w:t>B. Personnel</w:t>
      </w:r>
      <w:bookmarkEnd w:id="153"/>
      <w:bookmarkEnd w:id="154"/>
      <w:r>
        <w:t xml:space="preserve"> </w:t>
      </w:r>
    </w:p>
    <w:p w:rsidR="00B52588" w:rsidRDefault="00F74DA2" w:rsidP="00FF1A3A">
      <w:pPr>
        <w:numPr>
          <w:ilvl w:val="0"/>
          <w:numId w:val="219"/>
        </w:numPr>
        <w:spacing w:before="120" w:after="60" w:line="276" w:lineRule="auto"/>
      </w:pPr>
      <w:r w:rsidRPr="007E5CF8">
        <w:t xml:space="preserve">Plans wishing to be HARPS should respond to all questions in Section 4.0 B for both the Mainstream MCO BH component and the HARP product line. </w:t>
      </w:r>
      <w:r w:rsidR="00786B00" w:rsidRPr="00110F22">
        <w:rPr>
          <w:b/>
          <w:u w:val="single"/>
        </w:rPr>
        <w:t xml:space="preserve">In each response please provide a two part response that clearly distinguishes: 1) the </w:t>
      </w:r>
      <w:r w:rsidR="00110F22">
        <w:rPr>
          <w:b/>
          <w:u w:val="single"/>
        </w:rPr>
        <w:t>M</w:t>
      </w:r>
      <w:r w:rsidR="00786B00" w:rsidRPr="00110F22">
        <w:rPr>
          <w:b/>
          <w:u w:val="single"/>
        </w:rPr>
        <w:t>ainstream MCO and 2) the HARP.</w:t>
      </w:r>
      <w:r w:rsidR="00B52588" w:rsidRPr="00110F22">
        <w:rPr>
          <w:b/>
          <w:u w:val="single"/>
        </w:rPr>
        <w:t xml:space="preserve"> </w:t>
      </w:r>
    </w:p>
    <w:p w:rsidR="002C3880" w:rsidRDefault="00F74DA2" w:rsidP="00FF1A3A">
      <w:pPr>
        <w:numPr>
          <w:ilvl w:val="0"/>
          <w:numId w:val="219"/>
        </w:numPr>
        <w:spacing w:before="120" w:after="60" w:line="276" w:lineRule="auto"/>
      </w:pPr>
      <w:r>
        <w:t xml:space="preserve">Plans wishing to be HARPs may propose ways to leverage the </w:t>
      </w:r>
      <w:r w:rsidRPr="00482742">
        <w:t xml:space="preserve">BH staffing requirements for </w:t>
      </w:r>
      <w:r>
        <w:t>M</w:t>
      </w:r>
      <w:r w:rsidRPr="00482742">
        <w:t xml:space="preserve">ainstream </w:t>
      </w:r>
      <w:r>
        <w:t>MCOs</w:t>
      </w:r>
      <w:r w:rsidRPr="00482742">
        <w:t xml:space="preserve"> and HARPs to maximize their cost effectiveness and value</w:t>
      </w:r>
      <w:r>
        <w:t xml:space="preserve">. </w:t>
      </w:r>
      <w:r w:rsidR="002C3880">
        <w:t xml:space="preserve">Proposals must comply with the restrictions in </w:t>
      </w:r>
      <w:hyperlink w:anchor="_3.3_Contract_Personnel_1" w:history="1">
        <w:r w:rsidR="002C3880" w:rsidRPr="002C3880">
          <w:rPr>
            <w:rStyle w:val="Hyperlink"/>
            <w:rFonts w:cs="Arial"/>
          </w:rPr>
          <w:t>Section 3.3</w:t>
        </w:r>
      </w:hyperlink>
      <w:r w:rsidR="002C3880">
        <w:t xml:space="preserve">. </w:t>
      </w:r>
      <w:r>
        <w:t xml:space="preserve">Plans not applying for a HARP do not need to respond to questions regarding HCBS services and compliance.  </w:t>
      </w:r>
    </w:p>
    <w:p w:rsidR="00F74DA2" w:rsidRPr="00B52588" w:rsidRDefault="00F74DA2" w:rsidP="00FF1A3A">
      <w:pPr>
        <w:numPr>
          <w:ilvl w:val="0"/>
          <w:numId w:val="219"/>
        </w:numPr>
        <w:spacing w:before="120" w:after="60" w:line="276" w:lineRule="auto"/>
      </w:pPr>
      <w:r w:rsidRPr="00B52588">
        <w:rPr>
          <w:szCs w:val="22"/>
        </w:rPr>
        <w:t>Submit the responder’s organizational charts that show:</w:t>
      </w:r>
    </w:p>
    <w:p w:rsidR="00F74DA2" w:rsidRPr="00CE2300" w:rsidRDefault="00F74DA2" w:rsidP="00FF1A3A">
      <w:pPr>
        <w:pStyle w:val="ListParagraph"/>
        <w:numPr>
          <w:ilvl w:val="1"/>
          <w:numId w:val="196"/>
        </w:numPr>
        <w:spacing w:before="60" w:after="60"/>
        <w:rPr>
          <w:rFonts w:ascii="Arial" w:hAnsi="Arial" w:cs="Arial"/>
        </w:rPr>
      </w:pPr>
      <w:r w:rsidRPr="00CE2300">
        <w:rPr>
          <w:rFonts w:ascii="Arial" w:hAnsi="Arial" w:cs="Arial"/>
        </w:rPr>
        <w:t xml:space="preserve">Departments and reporting structure for all key personnel, managerial staff and qualified </w:t>
      </w:r>
      <w:r w:rsidR="00156431">
        <w:rPr>
          <w:rFonts w:ascii="Arial" w:hAnsi="Arial" w:cs="Arial"/>
        </w:rPr>
        <w:t>operational</w:t>
      </w:r>
      <w:r w:rsidRPr="00CE2300">
        <w:rPr>
          <w:rFonts w:ascii="Arial" w:hAnsi="Arial" w:cs="Arial"/>
        </w:rPr>
        <w:t xml:space="preserve"> staff</w:t>
      </w:r>
      <w:r>
        <w:rPr>
          <w:rFonts w:ascii="Arial" w:hAnsi="Arial" w:cs="Arial"/>
        </w:rPr>
        <w:t xml:space="preserve"> </w:t>
      </w:r>
      <w:r w:rsidRPr="00BD27B3">
        <w:t>(</w:t>
      </w:r>
      <w:r w:rsidRPr="003A20D8">
        <w:rPr>
          <w:rFonts w:ascii="Arial" w:hAnsi="Arial" w:cs="Arial"/>
        </w:rPr>
        <w:t>see</w:t>
      </w:r>
      <w:r w:rsidRPr="00BD27B3">
        <w:t xml:space="preserve"> </w:t>
      </w:r>
      <w:hyperlink w:anchor="_3.3_Contract_Personnel_1" w:history="1">
        <w:r w:rsidRPr="00E145DD">
          <w:rPr>
            <w:rStyle w:val="Hyperlink"/>
            <w:rFonts w:ascii="Arial" w:hAnsi="Arial" w:cs="Arial"/>
          </w:rPr>
          <w:t>Section 3.3</w:t>
        </w:r>
      </w:hyperlink>
      <w:r w:rsidRPr="00BD27B3">
        <w:t>)</w:t>
      </w:r>
      <w:r w:rsidRPr="00CE2300">
        <w:rPr>
          <w:rFonts w:ascii="Arial" w:hAnsi="Arial" w:cs="Arial"/>
        </w:rPr>
        <w:t xml:space="preserve">, including lines of responsibility and authority for all functions under this RFQ. Key personnel and managerial staff positions should be individually </w:t>
      </w:r>
      <w:r w:rsidRPr="00CE2300">
        <w:rPr>
          <w:rFonts w:ascii="Arial" w:hAnsi="Arial" w:cs="Arial"/>
          <w:color w:val="000000" w:themeColor="text1"/>
        </w:rPr>
        <w:t xml:space="preserve">reflected in the organizational chart while qualified </w:t>
      </w:r>
      <w:r w:rsidR="00777BC5">
        <w:rPr>
          <w:rFonts w:ascii="Arial" w:hAnsi="Arial" w:cs="Arial"/>
          <w:color w:val="000000" w:themeColor="text1"/>
        </w:rPr>
        <w:t>operational</w:t>
      </w:r>
      <w:r w:rsidRPr="00CE2300">
        <w:rPr>
          <w:rFonts w:ascii="Arial" w:hAnsi="Arial" w:cs="Arial"/>
          <w:color w:val="000000" w:themeColor="text1"/>
        </w:rPr>
        <w:t xml:space="preserve"> staff should be rolled up by functional area. Include all Plan positions, responsibilities and reporting relationships specific to RFQ requirements in each</w:t>
      </w:r>
      <w:r w:rsidRPr="00CE2300">
        <w:rPr>
          <w:rFonts w:ascii="Arial" w:hAnsi="Arial" w:cs="Arial"/>
        </w:rPr>
        <w:t xml:space="preserve"> of the following functional areas: </w:t>
      </w:r>
    </w:p>
    <w:p w:rsidR="00F74DA2" w:rsidRPr="00C23C7B" w:rsidRDefault="00F74DA2" w:rsidP="006C0BA7">
      <w:pPr>
        <w:numPr>
          <w:ilvl w:val="0"/>
          <w:numId w:val="64"/>
        </w:numPr>
        <w:spacing w:before="60" w:after="60" w:line="276" w:lineRule="auto"/>
        <w:jc w:val="both"/>
        <w:rPr>
          <w:szCs w:val="22"/>
        </w:rPr>
      </w:pPr>
      <w:r w:rsidRPr="00C23C7B">
        <w:rPr>
          <w:szCs w:val="22"/>
        </w:rPr>
        <w:t>Customer/member services.</w:t>
      </w:r>
    </w:p>
    <w:p w:rsidR="001945D6" w:rsidRPr="00C23C7B" w:rsidRDefault="001945D6" w:rsidP="006C0BA7">
      <w:pPr>
        <w:numPr>
          <w:ilvl w:val="0"/>
          <w:numId w:val="64"/>
        </w:numPr>
        <w:spacing w:before="60" w:after="60" w:line="276" w:lineRule="auto"/>
        <w:jc w:val="both"/>
        <w:rPr>
          <w:szCs w:val="22"/>
        </w:rPr>
      </w:pPr>
      <w:r>
        <w:t>C</w:t>
      </w:r>
      <w:r w:rsidRPr="00C23C7B">
        <w:t>are management.</w:t>
      </w:r>
    </w:p>
    <w:p w:rsidR="00F74DA2" w:rsidRPr="001945D6" w:rsidRDefault="00F74DA2" w:rsidP="006C0BA7">
      <w:pPr>
        <w:numPr>
          <w:ilvl w:val="0"/>
          <w:numId w:val="64"/>
        </w:numPr>
        <w:spacing w:before="60" w:after="60" w:line="276" w:lineRule="auto"/>
        <w:jc w:val="both"/>
        <w:rPr>
          <w:szCs w:val="22"/>
        </w:rPr>
      </w:pPr>
      <w:r w:rsidRPr="00C23C7B">
        <w:t>Utilization</w:t>
      </w:r>
      <w:r>
        <w:t xml:space="preserve"> management</w:t>
      </w:r>
      <w:r w:rsidR="00BE7505">
        <w:t>.</w:t>
      </w:r>
    </w:p>
    <w:p w:rsidR="001945D6" w:rsidRPr="001945D6" w:rsidRDefault="001945D6" w:rsidP="006C0BA7">
      <w:pPr>
        <w:numPr>
          <w:ilvl w:val="0"/>
          <w:numId w:val="64"/>
        </w:numPr>
        <w:spacing w:before="60" w:after="60" w:line="276" w:lineRule="auto"/>
        <w:jc w:val="both"/>
        <w:rPr>
          <w:szCs w:val="22"/>
        </w:rPr>
      </w:pPr>
      <w:r w:rsidRPr="00C23C7B">
        <w:t xml:space="preserve">Network </w:t>
      </w:r>
      <w:r>
        <w:t xml:space="preserve">development, </w:t>
      </w:r>
      <w:r w:rsidRPr="00C23C7B">
        <w:t>management</w:t>
      </w:r>
      <w:r>
        <w:t xml:space="preserve"> and p</w:t>
      </w:r>
      <w:r w:rsidRPr="00C23C7B">
        <w:t>rovider relations.</w:t>
      </w:r>
    </w:p>
    <w:p w:rsidR="001945D6" w:rsidRPr="001945D6" w:rsidRDefault="001945D6" w:rsidP="006C0BA7">
      <w:pPr>
        <w:numPr>
          <w:ilvl w:val="0"/>
          <w:numId w:val="64"/>
        </w:numPr>
        <w:spacing w:before="60" w:after="60" w:line="276" w:lineRule="auto"/>
        <w:jc w:val="both"/>
        <w:rPr>
          <w:szCs w:val="22"/>
        </w:rPr>
      </w:pPr>
      <w:r>
        <w:t>Training.</w:t>
      </w:r>
    </w:p>
    <w:p w:rsidR="001945D6" w:rsidRPr="003B6D86" w:rsidRDefault="001945D6" w:rsidP="006C0BA7">
      <w:pPr>
        <w:numPr>
          <w:ilvl w:val="0"/>
          <w:numId w:val="64"/>
        </w:numPr>
        <w:spacing w:before="60" w:after="60" w:line="276" w:lineRule="auto"/>
        <w:jc w:val="both"/>
        <w:rPr>
          <w:szCs w:val="22"/>
        </w:rPr>
      </w:pPr>
      <w:r w:rsidRPr="00C23C7B">
        <w:t>Q</w:t>
      </w:r>
      <w:r>
        <w:t xml:space="preserve">uality </w:t>
      </w:r>
      <w:r w:rsidRPr="00C23C7B">
        <w:t>M</w:t>
      </w:r>
      <w:r>
        <w:t>anagement.</w:t>
      </w:r>
    </w:p>
    <w:p w:rsidR="001945D6" w:rsidRPr="00BF2E3C" w:rsidRDefault="001945D6" w:rsidP="006C0BA7">
      <w:pPr>
        <w:numPr>
          <w:ilvl w:val="0"/>
          <w:numId w:val="64"/>
        </w:numPr>
        <w:spacing w:before="60" w:after="60" w:line="276" w:lineRule="auto"/>
        <w:jc w:val="both"/>
        <w:rPr>
          <w:szCs w:val="22"/>
        </w:rPr>
      </w:pPr>
      <w:r w:rsidRPr="004C375F">
        <w:t>Information technology.</w:t>
      </w:r>
    </w:p>
    <w:p w:rsidR="001945D6" w:rsidRPr="004C375F" w:rsidRDefault="001945D6" w:rsidP="006C0BA7">
      <w:pPr>
        <w:numPr>
          <w:ilvl w:val="0"/>
          <w:numId w:val="64"/>
        </w:numPr>
        <w:spacing w:before="60" w:after="60" w:line="276" w:lineRule="auto"/>
        <w:jc w:val="both"/>
        <w:rPr>
          <w:szCs w:val="22"/>
        </w:rPr>
      </w:pPr>
      <w:r>
        <w:t>Government/Community Liaison.</w:t>
      </w:r>
    </w:p>
    <w:p w:rsidR="00F74DA2" w:rsidRPr="00C23C7B" w:rsidRDefault="00F74DA2" w:rsidP="006C0BA7">
      <w:pPr>
        <w:numPr>
          <w:ilvl w:val="0"/>
          <w:numId w:val="64"/>
        </w:numPr>
        <w:spacing w:before="60" w:after="60" w:line="276" w:lineRule="auto"/>
        <w:jc w:val="both"/>
        <w:rPr>
          <w:szCs w:val="22"/>
        </w:rPr>
      </w:pPr>
      <w:r>
        <w:t>Clinical</w:t>
      </w:r>
      <w:r w:rsidRPr="00C23C7B">
        <w:t xml:space="preserve"> management</w:t>
      </w:r>
      <w:r>
        <w:t>.</w:t>
      </w:r>
    </w:p>
    <w:p w:rsidR="00F74DA2" w:rsidRPr="00C23C7B" w:rsidRDefault="00F74DA2" w:rsidP="006C0BA7">
      <w:pPr>
        <w:numPr>
          <w:ilvl w:val="0"/>
          <w:numId w:val="64"/>
        </w:numPr>
        <w:spacing w:before="60" w:after="60" w:line="276" w:lineRule="auto"/>
        <w:jc w:val="both"/>
        <w:rPr>
          <w:szCs w:val="22"/>
        </w:rPr>
      </w:pPr>
      <w:r>
        <w:t>HCBS Compliance.</w:t>
      </w:r>
    </w:p>
    <w:p w:rsidR="00F74DA2" w:rsidRPr="004C375F" w:rsidRDefault="00F74DA2" w:rsidP="00FF1A3A">
      <w:pPr>
        <w:pStyle w:val="ListParagraph"/>
        <w:numPr>
          <w:ilvl w:val="1"/>
          <w:numId w:val="196"/>
        </w:numPr>
        <w:spacing w:before="60" w:after="60"/>
        <w:contextualSpacing w:val="0"/>
        <w:rPr>
          <w:rFonts w:ascii="Arial" w:hAnsi="Arial" w:cs="Arial"/>
        </w:rPr>
      </w:pPr>
      <w:r w:rsidRPr="004C375F">
        <w:rPr>
          <w:rFonts w:ascii="Arial" w:hAnsi="Arial" w:cs="Arial"/>
        </w:rPr>
        <w:t xml:space="preserve">Identify which key personnel will have overall accountability for </w:t>
      </w:r>
      <w:r w:rsidR="00C569C1">
        <w:rPr>
          <w:rFonts w:ascii="Arial" w:hAnsi="Arial" w:cs="Arial"/>
        </w:rPr>
        <w:t xml:space="preserve">BH in </w:t>
      </w:r>
      <w:r w:rsidRPr="004C375F">
        <w:rPr>
          <w:rFonts w:ascii="Arial" w:hAnsi="Arial" w:cs="Arial"/>
        </w:rPr>
        <w:t>the Mainstream MCO.</w:t>
      </w:r>
    </w:p>
    <w:p w:rsidR="00F74DA2" w:rsidRPr="004C375F" w:rsidRDefault="00F74DA2" w:rsidP="00FF1A3A">
      <w:pPr>
        <w:pStyle w:val="ListParagraph"/>
        <w:numPr>
          <w:ilvl w:val="1"/>
          <w:numId w:val="196"/>
        </w:numPr>
        <w:spacing w:before="60" w:after="60"/>
        <w:contextualSpacing w:val="0"/>
        <w:rPr>
          <w:rFonts w:ascii="Arial" w:hAnsi="Arial" w:cs="Arial"/>
        </w:rPr>
      </w:pPr>
      <w:r w:rsidRPr="004C375F">
        <w:rPr>
          <w:rFonts w:ascii="Arial" w:hAnsi="Arial" w:cs="Arial"/>
        </w:rPr>
        <w:t>Identify which key personnel will have overall accountability for the HARP product line.</w:t>
      </w:r>
    </w:p>
    <w:p w:rsidR="00F74DA2" w:rsidRPr="00094FE5" w:rsidRDefault="00F74DA2" w:rsidP="00FF1A3A">
      <w:pPr>
        <w:pStyle w:val="ListParagraph"/>
        <w:numPr>
          <w:ilvl w:val="1"/>
          <w:numId w:val="196"/>
        </w:numPr>
        <w:spacing w:before="60" w:after="60"/>
        <w:contextualSpacing w:val="0"/>
        <w:rPr>
          <w:rFonts w:ascii="Arial" w:hAnsi="Arial" w:cs="Arial"/>
        </w:rPr>
      </w:pPr>
      <w:r w:rsidRPr="004C375F">
        <w:rPr>
          <w:rFonts w:ascii="Arial" w:hAnsi="Arial" w:cs="Arial"/>
        </w:rPr>
        <w:t>If any services will</w:t>
      </w:r>
      <w:r w:rsidRPr="00CE2300">
        <w:rPr>
          <w:rFonts w:ascii="Arial" w:hAnsi="Arial" w:cs="Arial"/>
        </w:rPr>
        <w:t xml:space="preserve"> be delegated, reflect the primary individuals responsible for oversight of </w:t>
      </w:r>
      <w:r w:rsidRPr="00094FE5">
        <w:rPr>
          <w:rFonts w:ascii="Arial" w:hAnsi="Arial" w:cs="Arial"/>
        </w:rPr>
        <w:t>each delegated entity.</w:t>
      </w:r>
    </w:p>
    <w:p w:rsidR="00094FE5" w:rsidRPr="00094FE5" w:rsidRDefault="00F74DA2" w:rsidP="00FF1A3A">
      <w:pPr>
        <w:numPr>
          <w:ilvl w:val="0"/>
          <w:numId w:val="219"/>
        </w:numPr>
        <w:spacing w:before="120" w:after="60" w:line="276" w:lineRule="auto"/>
      </w:pPr>
      <w:r w:rsidRPr="00094FE5">
        <w:rPr>
          <w:color w:val="000000" w:themeColor="text1"/>
          <w:szCs w:val="22"/>
        </w:rPr>
        <w:t xml:space="preserve">Provide the planned FTE for key personnel, managerial staff and </w:t>
      </w:r>
      <w:r w:rsidR="004D539D" w:rsidRPr="00094FE5">
        <w:rPr>
          <w:color w:val="000000" w:themeColor="text1"/>
          <w:szCs w:val="22"/>
        </w:rPr>
        <w:t>operational</w:t>
      </w:r>
      <w:r w:rsidRPr="00094FE5">
        <w:rPr>
          <w:color w:val="000000" w:themeColor="text1"/>
          <w:szCs w:val="22"/>
        </w:rPr>
        <w:t xml:space="preserve"> staff positions using the format provided in the following table. </w:t>
      </w:r>
    </w:p>
    <w:p w:rsidR="00094FE5" w:rsidRPr="00094FE5" w:rsidRDefault="00F74DA2" w:rsidP="00FF1A3A">
      <w:pPr>
        <w:pStyle w:val="ListParagraph"/>
        <w:numPr>
          <w:ilvl w:val="0"/>
          <w:numId w:val="224"/>
        </w:numPr>
        <w:spacing w:before="60" w:after="60"/>
        <w:contextualSpacing w:val="0"/>
        <w:rPr>
          <w:rFonts w:ascii="Arial" w:hAnsi="Arial" w:cs="Arial"/>
        </w:rPr>
      </w:pPr>
      <w:r w:rsidRPr="00094FE5">
        <w:rPr>
          <w:rFonts w:ascii="Arial" w:hAnsi="Arial" w:cs="Arial"/>
          <w:color w:val="000000" w:themeColor="text1"/>
        </w:rPr>
        <w:t xml:space="preserve">For reference purposes, provide </w:t>
      </w:r>
      <w:r w:rsidR="00AF3C6E" w:rsidRPr="00094FE5">
        <w:rPr>
          <w:rFonts w:ascii="Arial" w:hAnsi="Arial" w:cs="Arial"/>
          <w:color w:val="000000" w:themeColor="text1"/>
        </w:rPr>
        <w:t>staff FTE</w:t>
      </w:r>
      <w:r w:rsidRPr="00094FE5">
        <w:rPr>
          <w:rFonts w:ascii="Arial" w:hAnsi="Arial" w:cs="Arial"/>
          <w:color w:val="000000" w:themeColor="text1"/>
        </w:rPr>
        <w:t xml:space="preserve"> levels for behavioral health services in the Plan’s current NYS </w:t>
      </w:r>
      <w:r w:rsidR="00094FE5">
        <w:rPr>
          <w:rFonts w:ascii="Arial" w:hAnsi="Arial" w:cs="Arial"/>
          <w:color w:val="000000" w:themeColor="text1"/>
        </w:rPr>
        <w:t>Medicaid Mainstream MCO product</w:t>
      </w:r>
      <w:r w:rsidRPr="00094FE5">
        <w:rPr>
          <w:rFonts w:ascii="Arial" w:hAnsi="Arial" w:cs="Arial"/>
          <w:color w:val="000000" w:themeColor="text1"/>
        </w:rPr>
        <w:t xml:space="preserve">. </w:t>
      </w:r>
    </w:p>
    <w:p w:rsidR="00094FE5" w:rsidRDefault="00F74DA2" w:rsidP="00FF1A3A">
      <w:pPr>
        <w:pStyle w:val="ListParagraph"/>
        <w:numPr>
          <w:ilvl w:val="0"/>
          <w:numId w:val="224"/>
        </w:numPr>
        <w:spacing w:before="60" w:after="60"/>
        <w:contextualSpacing w:val="0"/>
        <w:rPr>
          <w:rFonts w:ascii="Arial" w:hAnsi="Arial" w:cs="Arial"/>
        </w:rPr>
      </w:pPr>
      <w:r w:rsidRPr="00094FE5">
        <w:rPr>
          <w:rFonts w:ascii="Arial" w:hAnsi="Arial" w:cs="Arial"/>
        </w:rPr>
        <w:t>If positions will be shared</w:t>
      </w:r>
      <w:r w:rsidR="007A66E4" w:rsidRPr="00094FE5">
        <w:rPr>
          <w:rFonts w:ascii="Arial" w:hAnsi="Arial" w:cs="Arial"/>
        </w:rPr>
        <w:t xml:space="preserve"> between the Mainstream MCO and the HARP</w:t>
      </w:r>
      <w:r w:rsidRPr="00094FE5">
        <w:rPr>
          <w:rFonts w:ascii="Arial" w:hAnsi="Arial" w:cs="Arial"/>
        </w:rPr>
        <w:t>, allocate FTE based on projected time spent on Mainst</w:t>
      </w:r>
      <w:r w:rsidR="00094FE5">
        <w:rPr>
          <w:rFonts w:ascii="Arial" w:hAnsi="Arial" w:cs="Arial"/>
        </w:rPr>
        <w:t>ream MCO BH vs. HARP functions.</w:t>
      </w:r>
    </w:p>
    <w:p w:rsidR="00F74DA2" w:rsidRPr="006A1AD8" w:rsidRDefault="00094FE5" w:rsidP="00FF1A3A">
      <w:pPr>
        <w:pStyle w:val="ListParagraph"/>
        <w:numPr>
          <w:ilvl w:val="0"/>
          <w:numId w:val="224"/>
        </w:numPr>
        <w:spacing w:before="60" w:after="60"/>
        <w:contextualSpacing w:val="0"/>
        <w:rPr>
          <w:rFonts w:ascii="Arial" w:hAnsi="Arial" w:cs="Arial"/>
        </w:rPr>
      </w:pPr>
      <w:r w:rsidRPr="006A1AD8">
        <w:rPr>
          <w:rFonts w:ascii="Arial" w:hAnsi="Arial" w:cs="Arial"/>
        </w:rPr>
        <w:t>T</w:t>
      </w:r>
      <w:r w:rsidR="00F74DA2" w:rsidRPr="006A1AD8">
        <w:rPr>
          <w:rFonts w:ascii="Arial" w:hAnsi="Arial" w:cs="Arial"/>
        </w:rPr>
        <w:t xml:space="preserve">here should be no overlap in FTE allocation across reporting cells in the Table below. (see </w:t>
      </w:r>
      <w:hyperlink w:anchor="_3.3_Contract_Personnel_1" w:history="1">
        <w:r w:rsidR="00F74DA2" w:rsidRPr="004D68BD">
          <w:rPr>
            <w:rStyle w:val="Hyperlink"/>
            <w:rFonts w:ascii="Arial" w:hAnsi="Arial" w:cs="Arial"/>
          </w:rPr>
          <w:t>Section 3.3</w:t>
        </w:r>
        <w:r w:rsidR="007148AB" w:rsidRPr="004D68BD">
          <w:rPr>
            <w:rStyle w:val="Hyperlink"/>
            <w:rFonts w:ascii="Arial" w:hAnsi="Arial" w:cs="Arial"/>
          </w:rPr>
          <w:t>.G.v</w:t>
        </w:r>
      </w:hyperlink>
      <w:r w:rsidR="00F74DA2" w:rsidRPr="006A1AD8">
        <w:rPr>
          <w:rFonts w:ascii="Arial" w:hAnsi="Arial" w:cs="Arial"/>
        </w:rPr>
        <w:t>)</w:t>
      </w:r>
      <w:r w:rsidRPr="006A1AD8">
        <w:rPr>
          <w:rFonts w:ascii="Arial" w:hAnsi="Arial" w:cs="Arial"/>
        </w:rPr>
        <w:t xml:space="preserve">. </w:t>
      </w:r>
    </w:p>
    <w:p w:rsidR="00094FE5" w:rsidRPr="006A1AD8" w:rsidRDefault="00094FE5" w:rsidP="00FF1A3A">
      <w:pPr>
        <w:pStyle w:val="ListParagraph"/>
        <w:numPr>
          <w:ilvl w:val="0"/>
          <w:numId w:val="224"/>
        </w:numPr>
        <w:spacing w:before="60" w:after="60"/>
        <w:contextualSpacing w:val="0"/>
        <w:rPr>
          <w:rFonts w:ascii="Arial" w:hAnsi="Arial" w:cs="Arial"/>
        </w:rPr>
      </w:pPr>
      <w:r w:rsidRPr="006A1AD8">
        <w:rPr>
          <w:rFonts w:ascii="Arial" w:hAnsi="Arial" w:cs="Arial"/>
        </w:rPr>
        <w:t>When estimating numbers of FTEs, please assume a higher call volume and demand for service based on this high need population.</w:t>
      </w:r>
    </w:p>
    <w:tbl>
      <w:tblPr>
        <w:tblStyle w:val="TableGrid"/>
        <w:tblW w:w="51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1403"/>
        <w:gridCol w:w="1694"/>
        <w:gridCol w:w="934"/>
        <w:gridCol w:w="1172"/>
        <w:gridCol w:w="857"/>
        <w:gridCol w:w="1172"/>
        <w:gridCol w:w="1230"/>
      </w:tblGrid>
      <w:tr w:rsidR="00AF2F8B" w:rsidRPr="00334612" w:rsidTr="00AF2F8B">
        <w:trPr>
          <w:trHeight w:val="73"/>
        </w:trPr>
        <w:tc>
          <w:tcPr>
            <w:tcW w:w="695" w:type="pct"/>
            <w:tcBorders>
              <w:top w:val="single" w:sz="4" w:space="0" w:color="auto"/>
              <w:bottom w:val="single" w:sz="4" w:space="0" w:color="auto"/>
            </w:tcBorders>
            <w:shd w:val="clear" w:color="auto" w:fill="0057A6"/>
          </w:tcPr>
          <w:p w:rsidR="00AF2F8B" w:rsidRPr="00334612" w:rsidRDefault="00AF2F8B" w:rsidP="007148AB">
            <w:pPr>
              <w:spacing w:before="60" w:after="60" w:line="276" w:lineRule="auto"/>
              <w:jc w:val="center"/>
              <w:rPr>
                <w:b/>
                <w:color w:val="FFFFFF" w:themeColor="background1"/>
                <w:sz w:val="20"/>
              </w:rPr>
            </w:pPr>
          </w:p>
        </w:tc>
        <w:tc>
          <w:tcPr>
            <w:tcW w:w="3679" w:type="pct"/>
            <w:gridSpan w:val="6"/>
            <w:tcBorders>
              <w:top w:val="single" w:sz="4" w:space="0" w:color="auto"/>
              <w:bottom w:val="single" w:sz="4" w:space="0" w:color="auto"/>
            </w:tcBorders>
            <w:shd w:val="clear" w:color="auto" w:fill="0057A6"/>
          </w:tcPr>
          <w:p w:rsidR="00AF2F8B" w:rsidRPr="00334612" w:rsidRDefault="00AF2F8B" w:rsidP="007148AB">
            <w:pPr>
              <w:spacing w:before="60" w:after="60" w:line="276" w:lineRule="auto"/>
              <w:jc w:val="center"/>
              <w:rPr>
                <w:b/>
                <w:color w:val="FFFFFF" w:themeColor="background1"/>
                <w:sz w:val="20"/>
              </w:rPr>
            </w:pPr>
            <w:r w:rsidRPr="00334612">
              <w:rPr>
                <w:b/>
                <w:color w:val="FFFFFF" w:themeColor="background1"/>
                <w:sz w:val="20"/>
              </w:rPr>
              <w:t>Personnel Requirements</w:t>
            </w:r>
          </w:p>
        </w:tc>
        <w:tc>
          <w:tcPr>
            <w:tcW w:w="626" w:type="pct"/>
            <w:tcBorders>
              <w:top w:val="single" w:sz="4" w:space="0" w:color="auto"/>
              <w:bottom w:val="single" w:sz="4" w:space="0" w:color="auto"/>
            </w:tcBorders>
            <w:shd w:val="clear" w:color="auto" w:fill="0057A6"/>
          </w:tcPr>
          <w:p w:rsidR="00AF2F8B" w:rsidRPr="00334612" w:rsidRDefault="00AF2F8B" w:rsidP="007148AB">
            <w:pPr>
              <w:spacing w:before="60" w:after="60" w:line="276" w:lineRule="auto"/>
              <w:jc w:val="center"/>
              <w:rPr>
                <w:b/>
                <w:color w:val="FFFFFF" w:themeColor="background1"/>
                <w:sz w:val="20"/>
              </w:rPr>
            </w:pPr>
          </w:p>
        </w:tc>
      </w:tr>
      <w:tr w:rsidR="00AF2F8B" w:rsidRPr="00334612" w:rsidTr="00AF2F8B">
        <w:trPr>
          <w:trHeight w:val="73"/>
        </w:trPr>
        <w:tc>
          <w:tcPr>
            <w:tcW w:w="1409" w:type="pct"/>
            <w:gridSpan w:val="2"/>
            <w:tcBorders>
              <w:top w:val="single" w:sz="4" w:space="0" w:color="auto"/>
              <w:bottom w:val="single" w:sz="4" w:space="0" w:color="auto"/>
              <w:right w:val="single" w:sz="4" w:space="0" w:color="auto"/>
            </w:tcBorders>
            <w:shd w:val="clear" w:color="auto" w:fill="B6DDE8" w:themeFill="accent5" w:themeFillTint="66"/>
          </w:tcPr>
          <w:p w:rsidR="00AF2F8B" w:rsidRPr="004528D5" w:rsidRDefault="00AF2F8B" w:rsidP="007148AB">
            <w:pPr>
              <w:spacing w:before="60" w:after="60" w:line="276" w:lineRule="auto"/>
              <w:rPr>
                <w:b/>
                <w:sz w:val="20"/>
              </w:rPr>
            </w:pPr>
          </w:p>
        </w:tc>
        <w:tc>
          <w:tcPr>
            <w:tcW w:w="862"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AF2F8B" w:rsidRPr="004528D5" w:rsidRDefault="00AF2F8B" w:rsidP="007148AB">
            <w:pPr>
              <w:spacing w:before="60" w:after="60" w:line="276" w:lineRule="auto"/>
              <w:jc w:val="center"/>
              <w:rPr>
                <w:b/>
                <w:sz w:val="20"/>
              </w:rPr>
            </w:pPr>
            <w:r>
              <w:rPr>
                <w:b/>
                <w:sz w:val="20"/>
              </w:rPr>
              <w:t>PRIOR to Phase II Implementation</w:t>
            </w:r>
          </w:p>
        </w:tc>
        <w:tc>
          <w:tcPr>
            <w:tcW w:w="2729" w:type="pct"/>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AF2F8B" w:rsidRDefault="00AF2F8B" w:rsidP="007148AB">
            <w:pPr>
              <w:spacing w:before="60" w:after="60" w:line="276" w:lineRule="auto"/>
              <w:jc w:val="center"/>
              <w:rPr>
                <w:b/>
                <w:sz w:val="20"/>
              </w:rPr>
            </w:pPr>
            <w:r>
              <w:rPr>
                <w:b/>
                <w:sz w:val="20"/>
              </w:rPr>
              <w:t>PROPOSED NEW STAFFING</w:t>
            </w:r>
          </w:p>
        </w:tc>
      </w:tr>
      <w:tr w:rsidR="00AF2F8B" w:rsidRPr="00334612" w:rsidTr="00AF2F8B">
        <w:trPr>
          <w:trHeight w:val="73"/>
        </w:trPr>
        <w:tc>
          <w:tcPr>
            <w:tcW w:w="1409" w:type="pct"/>
            <w:gridSpan w:val="2"/>
            <w:tcBorders>
              <w:top w:val="single" w:sz="4" w:space="0" w:color="auto"/>
              <w:bottom w:val="single" w:sz="4" w:space="0" w:color="auto"/>
              <w:right w:val="single" w:sz="4" w:space="0" w:color="auto"/>
            </w:tcBorders>
            <w:shd w:val="clear" w:color="auto" w:fill="B6DDE8" w:themeFill="accent5" w:themeFillTint="66"/>
          </w:tcPr>
          <w:p w:rsidR="00AF2F8B" w:rsidRPr="004528D5" w:rsidRDefault="00AF2F8B" w:rsidP="007148AB">
            <w:pPr>
              <w:spacing w:before="60" w:after="60" w:line="276" w:lineRule="auto"/>
              <w:rPr>
                <w:b/>
                <w:sz w:val="20"/>
              </w:rPr>
            </w:pPr>
            <w:r w:rsidRPr="004528D5">
              <w:rPr>
                <w:b/>
                <w:sz w:val="20"/>
              </w:rPr>
              <w:t>Key Personnel</w:t>
            </w:r>
          </w:p>
        </w:tc>
        <w:tc>
          <w:tcPr>
            <w:tcW w:w="862"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AF2F8B" w:rsidRPr="004528D5" w:rsidRDefault="00AF2F8B" w:rsidP="007148AB">
            <w:pPr>
              <w:spacing w:before="60" w:after="60" w:line="276" w:lineRule="auto"/>
              <w:jc w:val="center"/>
              <w:rPr>
                <w:b/>
                <w:sz w:val="20"/>
              </w:rPr>
            </w:pPr>
            <w:r>
              <w:rPr>
                <w:b/>
                <w:sz w:val="20"/>
              </w:rPr>
              <w:t>MCO BH FTE</w:t>
            </w:r>
          </w:p>
        </w:tc>
        <w:tc>
          <w:tcPr>
            <w:tcW w:w="475"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AF2F8B" w:rsidRPr="004528D5" w:rsidRDefault="00AF2F8B" w:rsidP="007148AB">
            <w:pPr>
              <w:spacing w:before="60" w:after="60" w:line="276" w:lineRule="auto"/>
              <w:jc w:val="center"/>
              <w:rPr>
                <w:b/>
                <w:sz w:val="20"/>
              </w:rPr>
            </w:pPr>
            <w:r>
              <w:rPr>
                <w:b/>
                <w:sz w:val="20"/>
              </w:rPr>
              <w:t># MCO</w:t>
            </w:r>
          </w:p>
          <w:p w:rsidR="00AF2F8B" w:rsidRPr="004528D5" w:rsidRDefault="00AF2F8B" w:rsidP="007148AB">
            <w:pPr>
              <w:spacing w:before="60" w:after="60" w:line="276" w:lineRule="auto"/>
              <w:jc w:val="center"/>
              <w:rPr>
                <w:b/>
                <w:sz w:val="20"/>
              </w:rPr>
            </w:pPr>
            <w:r w:rsidRPr="004528D5">
              <w:rPr>
                <w:b/>
                <w:sz w:val="20"/>
              </w:rPr>
              <w:t>BH FTE</w:t>
            </w:r>
          </w:p>
        </w:tc>
        <w:tc>
          <w:tcPr>
            <w:tcW w:w="596"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AF2F8B" w:rsidRDefault="00AF2F8B" w:rsidP="007148AB">
            <w:pPr>
              <w:spacing w:before="60" w:after="60" w:line="276" w:lineRule="auto"/>
              <w:jc w:val="center"/>
              <w:rPr>
                <w:b/>
                <w:sz w:val="20"/>
              </w:rPr>
            </w:pPr>
            <w:r>
              <w:rPr>
                <w:b/>
                <w:sz w:val="20"/>
              </w:rPr>
              <w:t>MCO</w:t>
            </w:r>
            <w:r w:rsidRPr="004528D5">
              <w:rPr>
                <w:b/>
                <w:sz w:val="20"/>
              </w:rPr>
              <w:t xml:space="preserve"> Dedicated</w:t>
            </w:r>
          </w:p>
          <w:p w:rsidR="00AF2F8B" w:rsidRPr="004528D5" w:rsidRDefault="00AF2F8B" w:rsidP="007148AB">
            <w:pPr>
              <w:spacing w:before="60" w:after="60" w:line="276" w:lineRule="auto"/>
              <w:jc w:val="center"/>
              <w:rPr>
                <w:b/>
                <w:sz w:val="20"/>
              </w:rPr>
            </w:pPr>
            <w:r>
              <w:rPr>
                <w:b/>
                <w:sz w:val="20"/>
              </w:rPr>
              <w:t>Y/N</w:t>
            </w:r>
          </w:p>
        </w:tc>
        <w:tc>
          <w:tcPr>
            <w:tcW w:w="436"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AF2F8B" w:rsidRPr="004528D5" w:rsidRDefault="00AF2F8B" w:rsidP="007148AB">
            <w:pPr>
              <w:spacing w:before="60" w:after="60" w:line="276" w:lineRule="auto"/>
              <w:jc w:val="center"/>
              <w:rPr>
                <w:b/>
                <w:sz w:val="20"/>
              </w:rPr>
            </w:pPr>
            <w:r>
              <w:rPr>
                <w:b/>
                <w:sz w:val="20"/>
              </w:rPr>
              <w:t xml:space="preserve"># </w:t>
            </w:r>
            <w:r w:rsidRPr="004528D5">
              <w:rPr>
                <w:b/>
                <w:sz w:val="20"/>
              </w:rPr>
              <w:t>HARP</w:t>
            </w:r>
          </w:p>
          <w:p w:rsidR="00AF2F8B" w:rsidRPr="004528D5" w:rsidRDefault="00AF2F8B" w:rsidP="007148AB">
            <w:pPr>
              <w:spacing w:before="60" w:after="60" w:line="276" w:lineRule="auto"/>
              <w:jc w:val="center"/>
              <w:rPr>
                <w:b/>
                <w:sz w:val="20"/>
              </w:rPr>
            </w:pPr>
            <w:r w:rsidRPr="004528D5">
              <w:rPr>
                <w:b/>
                <w:sz w:val="20"/>
              </w:rPr>
              <w:t>FTE</w:t>
            </w:r>
          </w:p>
        </w:tc>
        <w:tc>
          <w:tcPr>
            <w:tcW w:w="596"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bottom"/>
          </w:tcPr>
          <w:p w:rsidR="00AF2F8B" w:rsidRDefault="00AF2F8B" w:rsidP="007148AB">
            <w:pPr>
              <w:spacing w:before="60" w:after="60" w:line="276" w:lineRule="auto"/>
              <w:jc w:val="center"/>
              <w:rPr>
                <w:b/>
                <w:sz w:val="20"/>
              </w:rPr>
            </w:pPr>
            <w:r w:rsidRPr="004528D5">
              <w:rPr>
                <w:b/>
                <w:sz w:val="20"/>
              </w:rPr>
              <w:t>HARP Dedicated</w:t>
            </w:r>
          </w:p>
          <w:p w:rsidR="00AF2F8B" w:rsidRPr="004528D5" w:rsidRDefault="00AF2F8B" w:rsidP="007148AB">
            <w:pPr>
              <w:spacing w:before="60" w:after="60" w:line="276" w:lineRule="auto"/>
              <w:jc w:val="center"/>
              <w:rPr>
                <w:b/>
                <w:sz w:val="20"/>
              </w:rPr>
            </w:pPr>
            <w:r>
              <w:rPr>
                <w:b/>
                <w:sz w:val="20"/>
              </w:rPr>
              <w:t>Y/N</w:t>
            </w:r>
          </w:p>
        </w:tc>
        <w:tc>
          <w:tcPr>
            <w:tcW w:w="626"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F2F8B" w:rsidRPr="004528D5" w:rsidRDefault="00AF2F8B" w:rsidP="007148AB">
            <w:pPr>
              <w:spacing w:before="60" w:after="60" w:line="276" w:lineRule="auto"/>
              <w:jc w:val="center"/>
              <w:rPr>
                <w:b/>
                <w:sz w:val="20"/>
              </w:rPr>
            </w:pPr>
            <w:r>
              <w:rPr>
                <w:b/>
                <w:sz w:val="20"/>
              </w:rPr>
              <w:t>Total HARP and MCO FTE</w:t>
            </w: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Default="00AF2F8B" w:rsidP="007148AB">
            <w:pPr>
              <w:spacing w:before="60" w:after="60" w:line="276" w:lineRule="auto"/>
              <w:rPr>
                <w:sz w:val="20"/>
              </w:rPr>
            </w:pPr>
            <w:r w:rsidRPr="00334612">
              <w:rPr>
                <w:sz w:val="20"/>
              </w:rPr>
              <w:t>BH Medical Director</w:t>
            </w:r>
          </w:p>
          <w:p w:rsidR="00AF2F8B" w:rsidRPr="00334612" w:rsidRDefault="00AF2F8B" w:rsidP="007148AB">
            <w:pPr>
              <w:spacing w:before="60" w:after="60" w:line="276" w:lineRule="auto"/>
              <w:rPr>
                <w:sz w:val="20"/>
              </w:rPr>
            </w:pPr>
            <w:r>
              <w:rPr>
                <w:sz w:val="20"/>
              </w:rPr>
              <w:t>(HARP position must be full-time and HARP dedicated if Plan has &gt;4,000 potential HARP enrollees)</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Default="00AF2F8B" w:rsidP="007148AB">
            <w:pPr>
              <w:spacing w:before="60" w:after="60" w:line="276" w:lineRule="auto"/>
              <w:rPr>
                <w:sz w:val="20"/>
              </w:rPr>
            </w:pPr>
            <w:r>
              <w:rPr>
                <w:sz w:val="20"/>
              </w:rPr>
              <w:t xml:space="preserve">BH Clinical Director </w:t>
            </w:r>
          </w:p>
          <w:p w:rsidR="00AF2F8B" w:rsidRPr="00334612" w:rsidRDefault="00AF2F8B" w:rsidP="007148AB">
            <w:pPr>
              <w:spacing w:before="60" w:after="60" w:line="276" w:lineRule="auto"/>
              <w:rPr>
                <w:sz w:val="20"/>
              </w:rPr>
            </w:pPr>
            <w:r>
              <w:rPr>
                <w:sz w:val="20"/>
              </w:rPr>
              <w:t>(HARP position must be full-time and HARP dedicated if Plan has &gt;4,000 potential HARP enrollees)</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Default="00AF2F8B" w:rsidP="007148AB">
            <w:pPr>
              <w:spacing w:before="60" w:after="60" w:line="276" w:lineRule="auto"/>
              <w:rPr>
                <w:sz w:val="20"/>
              </w:rPr>
            </w:pPr>
            <w:r w:rsidRPr="00334612">
              <w:rPr>
                <w:sz w:val="20"/>
              </w:rPr>
              <w:t>General Medical Director</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r>
              <w:rPr>
                <w:sz w:val="20"/>
              </w:rPr>
              <w:t>N/A</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r>
              <w:rPr>
                <w:sz w:val="20"/>
              </w:rPr>
              <w:t>N/A</w:t>
            </w: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r>
              <w:rPr>
                <w:sz w:val="20"/>
              </w:rPr>
              <w:t>N/A</w:t>
            </w: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AF2F8B">
        <w:tc>
          <w:tcPr>
            <w:tcW w:w="1409" w:type="pct"/>
            <w:gridSpan w:val="2"/>
            <w:tcBorders>
              <w:top w:val="single" w:sz="4" w:space="0" w:color="auto"/>
              <w:bottom w:val="single" w:sz="4" w:space="0" w:color="auto"/>
              <w:right w:val="single" w:sz="4" w:space="0" w:color="auto"/>
            </w:tcBorders>
            <w:shd w:val="clear" w:color="auto" w:fill="B6DDE8" w:themeFill="accent5" w:themeFillTint="66"/>
          </w:tcPr>
          <w:p w:rsidR="00AF2F8B" w:rsidRPr="00334612" w:rsidRDefault="00AF2F8B" w:rsidP="007148AB">
            <w:pPr>
              <w:spacing w:before="60" w:after="60" w:line="276" w:lineRule="auto"/>
              <w:rPr>
                <w:sz w:val="20"/>
              </w:rPr>
            </w:pPr>
            <w:r w:rsidRPr="00334612">
              <w:rPr>
                <w:sz w:val="20"/>
              </w:rPr>
              <w:t>Managerial Staff</w:t>
            </w:r>
          </w:p>
        </w:tc>
        <w:tc>
          <w:tcPr>
            <w:tcW w:w="862"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Utilization Management</w:t>
            </w:r>
            <w:r w:rsidRPr="00334612">
              <w:rPr>
                <w:rStyle w:val="FootnoteReference"/>
                <w:sz w:val="20"/>
              </w:rPr>
              <w:footnoteReference w:id="28"/>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Pr>
                <w:sz w:val="20"/>
              </w:rPr>
              <w:t>Care Management</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Network Development</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Provider Relations</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Quality Management</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Training</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Information Systems</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Government Community Liaison</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AF2F8B">
        <w:tc>
          <w:tcPr>
            <w:tcW w:w="1409" w:type="pct"/>
            <w:gridSpan w:val="2"/>
            <w:tcBorders>
              <w:top w:val="single" w:sz="4" w:space="0" w:color="auto"/>
              <w:bottom w:val="single" w:sz="4" w:space="0" w:color="auto"/>
              <w:right w:val="single" w:sz="4" w:space="0" w:color="auto"/>
            </w:tcBorders>
            <w:shd w:val="clear" w:color="auto" w:fill="B6DDE8" w:themeFill="accent5" w:themeFillTint="66"/>
          </w:tcPr>
          <w:p w:rsidR="00AF2F8B" w:rsidRPr="00334612" w:rsidRDefault="00AF2F8B" w:rsidP="007148AB">
            <w:pPr>
              <w:spacing w:before="60" w:after="60" w:line="276" w:lineRule="auto"/>
              <w:rPr>
                <w:sz w:val="20"/>
              </w:rPr>
            </w:pPr>
            <w:r>
              <w:rPr>
                <w:sz w:val="20"/>
              </w:rPr>
              <w:t>Operational</w:t>
            </w:r>
            <w:r w:rsidRPr="00334612">
              <w:rPr>
                <w:sz w:val="20"/>
              </w:rPr>
              <w:t xml:space="preserve"> Staff</w:t>
            </w:r>
          </w:p>
        </w:tc>
        <w:tc>
          <w:tcPr>
            <w:tcW w:w="862"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B6DDE8" w:themeFill="accent5" w:themeFillTint="66"/>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Member Services, Intake and Referra</w:t>
            </w:r>
            <w:r>
              <w:rPr>
                <w:sz w:val="20"/>
              </w:rPr>
              <w:t>l</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Crisis Intake and Referral</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Utilizatio</w:t>
            </w:r>
            <w:r>
              <w:rPr>
                <w:sz w:val="20"/>
              </w:rPr>
              <w:t>n</w:t>
            </w:r>
            <w:r w:rsidRPr="00334612">
              <w:rPr>
                <w:sz w:val="20"/>
              </w:rPr>
              <w:t xml:space="preserve"> Management</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Pr>
                <w:sz w:val="20"/>
              </w:rPr>
              <w:t>Care Management</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Clinical Peer Reviewers</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Network Development/Management</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Provider Relations</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QM Specialists</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rPr>
          <w:trHeight w:val="458"/>
        </w:trPr>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Claims/Encounter Processing</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 xml:space="preserve">Grievance and Appeal </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Data Reporting Analysts</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Financial Reporting Analysts</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r w:rsidR="00605301"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605301" w:rsidRPr="00334612" w:rsidRDefault="00605301" w:rsidP="007148AB">
            <w:pPr>
              <w:spacing w:before="60" w:after="60" w:line="276" w:lineRule="auto"/>
              <w:rPr>
                <w:sz w:val="20"/>
              </w:rPr>
            </w:pPr>
            <w:r>
              <w:rPr>
                <w:sz w:val="20"/>
              </w:rPr>
              <w:t>Information Technology</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605301" w:rsidRPr="00334612" w:rsidRDefault="00605301"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605301" w:rsidRPr="00334612" w:rsidRDefault="00605301"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5301" w:rsidRPr="00334612" w:rsidRDefault="00605301"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605301" w:rsidRPr="00334612" w:rsidRDefault="00605301"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5301" w:rsidRPr="00334612" w:rsidRDefault="00605301"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605301" w:rsidRPr="00334612" w:rsidRDefault="00605301" w:rsidP="007148AB">
            <w:pPr>
              <w:spacing w:before="60" w:after="60" w:line="276" w:lineRule="auto"/>
              <w:jc w:val="center"/>
              <w:rPr>
                <w:sz w:val="20"/>
              </w:rPr>
            </w:pPr>
          </w:p>
        </w:tc>
      </w:tr>
      <w:tr w:rsidR="00F42E9D"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F42E9D" w:rsidRPr="00334612" w:rsidRDefault="00F42E9D" w:rsidP="007148AB">
            <w:pPr>
              <w:spacing w:before="60" w:after="60" w:line="276" w:lineRule="auto"/>
              <w:rPr>
                <w:sz w:val="20"/>
              </w:rPr>
            </w:pPr>
            <w:r>
              <w:t>HCBS Compliance</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F42E9D" w:rsidRPr="00334612" w:rsidRDefault="00F42E9D"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F42E9D" w:rsidRPr="00334612" w:rsidRDefault="00F42E9D"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2E9D" w:rsidRPr="00334612" w:rsidRDefault="00F42E9D"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F42E9D" w:rsidRPr="00334612" w:rsidRDefault="00F42E9D"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2E9D" w:rsidRPr="00334612" w:rsidRDefault="00F42E9D"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F42E9D" w:rsidRPr="00334612" w:rsidRDefault="00F42E9D" w:rsidP="007148AB">
            <w:pPr>
              <w:spacing w:before="60" w:after="60" w:line="276" w:lineRule="auto"/>
              <w:jc w:val="center"/>
              <w:rPr>
                <w:sz w:val="20"/>
              </w:rPr>
            </w:pPr>
          </w:p>
        </w:tc>
      </w:tr>
      <w:tr w:rsidR="00AF2F8B" w:rsidRPr="00334612" w:rsidTr="00784DBE">
        <w:tc>
          <w:tcPr>
            <w:tcW w:w="1409" w:type="pct"/>
            <w:gridSpan w:val="2"/>
            <w:tcBorders>
              <w:top w:val="single" w:sz="4" w:space="0" w:color="auto"/>
              <w:bottom w:val="single" w:sz="4" w:space="0" w:color="auto"/>
              <w:right w:val="single" w:sz="4" w:space="0" w:color="auto"/>
            </w:tcBorders>
            <w:shd w:val="clear" w:color="auto" w:fill="auto"/>
          </w:tcPr>
          <w:p w:rsidR="00AF2F8B" w:rsidRPr="00334612" w:rsidRDefault="00AF2F8B" w:rsidP="007148AB">
            <w:pPr>
              <w:spacing w:before="60" w:after="60" w:line="276" w:lineRule="auto"/>
              <w:rPr>
                <w:sz w:val="20"/>
              </w:rPr>
            </w:pPr>
            <w:r w:rsidRPr="00334612">
              <w:rPr>
                <w:sz w:val="20"/>
              </w:rPr>
              <w:t>Other (add rows as necessary)</w:t>
            </w:r>
          </w:p>
        </w:tc>
        <w:tc>
          <w:tcPr>
            <w:tcW w:w="862" w:type="pct"/>
            <w:tcBorders>
              <w:top w:val="single" w:sz="4" w:space="0" w:color="auto"/>
              <w:left w:val="single" w:sz="4" w:space="0" w:color="auto"/>
              <w:bottom w:val="single" w:sz="4" w:space="0" w:color="auto"/>
              <w:right w:val="single" w:sz="4" w:space="0" w:color="auto"/>
            </w:tcBorders>
            <w:shd w:val="clear" w:color="auto" w:fill="D9D9D9"/>
            <w:vAlign w:val="center"/>
          </w:tcPr>
          <w:p w:rsidR="00AF2F8B" w:rsidRPr="00334612" w:rsidRDefault="00AF2F8B" w:rsidP="007148AB">
            <w:pPr>
              <w:spacing w:before="60" w:after="60" w:line="276" w:lineRule="auto"/>
              <w:jc w:val="center"/>
              <w:rPr>
                <w:sz w:val="20"/>
              </w:rPr>
            </w:pP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436" w:type="pct"/>
            <w:tcBorders>
              <w:top w:val="single" w:sz="4" w:space="0" w:color="auto"/>
              <w:left w:val="single" w:sz="4" w:space="0" w:color="auto"/>
              <w:bottom w:val="single" w:sz="4" w:space="0" w:color="auto"/>
              <w:right w:val="single" w:sz="4" w:space="0" w:color="auto"/>
            </w:tcBorders>
            <w:vAlign w:val="center"/>
          </w:tcPr>
          <w:p w:rsidR="00AF2F8B" w:rsidRPr="00334612" w:rsidRDefault="00AF2F8B" w:rsidP="007148AB">
            <w:pPr>
              <w:spacing w:before="60" w:after="60" w:line="276" w:lineRule="auto"/>
              <w:jc w:val="center"/>
              <w:rPr>
                <w:sz w:val="20"/>
              </w:rPr>
            </w:pPr>
          </w:p>
        </w:tc>
        <w:tc>
          <w:tcPr>
            <w:tcW w:w="5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2F8B" w:rsidRPr="00334612" w:rsidRDefault="00AF2F8B" w:rsidP="007148AB">
            <w:pPr>
              <w:spacing w:before="60" w:after="60" w:line="276" w:lineRule="auto"/>
              <w:jc w:val="center"/>
              <w:rPr>
                <w:sz w:val="20"/>
              </w:rPr>
            </w:pP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AF2F8B" w:rsidRPr="00334612" w:rsidRDefault="00AF2F8B" w:rsidP="007148AB">
            <w:pPr>
              <w:spacing w:before="60" w:after="60" w:line="276" w:lineRule="auto"/>
              <w:jc w:val="center"/>
              <w:rPr>
                <w:sz w:val="20"/>
              </w:rPr>
            </w:pPr>
          </w:p>
        </w:tc>
      </w:tr>
    </w:tbl>
    <w:p w:rsidR="00F74DA2" w:rsidRPr="00F00CCE" w:rsidRDefault="00F74DA2" w:rsidP="00FF1A3A">
      <w:pPr>
        <w:numPr>
          <w:ilvl w:val="0"/>
          <w:numId w:val="219"/>
        </w:numPr>
        <w:spacing w:before="120" w:after="60" w:line="276" w:lineRule="auto"/>
      </w:pPr>
      <w:r>
        <w:t xml:space="preserve">Provide the </w:t>
      </w:r>
      <w:r w:rsidRPr="006F16E7">
        <w:t>following</w:t>
      </w:r>
      <w:r>
        <w:t xml:space="preserve"> information regarding your organizational structure: </w:t>
      </w:r>
    </w:p>
    <w:p w:rsidR="00F74DA2" w:rsidRDefault="00F74DA2" w:rsidP="006C0BA7">
      <w:pPr>
        <w:numPr>
          <w:ilvl w:val="0"/>
          <w:numId w:val="158"/>
        </w:numPr>
        <w:spacing w:before="60" w:after="60" w:line="276" w:lineRule="auto"/>
      </w:pPr>
      <w:r>
        <w:t xml:space="preserve">For key personnel and managerial positions identified in the table above please indicate which staff members will be shared between the HARP and Mainstream MCO (include position title and FTE % allocation). </w:t>
      </w:r>
    </w:p>
    <w:p w:rsidR="00F74DA2" w:rsidRDefault="00F74DA2" w:rsidP="006C0BA7">
      <w:pPr>
        <w:numPr>
          <w:ilvl w:val="0"/>
          <w:numId w:val="158"/>
        </w:numPr>
        <w:spacing w:before="60" w:after="60" w:line="276" w:lineRule="auto"/>
      </w:pPr>
      <w:r w:rsidRPr="003B2D93">
        <w:rPr>
          <w:szCs w:val="22"/>
        </w:rPr>
        <w:t>For</w:t>
      </w:r>
      <w:r>
        <w:t xml:space="preserve"> </w:t>
      </w:r>
      <w:r w:rsidRPr="003B2D93">
        <w:rPr>
          <w:szCs w:val="22"/>
        </w:rPr>
        <w:t>any</w:t>
      </w:r>
      <w:r>
        <w:t xml:space="preserve"> </w:t>
      </w:r>
      <w:r w:rsidRPr="003F4C09">
        <w:t>key personnel or managerial</w:t>
      </w:r>
      <w:r>
        <w:t xml:space="preserve"> staff positions that are less than fulltime</w:t>
      </w:r>
      <w:r w:rsidR="00D76C73">
        <w:t xml:space="preserve">, </w:t>
      </w:r>
      <w:r>
        <w:t>provide the rationale for the FTE percent allocated to each position.</w:t>
      </w:r>
      <w:r w:rsidRPr="00C23C7B">
        <w:t xml:space="preserve"> </w:t>
      </w:r>
    </w:p>
    <w:p w:rsidR="00F74DA2" w:rsidRPr="00D937BF" w:rsidRDefault="00F74DA2" w:rsidP="006C0BA7">
      <w:pPr>
        <w:numPr>
          <w:ilvl w:val="0"/>
          <w:numId w:val="158"/>
        </w:numPr>
        <w:spacing w:before="60" w:after="60" w:line="276" w:lineRule="auto"/>
        <w:rPr>
          <w:szCs w:val="22"/>
        </w:rPr>
      </w:pPr>
      <w:r>
        <w:rPr>
          <w:szCs w:val="22"/>
        </w:rPr>
        <w:t xml:space="preserve">Describe the responder’s proposed approach to coordination between the Mainstream MCO and HARP </w:t>
      </w:r>
      <w:r w:rsidR="003F4C09">
        <w:rPr>
          <w:szCs w:val="22"/>
        </w:rPr>
        <w:t xml:space="preserve">including coordination between the </w:t>
      </w:r>
      <w:r>
        <w:rPr>
          <w:szCs w:val="22"/>
        </w:rPr>
        <w:t>BH and PH Medical Directors.</w:t>
      </w:r>
    </w:p>
    <w:p w:rsidR="00F74DA2" w:rsidRDefault="00F74DA2" w:rsidP="006C0BA7">
      <w:pPr>
        <w:numPr>
          <w:ilvl w:val="0"/>
          <w:numId w:val="158"/>
        </w:numPr>
        <w:spacing w:before="60" w:after="60" w:line="276" w:lineRule="auto"/>
      </w:pPr>
      <w:r>
        <w:t>For any positions identified in the table above describe:</w:t>
      </w:r>
    </w:p>
    <w:p w:rsidR="00F74DA2" w:rsidRDefault="00F74DA2" w:rsidP="00FF1A3A">
      <w:pPr>
        <w:numPr>
          <w:ilvl w:val="0"/>
          <w:numId w:val="197"/>
        </w:numPr>
        <w:spacing w:before="60" w:after="60" w:line="276" w:lineRule="auto"/>
        <w:jc w:val="both"/>
      </w:pPr>
      <w:r>
        <w:t xml:space="preserve">For each category of </w:t>
      </w:r>
      <w:r w:rsidR="00F12634">
        <w:t>operational</w:t>
      </w:r>
      <w:r>
        <w:t xml:space="preserve"> staff listed in the table above, please provide a rationale that justifies how the proposed number of FTE meet the requirements established in the </w:t>
      </w:r>
      <w:hyperlink w:anchor="_3.3_Contract_Personnel_1" w:history="1">
        <w:r w:rsidRPr="00E145DD">
          <w:rPr>
            <w:rStyle w:val="Hyperlink"/>
            <w:rFonts w:cs="Arial"/>
          </w:rPr>
          <w:t>Section 3.3</w:t>
        </w:r>
      </w:hyperlink>
      <w:r>
        <w:t>.</w:t>
      </w:r>
      <w:r w:rsidR="00120F1A">
        <w:t xml:space="preserve"> Specifically justify the number of member services and UM staff FTEs that will be devoted to the HARP.</w:t>
      </w:r>
    </w:p>
    <w:p w:rsidR="00F74DA2" w:rsidRPr="00120F1A" w:rsidRDefault="00F74DA2" w:rsidP="00FF1A3A">
      <w:pPr>
        <w:numPr>
          <w:ilvl w:val="0"/>
          <w:numId w:val="197"/>
        </w:numPr>
        <w:spacing w:before="60" w:after="60" w:line="276" w:lineRule="auto"/>
        <w:jc w:val="both"/>
      </w:pPr>
      <w:r w:rsidRPr="00120F1A">
        <w:t xml:space="preserve">For Plans that propose to manage a HARP and have staff allocated across both the HARP and Mainstream MCO, describe how the Plan will ensure that </w:t>
      </w:r>
      <w:r w:rsidR="00147771">
        <w:t xml:space="preserve">a sufficient number of </w:t>
      </w:r>
      <w:r w:rsidR="00785C8C">
        <w:t xml:space="preserve">FTE </w:t>
      </w:r>
      <w:r w:rsidR="00147771">
        <w:t xml:space="preserve">hours are assigned to the </w:t>
      </w:r>
      <w:r w:rsidRPr="00120F1A">
        <w:t xml:space="preserve">HARP </w:t>
      </w:r>
      <w:r w:rsidR="00147771">
        <w:t xml:space="preserve">and that </w:t>
      </w:r>
      <w:r w:rsidRPr="00120F1A">
        <w:t>enrollees receive a specialized integrated care management focus.</w:t>
      </w:r>
    </w:p>
    <w:p w:rsidR="00F74DA2" w:rsidRDefault="00F74DA2" w:rsidP="00FF1A3A">
      <w:pPr>
        <w:numPr>
          <w:ilvl w:val="0"/>
          <w:numId w:val="197"/>
        </w:numPr>
        <w:spacing w:before="60" w:after="60" w:line="276" w:lineRule="auto"/>
        <w:jc w:val="both"/>
      </w:pPr>
      <w:r>
        <w:t xml:space="preserve">Describe how you plan to adjust the staff to member ratio based on the higher anticipated needs of the BH population (both PH and BH). Please address this separately for the Mainstream MCO and </w:t>
      </w:r>
      <w:r w:rsidR="009A23E3">
        <w:t xml:space="preserve">the </w:t>
      </w:r>
      <w:r>
        <w:t xml:space="preserve">HARP population.  </w:t>
      </w:r>
    </w:p>
    <w:p w:rsidR="00F74DA2" w:rsidRDefault="00F74DA2" w:rsidP="00FF1A3A">
      <w:pPr>
        <w:numPr>
          <w:ilvl w:val="0"/>
          <w:numId w:val="197"/>
        </w:numPr>
        <w:spacing w:before="60" w:after="60" w:line="276" w:lineRule="auto"/>
        <w:jc w:val="both"/>
      </w:pPr>
      <w:r>
        <w:t>Identify the number of provider relations FTE that will be dedicated to your NYC network and justify the adequacy of this number.</w:t>
      </w:r>
    </w:p>
    <w:p w:rsidR="00BC46BD" w:rsidRPr="00342296" w:rsidRDefault="00F74DA2" w:rsidP="00F74DA2">
      <w:pPr>
        <w:spacing w:before="60" w:after="60" w:line="276" w:lineRule="auto"/>
        <w:ind w:left="360"/>
        <w:rPr>
          <w:i/>
        </w:rPr>
      </w:pPr>
      <w:r w:rsidRPr="00342296">
        <w:rPr>
          <w:i/>
        </w:rPr>
        <w:t>Page limit: two (2).</w:t>
      </w:r>
    </w:p>
    <w:p w:rsidR="00BC46BD" w:rsidRPr="00342296" w:rsidRDefault="00BC46BD" w:rsidP="00FF1A3A">
      <w:pPr>
        <w:numPr>
          <w:ilvl w:val="0"/>
          <w:numId w:val="219"/>
        </w:numPr>
        <w:spacing w:before="120" w:after="60" w:line="276" w:lineRule="auto"/>
      </w:pPr>
      <w:r w:rsidRPr="00342296">
        <w:t>Please complete the following chart (Fill in service center column as appropriate for your Plan</w:t>
      </w:r>
      <w:r w:rsidR="00342296">
        <w:t>.  Add additional columns if needed</w:t>
      </w:r>
      <w:r w:rsidRPr="00342296">
        <w:t>).</w:t>
      </w:r>
    </w:p>
    <w:tbl>
      <w:tblPr>
        <w:tblStyle w:val="TableGrid"/>
        <w:tblW w:w="0" w:type="auto"/>
        <w:tblLook w:val="04A0" w:firstRow="1" w:lastRow="0" w:firstColumn="1" w:lastColumn="0" w:noHBand="0" w:noVBand="1"/>
      </w:tblPr>
      <w:tblGrid>
        <w:gridCol w:w="2401"/>
        <w:gridCol w:w="2657"/>
        <w:gridCol w:w="2145"/>
        <w:gridCol w:w="2402"/>
      </w:tblGrid>
      <w:tr w:rsidR="00BC46BD" w:rsidTr="007A2E0E">
        <w:trPr>
          <w:tblHeader/>
        </w:trPr>
        <w:tc>
          <w:tcPr>
            <w:tcW w:w="2401" w:type="dxa"/>
            <w:shd w:val="clear" w:color="auto" w:fill="4F81BD" w:themeFill="accent1"/>
          </w:tcPr>
          <w:p w:rsidR="00BC46BD" w:rsidRPr="00FD2CAD" w:rsidRDefault="00BC46BD" w:rsidP="007A2E0E">
            <w:pPr>
              <w:pStyle w:val="TableHeadingText"/>
              <w:spacing w:before="60" w:after="60" w:line="276" w:lineRule="auto"/>
              <w:rPr>
                <w:color w:val="FFFFFF"/>
              </w:rPr>
            </w:pPr>
            <w:r w:rsidRPr="00FD2CAD">
              <w:rPr>
                <w:color w:val="FFFFFF"/>
              </w:rPr>
              <w:t>Function</w:t>
            </w:r>
          </w:p>
        </w:tc>
        <w:tc>
          <w:tcPr>
            <w:tcW w:w="2657" w:type="dxa"/>
            <w:shd w:val="clear" w:color="auto" w:fill="4F81BD" w:themeFill="accent1"/>
          </w:tcPr>
          <w:p w:rsidR="00BC46BD" w:rsidRPr="00FD2CAD" w:rsidRDefault="00BC46BD" w:rsidP="007A2E0E">
            <w:pPr>
              <w:pStyle w:val="TableHeadingText"/>
              <w:spacing w:before="60" w:after="60" w:line="276" w:lineRule="auto"/>
              <w:rPr>
                <w:color w:val="FFFFFF"/>
              </w:rPr>
            </w:pPr>
            <w:r w:rsidRPr="00FD2CAD">
              <w:rPr>
                <w:color w:val="FFFFFF"/>
              </w:rPr>
              <w:t>Service Center Name and Location 1 (# of FTEs)</w:t>
            </w:r>
          </w:p>
        </w:tc>
        <w:tc>
          <w:tcPr>
            <w:tcW w:w="2145" w:type="dxa"/>
            <w:shd w:val="clear" w:color="auto" w:fill="4F81BD" w:themeFill="accent1"/>
          </w:tcPr>
          <w:p w:rsidR="00BC46BD" w:rsidRPr="00FD2CAD" w:rsidRDefault="00BC46BD" w:rsidP="007A2E0E">
            <w:pPr>
              <w:pStyle w:val="TableHeadingText"/>
              <w:spacing w:before="60" w:after="60" w:line="276" w:lineRule="auto"/>
              <w:rPr>
                <w:color w:val="FFFFFF"/>
              </w:rPr>
            </w:pPr>
            <w:r w:rsidRPr="00FD2CAD">
              <w:rPr>
                <w:color w:val="FFFFFF"/>
              </w:rPr>
              <w:t>Service Center Location 2 (# of FTEs)</w:t>
            </w:r>
          </w:p>
        </w:tc>
        <w:tc>
          <w:tcPr>
            <w:tcW w:w="2402" w:type="dxa"/>
            <w:shd w:val="clear" w:color="auto" w:fill="4F81BD" w:themeFill="accent1"/>
          </w:tcPr>
          <w:p w:rsidR="00BC46BD" w:rsidRPr="00FD2CAD" w:rsidRDefault="00BC46BD" w:rsidP="007A2E0E">
            <w:pPr>
              <w:pStyle w:val="TableHeadingText"/>
              <w:spacing w:before="60" w:after="60" w:line="276" w:lineRule="auto"/>
              <w:rPr>
                <w:color w:val="FFFFFF"/>
              </w:rPr>
            </w:pPr>
            <w:r w:rsidRPr="00FD2CAD">
              <w:rPr>
                <w:color w:val="FFFFFF"/>
              </w:rPr>
              <w:t>Service Center Location 3 (# of FTEs)</w:t>
            </w:r>
          </w:p>
        </w:tc>
      </w:tr>
      <w:tr w:rsidR="00BC46BD" w:rsidTr="007A2E0E">
        <w:tc>
          <w:tcPr>
            <w:tcW w:w="2401" w:type="dxa"/>
          </w:tcPr>
          <w:p w:rsidR="00BC46BD" w:rsidRDefault="00BC46BD" w:rsidP="007A2E0E">
            <w:pPr>
              <w:spacing w:before="60" w:after="60" w:line="276" w:lineRule="auto"/>
            </w:pPr>
            <w:r>
              <w:t>Member Services</w:t>
            </w:r>
          </w:p>
        </w:tc>
        <w:tc>
          <w:tcPr>
            <w:tcW w:w="2657" w:type="dxa"/>
          </w:tcPr>
          <w:p w:rsidR="00BC46BD" w:rsidRDefault="00BC46BD" w:rsidP="007A2E0E">
            <w:pPr>
              <w:spacing w:before="60" w:after="60" w:line="276" w:lineRule="auto"/>
            </w:pPr>
          </w:p>
        </w:tc>
        <w:tc>
          <w:tcPr>
            <w:tcW w:w="2145" w:type="dxa"/>
          </w:tcPr>
          <w:p w:rsidR="00BC46BD" w:rsidRDefault="00BC46BD" w:rsidP="007A2E0E">
            <w:pPr>
              <w:spacing w:before="60" w:after="60" w:line="276" w:lineRule="auto"/>
            </w:pPr>
          </w:p>
        </w:tc>
        <w:tc>
          <w:tcPr>
            <w:tcW w:w="2402" w:type="dxa"/>
          </w:tcPr>
          <w:p w:rsidR="00BC46BD" w:rsidRDefault="00BC46BD" w:rsidP="007A2E0E">
            <w:pPr>
              <w:spacing w:before="60" w:after="60" w:line="276" w:lineRule="auto"/>
            </w:pPr>
          </w:p>
        </w:tc>
      </w:tr>
      <w:tr w:rsidR="00BC46BD" w:rsidTr="007A2E0E">
        <w:tc>
          <w:tcPr>
            <w:tcW w:w="2401" w:type="dxa"/>
          </w:tcPr>
          <w:p w:rsidR="00BC46BD" w:rsidRDefault="00BC46BD" w:rsidP="007A2E0E">
            <w:pPr>
              <w:spacing w:before="60" w:after="60" w:line="276" w:lineRule="auto"/>
            </w:pPr>
            <w:r>
              <w:t>Crisis Intake and Referral</w:t>
            </w:r>
          </w:p>
        </w:tc>
        <w:tc>
          <w:tcPr>
            <w:tcW w:w="2657" w:type="dxa"/>
          </w:tcPr>
          <w:p w:rsidR="00BC46BD" w:rsidRDefault="00BC46BD" w:rsidP="007A2E0E">
            <w:pPr>
              <w:spacing w:before="60" w:after="60" w:line="276" w:lineRule="auto"/>
            </w:pPr>
          </w:p>
        </w:tc>
        <w:tc>
          <w:tcPr>
            <w:tcW w:w="2145" w:type="dxa"/>
          </w:tcPr>
          <w:p w:rsidR="00BC46BD" w:rsidRDefault="00BC46BD" w:rsidP="007A2E0E">
            <w:pPr>
              <w:spacing w:before="60" w:after="60" w:line="276" w:lineRule="auto"/>
            </w:pPr>
          </w:p>
        </w:tc>
        <w:tc>
          <w:tcPr>
            <w:tcW w:w="2402" w:type="dxa"/>
          </w:tcPr>
          <w:p w:rsidR="00BC46BD" w:rsidRDefault="00BC46BD" w:rsidP="007A2E0E">
            <w:pPr>
              <w:spacing w:before="60" w:after="60" w:line="276" w:lineRule="auto"/>
            </w:pPr>
          </w:p>
        </w:tc>
      </w:tr>
      <w:tr w:rsidR="00BC46BD" w:rsidTr="007A2E0E">
        <w:tc>
          <w:tcPr>
            <w:tcW w:w="2401" w:type="dxa"/>
          </w:tcPr>
          <w:p w:rsidR="00BC46BD" w:rsidRDefault="00BC46BD" w:rsidP="007A2E0E">
            <w:pPr>
              <w:spacing w:before="60" w:after="60" w:line="276" w:lineRule="auto"/>
            </w:pPr>
            <w:r>
              <w:t>Utilization Management</w:t>
            </w:r>
          </w:p>
        </w:tc>
        <w:tc>
          <w:tcPr>
            <w:tcW w:w="2657" w:type="dxa"/>
          </w:tcPr>
          <w:p w:rsidR="00BC46BD" w:rsidRDefault="00BC46BD" w:rsidP="007A2E0E">
            <w:pPr>
              <w:spacing w:before="60" w:after="60" w:line="276" w:lineRule="auto"/>
            </w:pPr>
          </w:p>
        </w:tc>
        <w:tc>
          <w:tcPr>
            <w:tcW w:w="2145" w:type="dxa"/>
          </w:tcPr>
          <w:p w:rsidR="00BC46BD" w:rsidRDefault="00BC46BD" w:rsidP="007A2E0E">
            <w:pPr>
              <w:spacing w:before="60" w:after="60" w:line="276" w:lineRule="auto"/>
            </w:pPr>
          </w:p>
        </w:tc>
        <w:tc>
          <w:tcPr>
            <w:tcW w:w="2402" w:type="dxa"/>
          </w:tcPr>
          <w:p w:rsidR="00BC46BD" w:rsidRDefault="00BC46BD" w:rsidP="007A2E0E">
            <w:pPr>
              <w:spacing w:before="60" w:after="60" w:line="276" w:lineRule="auto"/>
            </w:pPr>
          </w:p>
        </w:tc>
      </w:tr>
      <w:tr w:rsidR="00BC46BD" w:rsidTr="007A2E0E">
        <w:tc>
          <w:tcPr>
            <w:tcW w:w="2401" w:type="dxa"/>
          </w:tcPr>
          <w:p w:rsidR="00BC46BD" w:rsidRDefault="00BC46BD" w:rsidP="007A2E0E">
            <w:pPr>
              <w:spacing w:before="60" w:after="60" w:line="276" w:lineRule="auto"/>
            </w:pPr>
            <w:r>
              <w:t>Care Management</w:t>
            </w:r>
          </w:p>
        </w:tc>
        <w:tc>
          <w:tcPr>
            <w:tcW w:w="2657" w:type="dxa"/>
          </w:tcPr>
          <w:p w:rsidR="00BC46BD" w:rsidRDefault="00BC46BD" w:rsidP="007A2E0E">
            <w:pPr>
              <w:spacing w:before="60" w:after="60" w:line="276" w:lineRule="auto"/>
            </w:pPr>
          </w:p>
        </w:tc>
        <w:tc>
          <w:tcPr>
            <w:tcW w:w="2145" w:type="dxa"/>
          </w:tcPr>
          <w:p w:rsidR="00BC46BD" w:rsidRDefault="00BC46BD" w:rsidP="007A2E0E">
            <w:pPr>
              <w:spacing w:before="60" w:after="60" w:line="276" w:lineRule="auto"/>
            </w:pPr>
          </w:p>
        </w:tc>
        <w:tc>
          <w:tcPr>
            <w:tcW w:w="2402" w:type="dxa"/>
          </w:tcPr>
          <w:p w:rsidR="00BC46BD" w:rsidRDefault="00BC46BD" w:rsidP="007A2E0E">
            <w:pPr>
              <w:spacing w:before="60" w:after="60" w:line="276" w:lineRule="auto"/>
            </w:pPr>
          </w:p>
        </w:tc>
      </w:tr>
      <w:tr w:rsidR="00BC46BD" w:rsidTr="007A2E0E">
        <w:tc>
          <w:tcPr>
            <w:tcW w:w="2401" w:type="dxa"/>
          </w:tcPr>
          <w:p w:rsidR="00BC46BD" w:rsidRDefault="00BC46BD" w:rsidP="007A2E0E">
            <w:pPr>
              <w:spacing w:before="60" w:after="60" w:line="276" w:lineRule="auto"/>
            </w:pPr>
            <w:r>
              <w:t>Clinical Peer Review</w:t>
            </w:r>
          </w:p>
        </w:tc>
        <w:tc>
          <w:tcPr>
            <w:tcW w:w="2657" w:type="dxa"/>
          </w:tcPr>
          <w:p w:rsidR="00BC46BD" w:rsidRDefault="00BC46BD" w:rsidP="007A2E0E">
            <w:pPr>
              <w:spacing w:before="60" w:after="60" w:line="276" w:lineRule="auto"/>
            </w:pPr>
          </w:p>
        </w:tc>
        <w:tc>
          <w:tcPr>
            <w:tcW w:w="2145" w:type="dxa"/>
          </w:tcPr>
          <w:p w:rsidR="00BC46BD" w:rsidRDefault="00BC46BD" w:rsidP="007A2E0E">
            <w:pPr>
              <w:spacing w:before="60" w:after="60" w:line="276" w:lineRule="auto"/>
            </w:pPr>
          </w:p>
        </w:tc>
        <w:tc>
          <w:tcPr>
            <w:tcW w:w="2402" w:type="dxa"/>
          </w:tcPr>
          <w:p w:rsidR="00BC46BD" w:rsidRDefault="00BC46BD" w:rsidP="007A2E0E">
            <w:pPr>
              <w:spacing w:before="60" w:after="60" w:line="276" w:lineRule="auto"/>
            </w:pPr>
          </w:p>
        </w:tc>
      </w:tr>
      <w:tr w:rsidR="00BC46BD" w:rsidTr="007A2E0E">
        <w:tc>
          <w:tcPr>
            <w:tcW w:w="2401" w:type="dxa"/>
          </w:tcPr>
          <w:p w:rsidR="00BC46BD" w:rsidRDefault="00BC46BD" w:rsidP="007A2E0E">
            <w:pPr>
              <w:spacing w:before="60" w:after="60" w:line="276" w:lineRule="auto"/>
            </w:pPr>
            <w:r>
              <w:t>Network Development/ Management</w:t>
            </w:r>
          </w:p>
        </w:tc>
        <w:tc>
          <w:tcPr>
            <w:tcW w:w="2657" w:type="dxa"/>
          </w:tcPr>
          <w:p w:rsidR="00BC46BD" w:rsidRDefault="00BC46BD" w:rsidP="007A2E0E">
            <w:pPr>
              <w:spacing w:before="60" w:after="60" w:line="276" w:lineRule="auto"/>
            </w:pPr>
          </w:p>
        </w:tc>
        <w:tc>
          <w:tcPr>
            <w:tcW w:w="2145" w:type="dxa"/>
          </w:tcPr>
          <w:p w:rsidR="00BC46BD" w:rsidRDefault="00BC46BD" w:rsidP="007A2E0E">
            <w:pPr>
              <w:spacing w:before="60" w:after="60" w:line="276" w:lineRule="auto"/>
            </w:pPr>
          </w:p>
        </w:tc>
        <w:tc>
          <w:tcPr>
            <w:tcW w:w="2402" w:type="dxa"/>
          </w:tcPr>
          <w:p w:rsidR="00BC46BD" w:rsidRDefault="00BC46BD" w:rsidP="007A2E0E">
            <w:pPr>
              <w:spacing w:before="60" w:after="60" w:line="276" w:lineRule="auto"/>
            </w:pPr>
          </w:p>
        </w:tc>
      </w:tr>
      <w:tr w:rsidR="00BC46BD" w:rsidTr="007A2E0E">
        <w:tc>
          <w:tcPr>
            <w:tcW w:w="2401" w:type="dxa"/>
          </w:tcPr>
          <w:p w:rsidR="00BC46BD" w:rsidRDefault="00BC46BD" w:rsidP="007A2E0E">
            <w:pPr>
              <w:spacing w:before="60" w:after="60" w:line="276" w:lineRule="auto"/>
            </w:pPr>
            <w:r>
              <w:t>Provider Relations</w:t>
            </w:r>
          </w:p>
        </w:tc>
        <w:tc>
          <w:tcPr>
            <w:tcW w:w="2657" w:type="dxa"/>
          </w:tcPr>
          <w:p w:rsidR="00BC46BD" w:rsidRDefault="00BC46BD" w:rsidP="007A2E0E">
            <w:pPr>
              <w:spacing w:before="60" w:after="60" w:line="276" w:lineRule="auto"/>
            </w:pPr>
          </w:p>
        </w:tc>
        <w:tc>
          <w:tcPr>
            <w:tcW w:w="2145" w:type="dxa"/>
          </w:tcPr>
          <w:p w:rsidR="00BC46BD" w:rsidRDefault="00BC46BD" w:rsidP="007A2E0E">
            <w:pPr>
              <w:spacing w:before="60" w:after="60" w:line="276" w:lineRule="auto"/>
            </w:pPr>
          </w:p>
        </w:tc>
        <w:tc>
          <w:tcPr>
            <w:tcW w:w="2402" w:type="dxa"/>
          </w:tcPr>
          <w:p w:rsidR="00BC46BD" w:rsidRDefault="00BC46BD" w:rsidP="007A2E0E">
            <w:pPr>
              <w:spacing w:before="60" w:after="60" w:line="276" w:lineRule="auto"/>
            </w:pPr>
          </w:p>
        </w:tc>
      </w:tr>
      <w:tr w:rsidR="00BC46BD" w:rsidTr="007A2E0E">
        <w:tc>
          <w:tcPr>
            <w:tcW w:w="2401" w:type="dxa"/>
          </w:tcPr>
          <w:p w:rsidR="00BC46BD" w:rsidRDefault="00BC46BD" w:rsidP="007A2E0E">
            <w:pPr>
              <w:spacing w:before="60" w:after="60" w:line="276" w:lineRule="auto"/>
            </w:pPr>
            <w:r>
              <w:t>QM Specialist</w:t>
            </w:r>
          </w:p>
        </w:tc>
        <w:tc>
          <w:tcPr>
            <w:tcW w:w="2657" w:type="dxa"/>
          </w:tcPr>
          <w:p w:rsidR="00BC46BD" w:rsidRDefault="00BC46BD" w:rsidP="007A2E0E">
            <w:pPr>
              <w:spacing w:before="60" w:after="60" w:line="276" w:lineRule="auto"/>
            </w:pPr>
          </w:p>
        </w:tc>
        <w:tc>
          <w:tcPr>
            <w:tcW w:w="2145" w:type="dxa"/>
          </w:tcPr>
          <w:p w:rsidR="00BC46BD" w:rsidRDefault="00BC46BD" w:rsidP="007A2E0E">
            <w:pPr>
              <w:spacing w:before="60" w:after="60" w:line="276" w:lineRule="auto"/>
            </w:pPr>
          </w:p>
        </w:tc>
        <w:tc>
          <w:tcPr>
            <w:tcW w:w="2402" w:type="dxa"/>
          </w:tcPr>
          <w:p w:rsidR="00BC46BD" w:rsidRDefault="00BC46BD" w:rsidP="007A2E0E">
            <w:pPr>
              <w:spacing w:before="60" w:after="60" w:line="276" w:lineRule="auto"/>
            </w:pPr>
          </w:p>
        </w:tc>
      </w:tr>
      <w:tr w:rsidR="00BC46BD" w:rsidTr="007A2E0E">
        <w:tc>
          <w:tcPr>
            <w:tcW w:w="2401" w:type="dxa"/>
          </w:tcPr>
          <w:p w:rsidR="00BC46BD" w:rsidRDefault="00BC46BD" w:rsidP="007A2E0E">
            <w:pPr>
              <w:spacing w:before="60" w:after="60" w:line="276" w:lineRule="auto"/>
            </w:pPr>
            <w:r>
              <w:t>Claims Encounter Processing</w:t>
            </w:r>
          </w:p>
        </w:tc>
        <w:tc>
          <w:tcPr>
            <w:tcW w:w="2657" w:type="dxa"/>
          </w:tcPr>
          <w:p w:rsidR="00BC46BD" w:rsidRDefault="00BC46BD" w:rsidP="007A2E0E">
            <w:pPr>
              <w:spacing w:before="60" w:after="60" w:line="276" w:lineRule="auto"/>
            </w:pPr>
          </w:p>
        </w:tc>
        <w:tc>
          <w:tcPr>
            <w:tcW w:w="2145" w:type="dxa"/>
          </w:tcPr>
          <w:p w:rsidR="00BC46BD" w:rsidRDefault="00BC46BD" w:rsidP="007A2E0E">
            <w:pPr>
              <w:spacing w:before="60" w:after="60" w:line="276" w:lineRule="auto"/>
            </w:pPr>
          </w:p>
        </w:tc>
        <w:tc>
          <w:tcPr>
            <w:tcW w:w="2402" w:type="dxa"/>
          </w:tcPr>
          <w:p w:rsidR="00BC46BD" w:rsidRDefault="00BC46BD" w:rsidP="007A2E0E">
            <w:pPr>
              <w:spacing w:before="60" w:after="60" w:line="276" w:lineRule="auto"/>
            </w:pPr>
          </w:p>
        </w:tc>
      </w:tr>
      <w:tr w:rsidR="00BC46BD" w:rsidTr="007A2E0E">
        <w:tc>
          <w:tcPr>
            <w:tcW w:w="2401" w:type="dxa"/>
          </w:tcPr>
          <w:p w:rsidR="00BC46BD" w:rsidRDefault="00BC46BD" w:rsidP="007A2E0E">
            <w:pPr>
              <w:spacing w:before="60" w:after="60" w:line="276" w:lineRule="auto"/>
            </w:pPr>
            <w:r>
              <w:t>Grievance and Appeals</w:t>
            </w:r>
          </w:p>
        </w:tc>
        <w:tc>
          <w:tcPr>
            <w:tcW w:w="2657" w:type="dxa"/>
          </w:tcPr>
          <w:p w:rsidR="00BC46BD" w:rsidRDefault="00BC46BD" w:rsidP="007A2E0E">
            <w:pPr>
              <w:spacing w:before="60" w:after="60" w:line="276" w:lineRule="auto"/>
            </w:pPr>
          </w:p>
        </w:tc>
        <w:tc>
          <w:tcPr>
            <w:tcW w:w="2145" w:type="dxa"/>
          </w:tcPr>
          <w:p w:rsidR="00BC46BD" w:rsidRDefault="00BC46BD" w:rsidP="007A2E0E">
            <w:pPr>
              <w:spacing w:before="60" w:after="60" w:line="276" w:lineRule="auto"/>
            </w:pPr>
          </w:p>
        </w:tc>
        <w:tc>
          <w:tcPr>
            <w:tcW w:w="2402" w:type="dxa"/>
          </w:tcPr>
          <w:p w:rsidR="00BC46BD" w:rsidRDefault="00BC46BD" w:rsidP="007A2E0E">
            <w:pPr>
              <w:spacing w:before="60" w:after="60" w:line="276" w:lineRule="auto"/>
            </w:pPr>
          </w:p>
        </w:tc>
      </w:tr>
      <w:tr w:rsidR="00BC46BD" w:rsidTr="007A2E0E">
        <w:tc>
          <w:tcPr>
            <w:tcW w:w="2401" w:type="dxa"/>
          </w:tcPr>
          <w:p w:rsidR="00BC46BD" w:rsidRDefault="00BC46BD" w:rsidP="007A2E0E">
            <w:pPr>
              <w:spacing w:before="60" w:after="60" w:line="276" w:lineRule="auto"/>
            </w:pPr>
            <w:r>
              <w:t>Data Reporting and Analysis</w:t>
            </w:r>
          </w:p>
        </w:tc>
        <w:tc>
          <w:tcPr>
            <w:tcW w:w="2657" w:type="dxa"/>
          </w:tcPr>
          <w:p w:rsidR="00BC46BD" w:rsidRDefault="00BC46BD" w:rsidP="007A2E0E">
            <w:pPr>
              <w:spacing w:before="60" w:after="60" w:line="276" w:lineRule="auto"/>
            </w:pPr>
          </w:p>
        </w:tc>
        <w:tc>
          <w:tcPr>
            <w:tcW w:w="2145" w:type="dxa"/>
          </w:tcPr>
          <w:p w:rsidR="00BC46BD" w:rsidRDefault="00BC46BD" w:rsidP="007A2E0E">
            <w:pPr>
              <w:spacing w:before="60" w:after="60" w:line="276" w:lineRule="auto"/>
            </w:pPr>
          </w:p>
        </w:tc>
        <w:tc>
          <w:tcPr>
            <w:tcW w:w="2402" w:type="dxa"/>
          </w:tcPr>
          <w:p w:rsidR="00BC46BD" w:rsidRDefault="00BC46BD" w:rsidP="007A2E0E">
            <w:pPr>
              <w:spacing w:before="60" w:after="60" w:line="276" w:lineRule="auto"/>
            </w:pPr>
          </w:p>
        </w:tc>
      </w:tr>
      <w:tr w:rsidR="00BC46BD" w:rsidTr="007A2E0E">
        <w:tc>
          <w:tcPr>
            <w:tcW w:w="2401" w:type="dxa"/>
          </w:tcPr>
          <w:p w:rsidR="00BC46BD" w:rsidRDefault="00BC46BD" w:rsidP="007A2E0E">
            <w:pPr>
              <w:spacing w:before="60" w:after="60" w:line="276" w:lineRule="auto"/>
            </w:pPr>
            <w:r>
              <w:t>Financial Reporting and Analysis</w:t>
            </w:r>
          </w:p>
        </w:tc>
        <w:tc>
          <w:tcPr>
            <w:tcW w:w="2657" w:type="dxa"/>
          </w:tcPr>
          <w:p w:rsidR="00BC46BD" w:rsidRDefault="00BC46BD" w:rsidP="007A2E0E">
            <w:pPr>
              <w:spacing w:before="60" w:after="60" w:line="276" w:lineRule="auto"/>
            </w:pPr>
          </w:p>
        </w:tc>
        <w:tc>
          <w:tcPr>
            <w:tcW w:w="2145" w:type="dxa"/>
          </w:tcPr>
          <w:p w:rsidR="00BC46BD" w:rsidRDefault="00BC46BD" w:rsidP="007A2E0E">
            <w:pPr>
              <w:spacing w:before="60" w:after="60" w:line="276" w:lineRule="auto"/>
            </w:pPr>
          </w:p>
        </w:tc>
        <w:tc>
          <w:tcPr>
            <w:tcW w:w="2402" w:type="dxa"/>
          </w:tcPr>
          <w:p w:rsidR="00BC46BD" w:rsidRDefault="00BC46BD" w:rsidP="007A2E0E">
            <w:pPr>
              <w:spacing w:before="60" w:after="60" w:line="276" w:lineRule="auto"/>
            </w:pPr>
          </w:p>
        </w:tc>
      </w:tr>
      <w:tr w:rsidR="00BC46BD" w:rsidTr="007A2E0E">
        <w:tc>
          <w:tcPr>
            <w:tcW w:w="2401" w:type="dxa"/>
          </w:tcPr>
          <w:p w:rsidR="00BC46BD" w:rsidRDefault="00BC46BD" w:rsidP="007A2E0E">
            <w:pPr>
              <w:spacing w:before="60" w:after="60" w:line="276" w:lineRule="auto"/>
            </w:pPr>
            <w:r>
              <w:t>HCBS Compliance</w:t>
            </w:r>
          </w:p>
        </w:tc>
        <w:tc>
          <w:tcPr>
            <w:tcW w:w="2657" w:type="dxa"/>
          </w:tcPr>
          <w:p w:rsidR="00BC46BD" w:rsidRDefault="00BC46BD" w:rsidP="007A2E0E">
            <w:pPr>
              <w:spacing w:before="60" w:after="60" w:line="276" w:lineRule="auto"/>
            </w:pPr>
          </w:p>
        </w:tc>
        <w:tc>
          <w:tcPr>
            <w:tcW w:w="2145" w:type="dxa"/>
          </w:tcPr>
          <w:p w:rsidR="00BC46BD" w:rsidRDefault="00BC46BD" w:rsidP="007A2E0E">
            <w:pPr>
              <w:spacing w:before="60" w:after="60" w:line="276" w:lineRule="auto"/>
            </w:pPr>
          </w:p>
        </w:tc>
        <w:tc>
          <w:tcPr>
            <w:tcW w:w="2402" w:type="dxa"/>
          </w:tcPr>
          <w:p w:rsidR="00BC46BD" w:rsidRDefault="00BC46BD" w:rsidP="007A2E0E">
            <w:pPr>
              <w:spacing w:before="60" w:after="60" w:line="276" w:lineRule="auto"/>
            </w:pPr>
          </w:p>
        </w:tc>
      </w:tr>
      <w:tr w:rsidR="00BC46BD" w:rsidTr="007A2E0E">
        <w:tc>
          <w:tcPr>
            <w:tcW w:w="2401" w:type="dxa"/>
          </w:tcPr>
          <w:p w:rsidR="00BC46BD" w:rsidRDefault="00BC46BD" w:rsidP="007A2E0E">
            <w:pPr>
              <w:spacing w:before="60" w:after="60" w:line="276" w:lineRule="auto"/>
            </w:pPr>
            <w:r>
              <w:t>Other (add rows as necessary)</w:t>
            </w:r>
          </w:p>
        </w:tc>
        <w:tc>
          <w:tcPr>
            <w:tcW w:w="2657" w:type="dxa"/>
          </w:tcPr>
          <w:p w:rsidR="00BC46BD" w:rsidRDefault="00BC46BD" w:rsidP="007A2E0E">
            <w:pPr>
              <w:spacing w:before="60" w:after="60" w:line="276" w:lineRule="auto"/>
            </w:pPr>
          </w:p>
        </w:tc>
        <w:tc>
          <w:tcPr>
            <w:tcW w:w="2145" w:type="dxa"/>
          </w:tcPr>
          <w:p w:rsidR="00BC46BD" w:rsidRDefault="00BC46BD" w:rsidP="007A2E0E">
            <w:pPr>
              <w:spacing w:before="60" w:after="60" w:line="276" w:lineRule="auto"/>
            </w:pPr>
          </w:p>
        </w:tc>
        <w:tc>
          <w:tcPr>
            <w:tcW w:w="2402" w:type="dxa"/>
          </w:tcPr>
          <w:p w:rsidR="00BC46BD" w:rsidRDefault="00BC46BD" w:rsidP="007A2E0E">
            <w:pPr>
              <w:spacing w:before="60" w:after="60" w:line="276" w:lineRule="auto"/>
            </w:pPr>
          </w:p>
        </w:tc>
      </w:tr>
    </w:tbl>
    <w:p w:rsidR="00F74DA2" w:rsidRPr="006F16E7" w:rsidRDefault="00F74DA2" w:rsidP="00FD433C">
      <w:pPr>
        <w:spacing w:before="60" w:after="60" w:line="276" w:lineRule="auto"/>
      </w:pPr>
      <w:r w:rsidRPr="00C23C7B">
        <w:rPr>
          <w:i/>
        </w:rPr>
        <w:t xml:space="preserve"> </w:t>
      </w:r>
      <w:r w:rsidRPr="004C6E28">
        <w:t>Submit</w:t>
      </w:r>
      <w:r w:rsidRPr="006F16E7">
        <w:t xml:space="preserve"> current resumes of all known proposed key and managerial personnel, as defined in </w:t>
      </w:r>
      <w:hyperlink w:anchor="_3.3_Contract_Personnel_1" w:history="1">
        <w:r w:rsidRPr="00BE76D4">
          <w:rPr>
            <w:rStyle w:val="Hyperlink"/>
            <w:rFonts w:cs="Arial"/>
          </w:rPr>
          <w:t>Section 3.3</w:t>
        </w:r>
      </w:hyperlink>
      <w:r w:rsidRPr="006F16E7">
        <w:t xml:space="preserve"> of the RFQ, documenting their education, certifications/licensure, career history, and special skills or other qualifications. If proposed key or managerial personnel are not yet identified, submit job descriptions outlining a) the minimum qualifications of the position(s), including education, certifications/licensure, experience, special skills and b) responsibilities for the position.  New York State reserves the right to disapprove key personnel based on character</w:t>
      </w:r>
      <w:r w:rsidR="003478C9">
        <w:t>,</w:t>
      </w:r>
      <w:r w:rsidRPr="006F16E7">
        <w:t xml:space="preserve"> competence</w:t>
      </w:r>
      <w:r w:rsidR="003478C9">
        <w:t xml:space="preserve"> or qualifications</w:t>
      </w:r>
      <w:r w:rsidRPr="006F16E7">
        <w:t>.</w:t>
      </w:r>
    </w:p>
    <w:p w:rsidR="00F74DA2" w:rsidRPr="006F16E7" w:rsidRDefault="00F74DA2" w:rsidP="006F16E7">
      <w:pPr>
        <w:spacing w:before="120" w:after="60" w:line="276" w:lineRule="auto"/>
        <w:ind w:left="360"/>
      </w:pPr>
      <w:r w:rsidRPr="00574C28">
        <w:rPr>
          <w:i/>
        </w:rPr>
        <w:t>Page limit: three (3) pages per resume or job description</w:t>
      </w:r>
      <w:r w:rsidRPr="006F16E7">
        <w:t>.</w:t>
      </w:r>
    </w:p>
    <w:p w:rsidR="00F74DA2" w:rsidRPr="006F16E7" w:rsidRDefault="00F74DA2" w:rsidP="00FF1A3A">
      <w:pPr>
        <w:numPr>
          <w:ilvl w:val="0"/>
          <w:numId w:val="219"/>
        </w:numPr>
        <w:spacing w:before="120" w:after="60" w:line="276" w:lineRule="auto"/>
      </w:pPr>
      <w:r>
        <w:t>Describe clinical peer reviewer resources by discipline and clinical specialty area and how these resources will be expanded to address increased responsibilities under the RFQ.</w:t>
      </w:r>
    </w:p>
    <w:p w:rsidR="00F74DA2" w:rsidRPr="00574C28" w:rsidRDefault="00F74DA2" w:rsidP="006F16E7">
      <w:pPr>
        <w:spacing w:before="120" w:after="60" w:line="276" w:lineRule="auto"/>
        <w:ind w:left="360"/>
        <w:rPr>
          <w:i/>
        </w:rPr>
      </w:pPr>
      <w:r w:rsidRPr="00574C28">
        <w:rPr>
          <w:i/>
        </w:rPr>
        <w:t>Page limit: one (1).</w:t>
      </w:r>
    </w:p>
    <w:p w:rsidR="00F74DA2" w:rsidRPr="000979B4" w:rsidRDefault="00F74DA2" w:rsidP="00FF1A3A">
      <w:pPr>
        <w:numPr>
          <w:ilvl w:val="0"/>
          <w:numId w:val="219"/>
        </w:numPr>
        <w:spacing w:before="120" w:after="60" w:line="276" w:lineRule="auto"/>
        <w:rPr>
          <w:i/>
        </w:rPr>
      </w:pPr>
      <w:r w:rsidRPr="006F16E7">
        <w:t>Describe the human resources and staffing plan for ensuring the successful accomplishments</w:t>
      </w:r>
      <w:r w:rsidRPr="00CE2300">
        <w:rPr>
          <w:szCs w:val="22"/>
        </w:rPr>
        <w:t xml:space="preserve"> of all duties outlined in the RFQ including the key personnel</w:t>
      </w:r>
      <w:r w:rsidRPr="00367FB2">
        <w:rPr>
          <w:szCs w:val="22"/>
        </w:rPr>
        <w:t>, managerial personnel, and operation</w:t>
      </w:r>
      <w:r w:rsidR="004D68C7" w:rsidRPr="00367FB2">
        <w:rPr>
          <w:szCs w:val="22"/>
        </w:rPr>
        <w:t>al</w:t>
      </w:r>
      <w:r w:rsidRPr="00367FB2">
        <w:rPr>
          <w:szCs w:val="22"/>
        </w:rPr>
        <w:t xml:space="preserve"> staff. Include a discussion of the responder’s staff recruitment, orientation, and training plans (including ongoing training plan). Specifically ad</w:t>
      </w:r>
      <w:r>
        <w:rPr>
          <w:szCs w:val="22"/>
        </w:rPr>
        <w:t>dress:</w:t>
      </w:r>
    </w:p>
    <w:p w:rsidR="00DE2DB3" w:rsidRPr="00DE2DB3" w:rsidRDefault="00F74DA2" w:rsidP="00FF1A3A">
      <w:pPr>
        <w:numPr>
          <w:ilvl w:val="0"/>
          <w:numId w:val="225"/>
        </w:numPr>
        <w:spacing w:before="60" w:after="60" w:line="276" w:lineRule="auto"/>
      </w:pPr>
      <w:r w:rsidRPr="001214A5">
        <w:t xml:space="preserve">Plan for ensuring all </w:t>
      </w:r>
      <w:r w:rsidR="00367FB2" w:rsidRPr="001214A5">
        <w:t xml:space="preserve">assigned </w:t>
      </w:r>
      <w:r w:rsidRPr="001214A5">
        <w:t xml:space="preserve">staff, regardless of how functions are assigned within the MCO, are trained on the NYS BH system including </w:t>
      </w:r>
      <w:r w:rsidR="00367FB2" w:rsidRPr="001214A5">
        <w:t xml:space="preserve">services, </w:t>
      </w:r>
      <w:r w:rsidRPr="001214A5">
        <w:t xml:space="preserve">local service systems, local populations, and crisis services. </w:t>
      </w:r>
    </w:p>
    <w:p w:rsidR="00F74DA2" w:rsidRPr="00F64CF8" w:rsidRDefault="00F74DA2" w:rsidP="00FF1A3A">
      <w:pPr>
        <w:numPr>
          <w:ilvl w:val="0"/>
          <w:numId w:val="225"/>
        </w:numPr>
        <w:spacing w:before="60" w:after="60" w:line="276" w:lineRule="auto"/>
      </w:pPr>
      <w:r w:rsidRPr="001214A5">
        <w:t>For</w:t>
      </w:r>
      <w:r w:rsidRPr="00F64CF8">
        <w:rPr>
          <w:szCs w:val="22"/>
        </w:rPr>
        <w:t xml:space="preserve"> managerial staff, describe the plan to ensure managerial expertise to meet the needs of individuals with serious behavioral health conditions.</w:t>
      </w:r>
    </w:p>
    <w:p w:rsidR="00F74DA2" w:rsidRDefault="00F74DA2" w:rsidP="00F74DA2">
      <w:pPr>
        <w:spacing w:before="60" w:after="60" w:line="276" w:lineRule="auto"/>
        <w:ind w:firstLine="360"/>
        <w:rPr>
          <w:i/>
        </w:rPr>
      </w:pPr>
      <w:r w:rsidRPr="00A62D6B">
        <w:rPr>
          <w:i/>
        </w:rPr>
        <w:t xml:space="preserve">Page limit: </w:t>
      </w:r>
      <w:r>
        <w:rPr>
          <w:i/>
        </w:rPr>
        <w:t>two</w:t>
      </w:r>
      <w:r w:rsidRPr="00A62D6B">
        <w:rPr>
          <w:i/>
        </w:rPr>
        <w:t xml:space="preserve"> (</w:t>
      </w:r>
      <w:r>
        <w:rPr>
          <w:i/>
        </w:rPr>
        <w:t>2</w:t>
      </w:r>
      <w:r w:rsidRPr="008C5C6A">
        <w:rPr>
          <w:i/>
        </w:rPr>
        <w:t>).</w:t>
      </w:r>
    </w:p>
    <w:p w:rsidR="00F74DA2" w:rsidRPr="00103A03" w:rsidRDefault="00F74DA2" w:rsidP="00FF1A3A">
      <w:pPr>
        <w:numPr>
          <w:ilvl w:val="0"/>
          <w:numId w:val="219"/>
        </w:numPr>
        <w:spacing w:before="120" w:after="60" w:line="276" w:lineRule="auto"/>
      </w:pPr>
      <w:r>
        <w:t xml:space="preserve">Similar to the description provided for Mainstream MCO staff above, describe how HARP staff will be </w:t>
      </w:r>
      <w:r w:rsidRPr="00E54E61">
        <w:t xml:space="preserve">oriented to the </w:t>
      </w:r>
      <w:r w:rsidRPr="00E54E61">
        <w:rPr>
          <w:szCs w:val="22"/>
        </w:rPr>
        <w:t xml:space="preserve">NYS BH system </w:t>
      </w:r>
      <w:r w:rsidRPr="001F1181">
        <w:rPr>
          <w:szCs w:val="22"/>
        </w:rPr>
        <w:t>including local service systems, local populations, and crisis services</w:t>
      </w:r>
      <w:r>
        <w:rPr>
          <w:szCs w:val="22"/>
        </w:rPr>
        <w:t>.</w:t>
      </w:r>
      <w:r>
        <w:t xml:space="preserve"> In addition, describe:</w:t>
      </w:r>
    </w:p>
    <w:p w:rsidR="00F74DA2" w:rsidRPr="006A3005" w:rsidRDefault="00F74DA2" w:rsidP="00FF1A3A">
      <w:pPr>
        <w:numPr>
          <w:ilvl w:val="0"/>
          <w:numId w:val="226"/>
        </w:numPr>
        <w:spacing w:before="60" w:after="60" w:line="276" w:lineRule="auto"/>
      </w:pPr>
      <w:r w:rsidRPr="001214A5">
        <w:t xml:space="preserve">For managerial staff, describe how the Plan will ensure appropriate expertise in </w:t>
      </w:r>
      <w:r w:rsidR="00A92A31" w:rsidRPr="001214A5">
        <w:t xml:space="preserve">MH rehabilitation and treatment services, </w:t>
      </w:r>
      <w:r w:rsidRPr="001214A5">
        <w:t xml:space="preserve">addictions services and HCBS as described in </w:t>
      </w:r>
      <w:hyperlink w:anchor="_3.3_Contract_Personnel_1" w:history="1">
        <w:r w:rsidRPr="00BE76D4">
          <w:rPr>
            <w:rStyle w:val="Hyperlink"/>
            <w:rFonts w:cs="Arial"/>
          </w:rPr>
          <w:t>Section 3.3</w:t>
        </w:r>
      </w:hyperlink>
      <w:r w:rsidRPr="001214A5">
        <w:t>.</w:t>
      </w:r>
    </w:p>
    <w:p w:rsidR="00F74DA2" w:rsidRPr="00A12F93" w:rsidRDefault="00F74DA2" w:rsidP="00FF1A3A">
      <w:pPr>
        <w:numPr>
          <w:ilvl w:val="0"/>
          <w:numId w:val="226"/>
        </w:numPr>
        <w:spacing w:before="60" w:after="60" w:line="276" w:lineRule="auto"/>
        <w:rPr>
          <w:i/>
        </w:rPr>
      </w:pPr>
      <w:r w:rsidRPr="001214A5">
        <w:t xml:space="preserve">For </w:t>
      </w:r>
      <w:r w:rsidR="00FD3F51" w:rsidRPr="001214A5">
        <w:t>operational</w:t>
      </w:r>
      <w:r w:rsidRPr="001214A5">
        <w:t xml:space="preserve"> staff, describe how the Plan will; a) ensure that staff in each department</w:t>
      </w:r>
      <w:r w:rsidRPr="006A3005">
        <w:rPr>
          <w:szCs w:val="22"/>
        </w:rPr>
        <w:t xml:space="preserve"> have expertise related to the needs of and services for HARP enrollees; and b) how department managers will convene staff with </w:t>
      </w:r>
      <w:r w:rsidR="00A92A31">
        <w:rPr>
          <w:szCs w:val="22"/>
        </w:rPr>
        <w:t xml:space="preserve">interdisciplinary </w:t>
      </w:r>
      <w:r w:rsidRPr="006A3005">
        <w:rPr>
          <w:szCs w:val="22"/>
        </w:rPr>
        <w:t>HARP</w:t>
      </w:r>
      <w:r w:rsidR="00A92A31">
        <w:rPr>
          <w:szCs w:val="22"/>
        </w:rPr>
        <w:t xml:space="preserve"> related</w:t>
      </w:r>
      <w:r w:rsidRPr="006A3005">
        <w:rPr>
          <w:szCs w:val="22"/>
        </w:rPr>
        <w:t xml:space="preserve"> expertise as needed to consult around care plans for individuals with the most complex care coordination needs</w:t>
      </w:r>
      <w:r w:rsidR="00371F3C">
        <w:rPr>
          <w:szCs w:val="22"/>
        </w:rPr>
        <w:t xml:space="preserve"> (BH and PH, including pharmacy)</w:t>
      </w:r>
      <w:r w:rsidRPr="006A3005">
        <w:rPr>
          <w:szCs w:val="22"/>
        </w:rPr>
        <w:t>, participate in continuing education activities, and problem solve around individual and system level issues relevant to the HARP</w:t>
      </w:r>
      <w:r>
        <w:rPr>
          <w:szCs w:val="22"/>
        </w:rPr>
        <w:t xml:space="preserve"> population.</w:t>
      </w:r>
    </w:p>
    <w:p w:rsidR="00F74DA2" w:rsidRPr="00482742" w:rsidRDefault="00F74DA2" w:rsidP="00F74DA2">
      <w:pPr>
        <w:pStyle w:val="ListParagraph"/>
        <w:spacing w:before="60" w:after="60"/>
        <w:ind w:left="360"/>
        <w:rPr>
          <w:rFonts w:ascii="Arial" w:hAnsi="Arial" w:cs="Arial"/>
          <w:i/>
          <w:szCs w:val="20"/>
        </w:rPr>
      </w:pPr>
      <w:r w:rsidRPr="00482742">
        <w:rPr>
          <w:rFonts w:ascii="Arial" w:hAnsi="Arial" w:cs="Arial"/>
          <w:i/>
        </w:rPr>
        <w:t xml:space="preserve">Page limit: </w:t>
      </w:r>
      <w:r>
        <w:rPr>
          <w:rFonts w:ascii="Arial" w:hAnsi="Arial" w:cs="Arial"/>
          <w:i/>
        </w:rPr>
        <w:t>two</w:t>
      </w:r>
      <w:r w:rsidRPr="00482742">
        <w:rPr>
          <w:rFonts w:ascii="Arial" w:hAnsi="Arial" w:cs="Arial"/>
          <w:i/>
        </w:rPr>
        <w:t xml:space="preserve"> (</w:t>
      </w:r>
      <w:r>
        <w:rPr>
          <w:rFonts w:ascii="Arial" w:hAnsi="Arial" w:cs="Arial"/>
          <w:i/>
        </w:rPr>
        <w:t>2</w:t>
      </w:r>
      <w:r w:rsidRPr="00482742">
        <w:rPr>
          <w:rFonts w:ascii="Arial" w:hAnsi="Arial" w:cs="Arial"/>
          <w:i/>
        </w:rPr>
        <w:t>).</w:t>
      </w:r>
    </w:p>
    <w:p w:rsidR="00F74DA2" w:rsidRPr="00C1062B" w:rsidRDefault="00F74DA2" w:rsidP="00FF1A3A">
      <w:pPr>
        <w:numPr>
          <w:ilvl w:val="0"/>
          <w:numId w:val="219"/>
        </w:numPr>
        <w:spacing w:before="120" w:after="60" w:line="276" w:lineRule="auto"/>
      </w:pPr>
      <w:r>
        <w:t>Provide</w:t>
      </w:r>
      <w:r w:rsidRPr="00482742">
        <w:t xml:space="preserve"> details on how the functions of key or required personnel will be assigned between the </w:t>
      </w:r>
      <w:r>
        <w:t>M</w:t>
      </w:r>
      <w:r w:rsidRPr="00482742">
        <w:t>ainstream</w:t>
      </w:r>
      <w:r>
        <w:t xml:space="preserve"> MCO</w:t>
      </w:r>
      <w:r w:rsidRPr="00482742">
        <w:t xml:space="preserve"> and the HARP in ways that assure sufficient dedicated resources are available for both HARP populations and individuals in </w:t>
      </w:r>
      <w:r>
        <w:t>M</w:t>
      </w:r>
      <w:r w:rsidRPr="00482742">
        <w:t xml:space="preserve">ainstream </w:t>
      </w:r>
      <w:r>
        <w:t>MCOs</w:t>
      </w:r>
      <w:r w:rsidRPr="00482742">
        <w:t xml:space="preserve">. </w:t>
      </w:r>
      <w:r>
        <w:t>Include h</w:t>
      </w:r>
      <w:r w:rsidRPr="00482742">
        <w:t xml:space="preserve">ow the </w:t>
      </w:r>
      <w:r w:rsidRPr="00C1062B">
        <w:t>Plan will ensure effective services are provided to people with serious behavioral health conditions, including those with co-occurring chronic health conditions.</w:t>
      </w:r>
    </w:p>
    <w:p w:rsidR="00F74DA2" w:rsidRPr="00C1062B" w:rsidRDefault="00F74DA2" w:rsidP="00F74DA2">
      <w:pPr>
        <w:pStyle w:val="ListParagraph"/>
        <w:spacing w:before="60" w:after="60"/>
        <w:ind w:left="360"/>
        <w:rPr>
          <w:rFonts w:ascii="Arial" w:hAnsi="Arial" w:cs="Arial"/>
          <w:i/>
        </w:rPr>
      </w:pPr>
      <w:r w:rsidRPr="00C1062B">
        <w:rPr>
          <w:rFonts w:ascii="Arial" w:hAnsi="Arial" w:cs="Arial"/>
          <w:i/>
        </w:rPr>
        <w:t>Page limit: one (1).</w:t>
      </w:r>
    </w:p>
    <w:p w:rsidR="00F03167" w:rsidRDefault="00F03167" w:rsidP="00FF1A3A">
      <w:pPr>
        <w:numPr>
          <w:ilvl w:val="0"/>
          <w:numId w:val="219"/>
        </w:numPr>
        <w:spacing w:before="120" w:after="60" w:line="276" w:lineRule="auto"/>
      </w:pPr>
      <w:r w:rsidRPr="00C1062B">
        <w:t>Describe how you will monitor the sufficiency of your staffing assumptions.  Describe your process for determining how you will adjust your actual staffing based on the experience of members and providers after implementation of the new BH benefits.</w:t>
      </w:r>
    </w:p>
    <w:p w:rsidR="00640D6E" w:rsidRPr="00640D6E" w:rsidRDefault="00640D6E" w:rsidP="00640D6E">
      <w:pPr>
        <w:pStyle w:val="ListParagraph"/>
        <w:spacing w:before="60" w:after="60"/>
        <w:ind w:left="360"/>
        <w:rPr>
          <w:rFonts w:ascii="Arial" w:hAnsi="Arial" w:cs="Arial"/>
          <w:i/>
        </w:rPr>
      </w:pPr>
      <w:r w:rsidRPr="00C1062B">
        <w:rPr>
          <w:rFonts w:ascii="Arial" w:hAnsi="Arial" w:cs="Arial"/>
          <w:i/>
        </w:rPr>
        <w:t>Page limit: one (1).</w:t>
      </w:r>
    </w:p>
    <w:p w:rsidR="00F74DA2" w:rsidRPr="00C23C7B" w:rsidRDefault="00F74DA2" w:rsidP="00F74DA2">
      <w:pPr>
        <w:pStyle w:val="Heading2"/>
      </w:pPr>
      <w:bookmarkStart w:id="155" w:name="_Toc381275572"/>
      <w:bookmarkStart w:id="156" w:name="_Toc383088713"/>
      <w:r>
        <w:t xml:space="preserve">C. </w:t>
      </w:r>
      <w:r w:rsidRPr="00C23C7B">
        <w:t>Member Services</w:t>
      </w:r>
      <w:bookmarkEnd w:id="155"/>
      <w:bookmarkEnd w:id="156"/>
    </w:p>
    <w:p w:rsidR="00F74DA2" w:rsidRPr="00C23C7B" w:rsidRDefault="00F74DA2" w:rsidP="006C0BA7">
      <w:pPr>
        <w:numPr>
          <w:ilvl w:val="0"/>
          <w:numId w:val="37"/>
        </w:numPr>
        <w:spacing w:before="60" w:after="60" w:line="276" w:lineRule="auto"/>
        <w:rPr>
          <w:szCs w:val="22"/>
        </w:rPr>
      </w:pPr>
      <w:r w:rsidRPr="00C23C7B">
        <w:rPr>
          <w:szCs w:val="22"/>
        </w:rPr>
        <w:t xml:space="preserve">Describe how the required </w:t>
      </w:r>
      <w:r w:rsidR="00492621">
        <w:rPr>
          <w:szCs w:val="22"/>
        </w:rPr>
        <w:t xml:space="preserve">member services </w:t>
      </w:r>
      <w:r w:rsidRPr="00C23C7B">
        <w:rPr>
          <w:szCs w:val="22"/>
        </w:rPr>
        <w:t>toll-free call line will be organized to provide screening and referral to BH services</w:t>
      </w:r>
      <w:r w:rsidR="00E851CC">
        <w:rPr>
          <w:szCs w:val="22"/>
        </w:rPr>
        <w:t xml:space="preserve"> (see </w:t>
      </w:r>
      <w:hyperlink w:anchor="_3.4_Member_Services" w:history="1">
        <w:r w:rsidR="00E851CC" w:rsidRPr="00E851CC">
          <w:rPr>
            <w:rStyle w:val="Hyperlink"/>
            <w:rFonts w:cs="Arial"/>
            <w:szCs w:val="22"/>
          </w:rPr>
          <w:t>Section 3.4</w:t>
        </w:r>
      </w:hyperlink>
      <w:r w:rsidR="00E851CC">
        <w:rPr>
          <w:szCs w:val="22"/>
        </w:rPr>
        <w:t>)</w:t>
      </w:r>
      <w:r w:rsidRPr="00C23C7B">
        <w:rPr>
          <w:szCs w:val="22"/>
        </w:rPr>
        <w:t>. Address the following:</w:t>
      </w:r>
    </w:p>
    <w:p w:rsidR="00F74DA2" w:rsidRDefault="00F74DA2" w:rsidP="006C0BA7">
      <w:pPr>
        <w:pStyle w:val="ListParagraph"/>
        <w:numPr>
          <w:ilvl w:val="0"/>
          <w:numId w:val="42"/>
        </w:numPr>
        <w:spacing w:before="60" w:after="60"/>
        <w:contextualSpacing w:val="0"/>
        <w:rPr>
          <w:rFonts w:ascii="Arial" w:hAnsi="Arial" w:cs="Arial"/>
        </w:rPr>
      </w:pPr>
      <w:r>
        <w:rPr>
          <w:rFonts w:ascii="Arial" w:hAnsi="Arial" w:cs="Arial"/>
        </w:rPr>
        <w:t>How the Plan will augment member services to address the anticipated higher and more complex call volume related to the complex needs of individuals with serious behavioral health conditions.</w:t>
      </w:r>
    </w:p>
    <w:p w:rsidR="00F74DA2" w:rsidRPr="00C23C7B" w:rsidRDefault="00F74DA2" w:rsidP="006C0BA7">
      <w:pPr>
        <w:pStyle w:val="ListParagraph"/>
        <w:numPr>
          <w:ilvl w:val="0"/>
          <w:numId w:val="42"/>
        </w:numPr>
        <w:spacing w:before="60" w:after="60"/>
        <w:contextualSpacing w:val="0"/>
        <w:rPr>
          <w:rFonts w:ascii="Arial" w:hAnsi="Arial" w:cs="Arial"/>
        </w:rPr>
      </w:pPr>
      <w:r w:rsidRPr="00C23C7B">
        <w:rPr>
          <w:rFonts w:ascii="Arial" w:hAnsi="Arial" w:cs="Arial"/>
        </w:rPr>
        <w:t xml:space="preserve">How </w:t>
      </w:r>
      <w:r w:rsidR="00E851CC">
        <w:rPr>
          <w:rFonts w:ascii="Arial" w:hAnsi="Arial" w:cs="Arial"/>
        </w:rPr>
        <w:t>the Plan will</w:t>
      </w:r>
      <w:r w:rsidRPr="00C23C7B">
        <w:rPr>
          <w:rFonts w:ascii="Arial" w:hAnsi="Arial" w:cs="Arial"/>
        </w:rPr>
        <w:t xml:space="preserve"> be staffed </w:t>
      </w:r>
      <w:r>
        <w:rPr>
          <w:rFonts w:ascii="Arial" w:hAnsi="Arial" w:cs="Arial"/>
        </w:rPr>
        <w:t>24 hours a day, 7 days a week and 365 days a year.</w:t>
      </w:r>
    </w:p>
    <w:p w:rsidR="00F74DA2" w:rsidRPr="00C23C7B" w:rsidRDefault="00492621" w:rsidP="006C0BA7">
      <w:pPr>
        <w:pStyle w:val="ListParagraph"/>
        <w:numPr>
          <w:ilvl w:val="0"/>
          <w:numId w:val="42"/>
        </w:numPr>
        <w:spacing w:before="60" w:after="60"/>
        <w:contextualSpacing w:val="0"/>
        <w:rPr>
          <w:rFonts w:ascii="Arial" w:hAnsi="Arial" w:cs="Arial"/>
        </w:rPr>
      </w:pPr>
      <w:r>
        <w:rPr>
          <w:rFonts w:ascii="Arial" w:hAnsi="Arial" w:cs="Arial"/>
        </w:rPr>
        <w:t xml:space="preserve">For </w:t>
      </w:r>
      <w:r w:rsidR="003173CF" w:rsidRPr="00492621">
        <w:rPr>
          <w:rFonts w:ascii="Arial" w:hAnsi="Arial" w:cs="Arial"/>
        </w:rPr>
        <w:t>Plans with member service call center operations located out-of-state,</w:t>
      </w:r>
      <w:r w:rsidR="003173CF">
        <w:rPr>
          <w:rFonts w:ascii="Arial" w:hAnsi="Arial" w:cs="Arial"/>
        </w:rPr>
        <w:t xml:space="preserve"> </w:t>
      </w:r>
      <w:r>
        <w:rPr>
          <w:rFonts w:ascii="Arial" w:hAnsi="Arial" w:cs="Arial"/>
        </w:rPr>
        <w:t xml:space="preserve">please </w:t>
      </w:r>
      <w:r w:rsidR="0073497B">
        <w:rPr>
          <w:rFonts w:ascii="Arial" w:hAnsi="Arial" w:cs="Arial"/>
        </w:rPr>
        <w:t>d</w:t>
      </w:r>
      <w:r w:rsidR="00F74DA2" w:rsidRPr="00C23C7B">
        <w:rPr>
          <w:rFonts w:ascii="Arial" w:hAnsi="Arial" w:cs="Arial"/>
        </w:rPr>
        <w:t>istinguish</w:t>
      </w:r>
      <w:r>
        <w:rPr>
          <w:rFonts w:ascii="Arial" w:hAnsi="Arial" w:cs="Arial"/>
        </w:rPr>
        <w:t xml:space="preserve"> functions</w:t>
      </w:r>
      <w:r w:rsidR="00F74DA2" w:rsidRPr="00C23C7B">
        <w:rPr>
          <w:rFonts w:ascii="Arial" w:hAnsi="Arial" w:cs="Arial"/>
        </w:rPr>
        <w:t xml:space="preserve"> between NYS staff and those located outside of NYS. </w:t>
      </w:r>
      <w:r>
        <w:rPr>
          <w:rFonts w:ascii="Arial" w:hAnsi="Arial" w:cs="Arial"/>
        </w:rPr>
        <w:t>Please differentiate your answers between business hours and after hours.</w:t>
      </w:r>
    </w:p>
    <w:p w:rsidR="00F74DA2" w:rsidRPr="00C23C7B" w:rsidRDefault="00F74DA2" w:rsidP="006C0BA7">
      <w:pPr>
        <w:pStyle w:val="ListParagraph"/>
        <w:numPr>
          <w:ilvl w:val="0"/>
          <w:numId w:val="42"/>
        </w:numPr>
        <w:spacing w:before="60" w:after="60"/>
        <w:contextualSpacing w:val="0"/>
        <w:rPr>
          <w:rFonts w:ascii="Arial" w:hAnsi="Arial" w:cs="Arial"/>
        </w:rPr>
      </w:pPr>
      <w:r w:rsidRPr="00C23C7B">
        <w:rPr>
          <w:rFonts w:ascii="Arial" w:hAnsi="Arial" w:cs="Arial"/>
        </w:rPr>
        <w:t>How</w:t>
      </w:r>
      <w:r w:rsidR="00E22087">
        <w:rPr>
          <w:rFonts w:ascii="Arial" w:hAnsi="Arial" w:cs="Arial"/>
        </w:rPr>
        <w:t xml:space="preserve"> the Plan</w:t>
      </w:r>
      <w:r w:rsidRPr="00C23C7B">
        <w:rPr>
          <w:rFonts w:ascii="Arial" w:hAnsi="Arial" w:cs="Arial"/>
        </w:rPr>
        <w:t xml:space="preserve"> will ensure that staff understands the NYS system?</w:t>
      </w:r>
    </w:p>
    <w:p w:rsidR="00F74DA2" w:rsidRPr="00C23C7B" w:rsidRDefault="00D73B84" w:rsidP="006C0BA7">
      <w:pPr>
        <w:pStyle w:val="ListParagraph"/>
        <w:numPr>
          <w:ilvl w:val="0"/>
          <w:numId w:val="42"/>
        </w:numPr>
        <w:spacing w:before="60" w:after="60"/>
        <w:contextualSpacing w:val="0"/>
        <w:rPr>
          <w:rFonts w:ascii="Arial" w:hAnsi="Arial" w:cs="Arial"/>
        </w:rPr>
      </w:pPr>
      <w:r>
        <w:rPr>
          <w:rFonts w:ascii="Arial" w:hAnsi="Arial" w:cs="Arial"/>
        </w:rPr>
        <w:t>Describe t</w:t>
      </w:r>
      <w:r w:rsidR="00F74DA2" w:rsidRPr="00C23C7B">
        <w:rPr>
          <w:rFonts w:ascii="Arial" w:hAnsi="Arial" w:cs="Arial"/>
        </w:rPr>
        <w:t xml:space="preserve">he </w:t>
      </w:r>
      <w:r w:rsidR="00F74DA2">
        <w:rPr>
          <w:rFonts w:ascii="Arial" w:hAnsi="Arial" w:cs="Arial"/>
        </w:rPr>
        <w:t>telephone</w:t>
      </w:r>
      <w:r w:rsidR="00F74DA2" w:rsidRPr="00C23C7B">
        <w:rPr>
          <w:rFonts w:ascii="Arial" w:hAnsi="Arial" w:cs="Arial"/>
        </w:rPr>
        <w:t xml:space="preserve"> system backup plan to cover calls to the toll-free</w:t>
      </w:r>
      <w:r w:rsidR="00F74DA2" w:rsidRPr="005E6E16">
        <w:rPr>
          <w:rFonts w:ascii="Arial" w:hAnsi="Arial" w:cs="Arial"/>
        </w:rPr>
        <w:t xml:space="preserve"> </w:t>
      </w:r>
      <w:r w:rsidR="00F74DA2" w:rsidRPr="00C23C7B">
        <w:rPr>
          <w:rFonts w:ascii="Arial" w:hAnsi="Arial" w:cs="Arial"/>
        </w:rPr>
        <w:t>line</w:t>
      </w:r>
      <w:r w:rsidR="006C6F7F">
        <w:rPr>
          <w:rFonts w:ascii="Arial" w:hAnsi="Arial" w:cs="Arial"/>
        </w:rPr>
        <w:t xml:space="preserve"> in the event of an emergency (i.e., main phone lines go down)</w:t>
      </w:r>
    </w:p>
    <w:p w:rsidR="00D73B84" w:rsidRPr="00D73B84" w:rsidRDefault="00D73B84" w:rsidP="006C0BA7">
      <w:pPr>
        <w:pStyle w:val="ListParagraph"/>
        <w:numPr>
          <w:ilvl w:val="0"/>
          <w:numId w:val="42"/>
        </w:numPr>
        <w:spacing w:before="60" w:after="60"/>
        <w:contextualSpacing w:val="0"/>
      </w:pPr>
      <w:r>
        <w:rPr>
          <w:rFonts w:ascii="Arial" w:hAnsi="Arial" w:cs="Arial"/>
        </w:rPr>
        <w:t>Describe the</w:t>
      </w:r>
      <w:r w:rsidR="00F74DA2" w:rsidRPr="00253C90">
        <w:rPr>
          <w:rFonts w:ascii="Arial" w:hAnsi="Arial" w:cs="Arial"/>
        </w:rPr>
        <w:t xml:space="preserve"> standards for call wait time</w:t>
      </w:r>
      <w:r>
        <w:rPr>
          <w:rFonts w:ascii="Arial" w:hAnsi="Arial" w:cs="Arial"/>
        </w:rPr>
        <w:t>.</w:t>
      </w:r>
    </w:p>
    <w:p w:rsidR="00F74DA2" w:rsidRPr="007B7ECC" w:rsidRDefault="00D73B84" w:rsidP="006C0BA7">
      <w:pPr>
        <w:pStyle w:val="ListParagraph"/>
        <w:numPr>
          <w:ilvl w:val="0"/>
          <w:numId w:val="42"/>
        </w:numPr>
        <w:spacing w:before="60" w:after="60"/>
        <w:contextualSpacing w:val="0"/>
      </w:pPr>
      <w:r>
        <w:rPr>
          <w:rFonts w:ascii="Arial" w:hAnsi="Arial" w:cs="Arial"/>
        </w:rPr>
        <w:t xml:space="preserve">Describe how the line </w:t>
      </w:r>
      <w:r w:rsidR="00F74DA2" w:rsidRPr="00D73B84">
        <w:rPr>
          <w:rFonts w:ascii="Arial" w:hAnsi="Arial" w:cs="Arial"/>
        </w:rPr>
        <w:t>is supervised and standards maintained</w:t>
      </w:r>
      <w:r>
        <w:rPr>
          <w:rFonts w:ascii="Arial" w:hAnsi="Arial" w:cs="Arial"/>
        </w:rPr>
        <w:t>.</w:t>
      </w:r>
    </w:p>
    <w:p w:rsidR="00F74DA2" w:rsidRPr="00C23C7B" w:rsidRDefault="00F74DA2" w:rsidP="00F74DA2">
      <w:pPr>
        <w:spacing w:before="60" w:after="60" w:line="276" w:lineRule="auto"/>
        <w:ind w:left="360"/>
        <w:rPr>
          <w:i/>
        </w:rPr>
      </w:pPr>
      <w:r w:rsidRPr="00C23C7B">
        <w:rPr>
          <w:i/>
          <w:szCs w:val="22"/>
        </w:rPr>
        <w:t>Page limit: two (2).</w:t>
      </w:r>
    </w:p>
    <w:p w:rsidR="00F74DA2" w:rsidRPr="00C23C7B" w:rsidRDefault="00F74DA2" w:rsidP="006C0BA7">
      <w:pPr>
        <w:numPr>
          <w:ilvl w:val="0"/>
          <w:numId w:val="37"/>
        </w:numPr>
        <w:spacing w:before="60" w:after="60" w:line="276" w:lineRule="auto"/>
        <w:rPr>
          <w:szCs w:val="22"/>
        </w:rPr>
      </w:pPr>
      <w:r w:rsidRPr="00C23C7B">
        <w:rPr>
          <w:szCs w:val="22"/>
        </w:rPr>
        <w:t>Describe the qualifications of member services staff and supervisors who will be handling BH</w:t>
      </w:r>
      <w:r>
        <w:rPr>
          <w:szCs w:val="22"/>
        </w:rPr>
        <w:t xml:space="preserve"> </w:t>
      </w:r>
      <w:r w:rsidRPr="00C23C7B">
        <w:rPr>
          <w:szCs w:val="22"/>
        </w:rPr>
        <w:t>calls.</w:t>
      </w:r>
      <w:r w:rsidR="005C3ED4" w:rsidRPr="005C3ED4">
        <w:t xml:space="preserve"> </w:t>
      </w:r>
    </w:p>
    <w:p w:rsidR="00F74DA2" w:rsidRPr="00C23C7B" w:rsidRDefault="00F74DA2" w:rsidP="00F74DA2">
      <w:pPr>
        <w:spacing w:before="60" w:after="60" w:line="276" w:lineRule="auto"/>
        <w:ind w:left="360"/>
        <w:rPr>
          <w:i/>
        </w:rPr>
      </w:pPr>
      <w:r w:rsidRPr="00C23C7B">
        <w:rPr>
          <w:i/>
        </w:rPr>
        <w:t>Page limit: one (1).</w:t>
      </w:r>
    </w:p>
    <w:p w:rsidR="00F74DA2" w:rsidRPr="00C23C7B" w:rsidRDefault="00F74DA2" w:rsidP="006C0BA7">
      <w:pPr>
        <w:numPr>
          <w:ilvl w:val="0"/>
          <w:numId w:val="37"/>
        </w:numPr>
        <w:spacing w:before="60" w:after="60" w:line="276" w:lineRule="auto"/>
        <w:rPr>
          <w:szCs w:val="22"/>
        </w:rPr>
      </w:pPr>
      <w:r w:rsidRPr="00C23C7B">
        <w:rPr>
          <w:szCs w:val="22"/>
        </w:rPr>
        <w:t xml:space="preserve">Describe the responder’s plan to train member service staff on the requirements under this RFQ </w:t>
      </w:r>
      <w:r w:rsidRPr="00C23C7B">
        <w:t>and ensure they understand the NYS system</w:t>
      </w:r>
      <w:r w:rsidRPr="00C23C7B">
        <w:rPr>
          <w:szCs w:val="22"/>
        </w:rPr>
        <w:t>.</w:t>
      </w:r>
      <w:r>
        <w:rPr>
          <w:szCs w:val="22"/>
        </w:rPr>
        <w:t xml:space="preserve">  Please submit this plan to NYS for review and approval. (see </w:t>
      </w:r>
      <w:hyperlink w:anchor="_3.4_Member_Services" w:history="1">
        <w:r w:rsidRPr="001B4CFE">
          <w:rPr>
            <w:rStyle w:val="Hyperlink"/>
            <w:rFonts w:cs="Arial"/>
            <w:szCs w:val="22"/>
          </w:rPr>
          <w:t>Section 3.4</w:t>
        </w:r>
      </w:hyperlink>
      <w:r>
        <w:rPr>
          <w:szCs w:val="22"/>
        </w:rPr>
        <w:t>)</w:t>
      </w:r>
    </w:p>
    <w:p w:rsidR="00F74DA2" w:rsidRPr="00C23C7B" w:rsidRDefault="00F74DA2" w:rsidP="00F74DA2">
      <w:pPr>
        <w:spacing w:before="60" w:after="60" w:line="276" w:lineRule="auto"/>
        <w:ind w:left="360"/>
        <w:rPr>
          <w:i/>
        </w:rPr>
      </w:pPr>
      <w:r w:rsidRPr="00C23C7B">
        <w:rPr>
          <w:i/>
        </w:rPr>
        <w:t>Page limit: two (2)</w:t>
      </w:r>
      <w:r>
        <w:rPr>
          <w:i/>
        </w:rPr>
        <w:t xml:space="preserve"> not including attached training plan.</w:t>
      </w:r>
    </w:p>
    <w:p w:rsidR="00F74DA2" w:rsidRPr="00C23C7B" w:rsidRDefault="00F74DA2" w:rsidP="006C0BA7">
      <w:pPr>
        <w:numPr>
          <w:ilvl w:val="0"/>
          <w:numId w:val="37"/>
        </w:numPr>
        <w:spacing w:before="60" w:after="60" w:line="276" w:lineRule="auto"/>
        <w:rPr>
          <w:szCs w:val="22"/>
        </w:rPr>
      </w:pPr>
      <w:r w:rsidRPr="00C23C7B">
        <w:rPr>
          <w:szCs w:val="22"/>
        </w:rPr>
        <w:t>Describe how behavioral health emergency calls</w:t>
      </w:r>
      <w:r w:rsidR="00074BD2">
        <w:rPr>
          <w:szCs w:val="22"/>
        </w:rPr>
        <w:t xml:space="preserve"> </w:t>
      </w:r>
      <w:r w:rsidRPr="00C23C7B">
        <w:rPr>
          <w:szCs w:val="22"/>
        </w:rPr>
        <w:t>will be managed by customer/member services, during regular business hours and during after</w:t>
      </w:r>
      <w:r>
        <w:rPr>
          <w:szCs w:val="22"/>
        </w:rPr>
        <w:t>-</w:t>
      </w:r>
      <w:r w:rsidRPr="00C23C7B">
        <w:rPr>
          <w:szCs w:val="22"/>
        </w:rPr>
        <w:t>hours</w:t>
      </w:r>
      <w:r w:rsidR="00074BD2">
        <w:rPr>
          <w:szCs w:val="22"/>
        </w:rPr>
        <w:t xml:space="preserve"> (see </w:t>
      </w:r>
      <w:hyperlink w:anchor="_3.4_Member_Services" w:history="1">
        <w:r w:rsidR="00074BD2" w:rsidRPr="00500A81">
          <w:rPr>
            <w:rStyle w:val="Hyperlink"/>
            <w:rFonts w:cs="Arial"/>
            <w:szCs w:val="22"/>
          </w:rPr>
          <w:t>Section 3.4.C</w:t>
        </w:r>
      </w:hyperlink>
      <w:r w:rsidR="00074BD2">
        <w:rPr>
          <w:szCs w:val="22"/>
        </w:rPr>
        <w:t>)</w:t>
      </w:r>
      <w:r w:rsidRPr="00C23C7B">
        <w:rPr>
          <w:szCs w:val="22"/>
        </w:rPr>
        <w:t>. Address the following:</w:t>
      </w:r>
    </w:p>
    <w:p w:rsidR="00F74DA2" w:rsidRPr="00C23C7B" w:rsidRDefault="00F96697" w:rsidP="006C0BA7">
      <w:pPr>
        <w:numPr>
          <w:ilvl w:val="0"/>
          <w:numId w:val="39"/>
        </w:numPr>
        <w:spacing w:before="60" w:after="60" w:line="276" w:lineRule="auto"/>
        <w:jc w:val="both"/>
        <w:rPr>
          <w:szCs w:val="22"/>
        </w:rPr>
      </w:pPr>
      <w:r>
        <w:rPr>
          <w:szCs w:val="22"/>
        </w:rPr>
        <w:t>H</w:t>
      </w:r>
      <w:r w:rsidR="00F74DA2" w:rsidRPr="00C23C7B">
        <w:rPr>
          <w:szCs w:val="22"/>
        </w:rPr>
        <w:t>ow it is determined that an emergency exists.</w:t>
      </w:r>
    </w:p>
    <w:p w:rsidR="00F74DA2" w:rsidRPr="00C23C7B" w:rsidRDefault="00F96697" w:rsidP="006C0BA7">
      <w:pPr>
        <w:numPr>
          <w:ilvl w:val="0"/>
          <w:numId w:val="39"/>
        </w:numPr>
        <w:spacing w:before="60" w:after="60" w:line="276" w:lineRule="auto"/>
        <w:jc w:val="both"/>
        <w:rPr>
          <w:szCs w:val="22"/>
        </w:rPr>
      </w:pPr>
      <w:r>
        <w:rPr>
          <w:szCs w:val="22"/>
        </w:rPr>
        <w:t>H</w:t>
      </w:r>
      <w:r w:rsidR="00F74DA2" w:rsidRPr="00C23C7B">
        <w:rPr>
          <w:szCs w:val="22"/>
        </w:rPr>
        <w:t>ow the caller is connected with an individual or service that can help.</w:t>
      </w:r>
    </w:p>
    <w:p w:rsidR="00F74DA2" w:rsidRPr="00C23C7B" w:rsidRDefault="00F96697" w:rsidP="006C0BA7">
      <w:pPr>
        <w:numPr>
          <w:ilvl w:val="0"/>
          <w:numId w:val="39"/>
        </w:numPr>
        <w:spacing w:before="60" w:after="60" w:line="276" w:lineRule="auto"/>
        <w:jc w:val="both"/>
        <w:rPr>
          <w:szCs w:val="22"/>
        </w:rPr>
      </w:pPr>
      <w:r>
        <w:rPr>
          <w:szCs w:val="22"/>
        </w:rPr>
        <w:t>The p</w:t>
      </w:r>
      <w:r w:rsidR="00F74DA2" w:rsidRPr="00C23C7B">
        <w:rPr>
          <w:szCs w:val="22"/>
        </w:rPr>
        <w:t>roposed interface with mobile crisis teams and</w:t>
      </w:r>
      <w:r w:rsidR="00542007">
        <w:rPr>
          <w:szCs w:val="22"/>
        </w:rPr>
        <w:t>/or</w:t>
      </w:r>
      <w:r w:rsidR="00F74DA2" w:rsidRPr="00C23C7B">
        <w:rPr>
          <w:szCs w:val="22"/>
        </w:rPr>
        <w:t xml:space="preserve"> 911/fire/rescue.</w:t>
      </w:r>
    </w:p>
    <w:p w:rsidR="00F74DA2" w:rsidRDefault="00F96697" w:rsidP="006C0BA7">
      <w:pPr>
        <w:numPr>
          <w:ilvl w:val="0"/>
          <w:numId w:val="39"/>
        </w:numPr>
        <w:spacing w:before="60" w:after="60" w:line="276" w:lineRule="auto"/>
        <w:jc w:val="both"/>
        <w:rPr>
          <w:szCs w:val="22"/>
        </w:rPr>
      </w:pPr>
      <w:r>
        <w:rPr>
          <w:szCs w:val="22"/>
        </w:rPr>
        <w:t>T</w:t>
      </w:r>
      <w:r w:rsidR="00F74DA2" w:rsidRPr="00C23C7B">
        <w:rPr>
          <w:szCs w:val="22"/>
        </w:rPr>
        <w:t xml:space="preserve">he licensure requirements for those responsible for call resolution and required follow up. </w:t>
      </w:r>
    </w:p>
    <w:p w:rsidR="00F74DA2" w:rsidRDefault="00F74DA2" w:rsidP="006C0BA7">
      <w:pPr>
        <w:numPr>
          <w:ilvl w:val="0"/>
          <w:numId w:val="39"/>
        </w:numPr>
        <w:spacing w:before="60" w:after="60" w:line="276" w:lineRule="auto"/>
        <w:jc w:val="both"/>
        <w:rPr>
          <w:szCs w:val="22"/>
        </w:rPr>
      </w:pPr>
      <w:r>
        <w:rPr>
          <w:szCs w:val="22"/>
        </w:rPr>
        <w:t xml:space="preserve">How member services staff will be trained to address emergencies. </w:t>
      </w:r>
    </w:p>
    <w:p w:rsidR="00F74DA2" w:rsidRPr="00362BAA" w:rsidRDefault="00F74DA2" w:rsidP="006C0BA7">
      <w:pPr>
        <w:numPr>
          <w:ilvl w:val="0"/>
          <w:numId w:val="39"/>
        </w:numPr>
        <w:spacing w:before="60" w:after="60" w:line="276" w:lineRule="auto"/>
        <w:jc w:val="both"/>
        <w:rPr>
          <w:szCs w:val="22"/>
        </w:rPr>
      </w:pPr>
      <w:r>
        <w:rPr>
          <w:szCs w:val="22"/>
        </w:rPr>
        <w:t>How member services staff will be trained to ensure warm hand-offs to properly trained crisis clinicians.</w:t>
      </w:r>
    </w:p>
    <w:p w:rsidR="00F74DA2" w:rsidRPr="00C23C7B" w:rsidRDefault="00F74DA2" w:rsidP="00F74DA2">
      <w:pPr>
        <w:spacing w:before="60" w:after="60" w:line="276" w:lineRule="auto"/>
        <w:ind w:left="360"/>
        <w:rPr>
          <w:i/>
          <w:szCs w:val="22"/>
        </w:rPr>
      </w:pPr>
      <w:r w:rsidRPr="00C23C7B">
        <w:rPr>
          <w:i/>
          <w:szCs w:val="22"/>
        </w:rPr>
        <w:t>Page limit: two (2).</w:t>
      </w:r>
    </w:p>
    <w:p w:rsidR="00F74DA2" w:rsidRPr="00C23C7B" w:rsidRDefault="00F74DA2" w:rsidP="006C0BA7">
      <w:pPr>
        <w:numPr>
          <w:ilvl w:val="0"/>
          <w:numId w:val="37"/>
        </w:numPr>
        <w:spacing w:before="60" w:after="60" w:line="276" w:lineRule="auto"/>
        <w:rPr>
          <w:szCs w:val="22"/>
        </w:rPr>
      </w:pPr>
      <w:r w:rsidRPr="00C23C7B">
        <w:rPr>
          <w:szCs w:val="22"/>
        </w:rPr>
        <w:t>Describe how the responder will refer members requesting BH services to contracted providers. Address how:</w:t>
      </w:r>
    </w:p>
    <w:p w:rsidR="00F74DA2" w:rsidRPr="00C23C7B" w:rsidRDefault="00F74DA2" w:rsidP="006C0BA7">
      <w:pPr>
        <w:numPr>
          <w:ilvl w:val="0"/>
          <w:numId w:val="38"/>
        </w:numPr>
        <w:spacing w:before="60" w:after="60" w:line="276" w:lineRule="auto"/>
        <w:rPr>
          <w:szCs w:val="22"/>
        </w:rPr>
      </w:pPr>
      <w:r w:rsidRPr="00C23C7B">
        <w:rPr>
          <w:szCs w:val="22"/>
        </w:rPr>
        <w:t xml:space="preserve">The responder will match members to contracted providers. </w:t>
      </w:r>
    </w:p>
    <w:p w:rsidR="00F74DA2" w:rsidRPr="00C23C7B" w:rsidRDefault="00F74DA2" w:rsidP="006C0BA7">
      <w:pPr>
        <w:numPr>
          <w:ilvl w:val="0"/>
          <w:numId w:val="38"/>
        </w:numPr>
        <w:spacing w:before="60" w:after="60" w:line="276" w:lineRule="auto"/>
        <w:rPr>
          <w:szCs w:val="22"/>
        </w:rPr>
      </w:pPr>
      <w:r w:rsidRPr="00C23C7B">
        <w:rPr>
          <w:szCs w:val="22"/>
        </w:rPr>
        <w:t xml:space="preserve">The responder proposes to </w:t>
      </w:r>
      <w:r>
        <w:rPr>
          <w:szCs w:val="22"/>
        </w:rPr>
        <w:t xml:space="preserve">ensure choice </w:t>
      </w:r>
      <w:r w:rsidRPr="00C23C7B">
        <w:rPr>
          <w:szCs w:val="22"/>
        </w:rPr>
        <w:t>of providers</w:t>
      </w:r>
      <w:r>
        <w:rPr>
          <w:szCs w:val="22"/>
        </w:rPr>
        <w:t>.</w:t>
      </w:r>
    </w:p>
    <w:p w:rsidR="00F74DA2" w:rsidRPr="00C23C7B" w:rsidRDefault="00F74DA2" w:rsidP="006C0BA7">
      <w:pPr>
        <w:numPr>
          <w:ilvl w:val="0"/>
          <w:numId w:val="38"/>
        </w:numPr>
        <w:spacing w:before="60" w:after="60" w:line="276" w:lineRule="auto"/>
        <w:rPr>
          <w:szCs w:val="22"/>
        </w:rPr>
      </w:pPr>
      <w:r w:rsidRPr="00C23C7B">
        <w:rPr>
          <w:szCs w:val="22"/>
        </w:rPr>
        <w:t>The responder will track and manage requests for out-of-network and out-of-state providers.</w:t>
      </w:r>
    </w:p>
    <w:p w:rsidR="00F74DA2" w:rsidRPr="00C23C7B" w:rsidRDefault="00F74DA2" w:rsidP="006C0BA7">
      <w:pPr>
        <w:numPr>
          <w:ilvl w:val="0"/>
          <w:numId w:val="38"/>
        </w:numPr>
        <w:spacing w:before="60" w:after="60" w:line="276" w:lineRule="auto"/>
        <w:rPr>
          <w:szCs w:val="22"/>
        </w:rPr>
      </w:pPr>
      <w:r w:rsidRPr="00C23C7B">
        <w:rPr>
          <w:szCs w:val="22"/>
        </w:rPr>
        <w:t xml:space="preserve">The responder will track and manage member’s requests to change providers. </w:t>
      </w:r>
    </w:p>
    <w:p w:rsidR="00F74DA2" w:rsidRPr="00C23C7B" w:rsidRDefault="00F74DA2" w:rsidP="006C0BA7">
      <w:pPr>
        <w:numPr>
          <w:ilvl w:val="0"/>
          <w:numId w:val="38"/>
        </w:numPr>
        <w:spacing w:before="60" w:after="60" w:line="276" w:lineRule="auto"/>
        <w:rPr>
          <w:szCs w:val="22"/>
        </w:rPr>
      </w:pPr>
      <w:r w:rsidRPr="00C23C7B">
        <w:rPr>
          <w:szCs w:val="22"/>
        </w:rPr>
        <w:t>The responder will assure contracted providers are accepting new referrals.</w:t>
      </w:r>
    </w:p>
    <w:p w:rsidR="00F74DA2" w:rsidRPr="00C23C7B" w:rsidRDefault="00F74DA2" w:rsidP="006C0BA7">
      <w:pPr>
        <w:numPr>
          <w:ilvl w:val="0"/>
          <w:numId w:val="38"/>
        </w:numPr>
        <w:spacing w:before="60" w:after="60" w:line="276" w:lineRule="auto"/>
        <w:rPr>
          <w:szCs w:val="22"/>
        </w:rPr>
      </w:pPr>
      <w:r w:rsidRPr="00C23C7B">
        <w:rPr>
          <w:szCs w:val="22"/>
        </w:rPr>
        <w:t>The responder will confirm the individual was seen in a timely manner.</w:t>
      </w:r>
    </w:p>
    <w:p w:rsidR="00F74DA2" w:rsidRPr="00C23C7B" w:rsidRDefault="00F74DA2" w:rsidP="00F74DA2">
      <w:pPr>
        <w:spacing w:before="60" w:after="60" w:line="276" w:lineRule="auto"/>
        <w:ind w:left="360"/>
        <w:rPr>
          <w:i/>
          <w:szCs w:val="22"/>
        </w:rPr>
      </w:pPr>
      <w:r w:rsidRPr="00C23C7B">
        <w:rPr>
          <w:i/>
          <w:szCs w:val="22"/>
        </w:rPr>
        <w:t>Page limit: five (5).</w:t>
      </w:r>
    </w:p>
    <w:p w:rsidR="00E132D3" w:rsidRDefault="00F74DA2" w:rsidP="006C0BA7">
      <w:pPr>
        <w:numPr>
          <w:ilvl w:val="0"/>
          <w:numId w:val="37"/>
        </w:numPr>
        <w:spacing w:before="60" w:after="60" w:line="276" w:lineRule="auto"/>
        <w:rPr>
          <w:szCs w:val="22"/>
        </w:rPr>
      </w:pPr>
      <w:r w:rsidRPr="00C23C7B">
        <w:rPr>
          <w:szCs w:val="22"/>
        </w:rPr>
        <w:t xml:space="preserve">Describe how the responder will ensure a comprehensive communication program to provide all eligible members, not just those members accessing services, with appropriate information about BH benefits and services, including how to access BH services, available providers, and member rights. </w:t>
      </w:r>
    </w:p>
    <w:p w:rsidR="00E132D3" w:rsidRDefault="00F74DA2" w:rsidP="00FF1A3A">
      <w:pPr>
        <w:numPr>
          <w:ilvl w:val="0"/>
          <w:numId w:val="220"/>
        </w:numPr>
        <w:spacing w:before="60" w:after="60" w:line="276" w:lineRule="auto"/>
        <w:rPr>
          <w:szCs w:val="22"/>
        </w:rPr>
      </w:pPr>
      <w:r w:rsidRPr="00C23C7B">
        <w:rPr>
          <w:szCs w:val="22"/>
        </w:rPr>
        <w:t xml:space="preserve">Include a description of the standard materials to be included in the communications program at no additional cost to the State. </w:t>
      </w:r>
    </w:p>
    <w:p w:rsidR="00E132D3" w:rsidRDefault="00F74DA2" w:rsidP="00FF1A3A">
      <w:pPr>
        <w:numPr>
          <w:ilvl w:val="0"/>
          <w:numId w:val="220"/>
        </w:numPr>
        <w:spacing w:before="60" w:after="60" w:line="276" w:lineRule="auto"/>
        <w:rPr>
          <w:szCs w:val="22"/>
        </w:rPr>
      </w:pPr>
      <w:r w:rsidRPr="00C23C7B">
        <w:rPr>
          <w:szCs w:val="22"/>
        </w:rPr>
        <w:t>Include the process for complying with annual notification of member rights</w:t>
      </w:r>
      <w:r>
        <w:rPr>
          <w:szCs w:val="22"/>
        </w:rPr>
        <w:t>;</w:t>
      </w:r>
      <w:r w:rsidRPr="00C23C7B">
        <w:rPr>
          <w:szCs w:val="22"/>
        </w:rPr>
        <w:t xml:space="preserve"> </w:t>
      </w:r>
      <w:r>
        <w:rPr>
          <w:szCs w:val="22"/>
        </w:rPr>
        <w:t>federal/State</w:t>
      </w:r>
      <w:r w:rsidRPr="00C23C7B">
        <w:rPr>
          <w:szCs w:val="22"/>
        </w:rPr>
        <w:t xml:space="preserve"> confidentiality</w:t>
      </w:r>
      <w:r>
        <w:rPr>
          <w:szCs w:val="22"/>
        </w:rPr>
        <w:t xml:space="preserve"> protections and</w:t>
      </w:r>
      <w:r w:rsidRPr="00C23C7B">
        <w:rPr>
          <w:szCs w:val="22"/>
        </w:rPr>
        <w:t xml:space="preserve"> concerns</w:t>
      </w:r>
      <w:r w:rsidR="005E1C54">
        <w:rPr>
          <w:szCs w:val="22"/>
        </w:rPr>
        <w:t>.</w:t>
      </w:r>
    </w:p>
    <w:p w:rsidR="00E132D3" w:rsidRDefault="00E132D3" w:rsidP="00FF1A3A">
      <w:pPr>
        <w:numPr>
          <w:ilvl w:val="0"/>
          <w:numId w:val="220"/>
        </w:numPr>
        <w:spacing w:before="60" w:after="60" w:line="276" w:lineRule="auto"/>
        <w:rPr>
          <w:szCs w:val="22"/>
        </w:rPr>
      </w:pPr>
      <w:r>
        <w:rPr>
          <w:szCs w:val="22"/>
        </w:rPr>
        <w:t xml:space="preserve">Address how your process reflects </w:t>
      </w:r>
      <w:r w:rsidR="00F74DA2" w:rsidRPr="00C23C7B">
        <w:rPr>
          <w:szCs w:val="22"/>
        </w:rPr>
        <w:t>the transient lifestyle of some BH consumers.</w:t>
      </w:r>
      <w:r w:rsidR="00F74DA2">
        <w:rPr>
          <w:szCs w:val="22"/>
        </w:rPr>
        <w:t xml:space="preserve">  </w:t>
      </w:r>
    </w:p>
    <w:p w:rsidR="00F74DA2" w:rsidRPr="00C23C7B" w:rsidRDefault="00F74DA2" w:rsidP="00FF1A3A">
      <w:pPr>
        <w:numPr>
          <w:ilvl w:val="0"/>
          <w:numId w:val="220"/>
        </w:numPr>
        <w:spacing w:before="60" w:after="60" w:line="276" w:lineRule="auto"/>
        <w:rPr>
          <w:szCs w:val="22"/>
        </w:rPr>
      </w:pPr>
      <w:r w:rsidRPr="00CC1EB6">
        <w:rPr>
          <w:szCs w:val="22"/>
        </w:rPr>
        <w:t>Plans wishing to be HARPS should respond to this question for both behavioral health and physical health</w:t>
      </w:r>
      <w:r w:rsidR="00E132D3">
        <w:rPr>
          <w:szCs w:val="22"/>
        </w:rPr>
        <w:t xml:space="preserve"> including eligibility for Health Homes and availability of 1915(i) H</w:t>
      </w:r>
      <w:r w:rsidR="00FB0FC5">
        <w:rPr>
          <w:szCs w:val="22"/>
        </w:rPr>
        <w:t>ome and Community Based S</w:t>
      </w:r>
      <w:r w:rsidR="00E132D3">
        <w:rPr>
          <w:szCs w:val="22"/>
        </w:rPr>
        <w:t>ervices</w:t>
      </w:r>
      <w:r w:rsidRPr="00CC1EB6">
        <w:rPr>
          <w:szCs w:val="22"/>
        </w:rPr>
        <w:t xml:space="preserve">. </w:t>
      </w:r>
    </w:p>
    <w:p w:rsidR="00F74DA2" w:rsidRPr="00C23C7B" w:rsidRDefault="00F74DA2" w:rsidP="00F74DA2">
      <w:pPr>
        <w:spacing w:before="60" w:after="60" w:line="276" w:lineRule="auto"/>
        <w:ind w:left="360"/>
        <w:rPr>
          <w:i/>
        </w:rPr>
      </w:pPr>
      <w:r w:rsidRPr="00C23C7B">
        <w:rPr>
          <w:i/>
        </w:rPr>
        <w:t>Page limit: three (3).</w:t>
      </w:r>
    </w:p>
    <w:p w:rsidR="00F74DA2" w:rsidRPr="00C23C7B" w:rsidRDefault="00F74DA2" w:rsidP="006C0BA7">
      <w:pPr>
        <w:numPr>
          <w:ilvl w:val="0"/>
          <w:numId w:val="37"/>
        </w:numPr>
        <w:spacing w:before="60" w:after="60" w:line="276" w:lineRule="auto"/>
        <w:rPr>
          <w:szCs w:val="22"/>
        </w:rPr>
      </w:pPr>
      <w:r w:rsidRPr="00C23C7B">
        <w:rPr>
          <w:szCs w:val="22"/>
        </w:rPr>
        <w:t xml:space="preserve">Provide an example of the responder’s member communications that best reflect the system goals and operating principles outlined in the RFQ. </w:t>
      </w:r>
    </w:p>
    <w:p w:rsidR="00F74DA2" w:rsidRPr="00C23C7B" w:rsidRDefault="00F74DA2" w:rsidP="00F74DA2">
      <w:pPr>
        <w:spacing w:before="60" w:after="60" w:line="276" w:lineRule="auto"/>
        <w:ind w:left="360"/>
        <w:rPr>
          <w:i/>
        </w:rPr>
      </w:pPr>
      <w:r w:rsidRPr="00C23C7B">
        <w:rPr>
          <w:i/>
        </w:rPr>
        <w:t>Page limit: two (2) plus up to five (5) pages of sample communication materials.</w:t>
      </w:r>
      <w:bookmarkStart w:id="157" w:name="_Toc357600196"/>
    </w:p>
    <w:p w:rsidR="00F74DA2" w:rsidRPr="00C35B0C" w:rsidRDefault="00F74DA2" w:rsidP="00F74DA2">
      <w:pPr>
        <w:pStyle w:val="Heading2"/>
        <w:spacing w:before="60" w:after="60" w:line="276" w:lineRule="auto"/>
      </w:pPr>
      <w:bookmarkStart w:id="158" w:name="_Toc366768149"/>
      <w:bookmarkStart w:id="159" w:name="_Toc381275573"/>
      <w:bookmarkStart w:id="160" w:name="_Toc383088714"/>
      <w:r w:rsidRPr="00C23C7B">
        <w:t>D</w:t>
      </w:r>
      <w:r w:rsidRPr="00C35B0C">
        <w:t>. Eligibility and Enrollment in the HARP</w:t>
      </w:r>
      <w:bookmarkEnd w:id="157"/>
      <w:bookmarkEnd w:id="158"/>
      <w:bookmarkEnd w:id="159"/>
      <w:bookmarkEnd w:id="160"/>
    </w:p>
    <w:p w:rsidR="00F74DA2" w:rsidRPr="00C35B0C" w:rsidRDefault="00F74DA2" w:rsidP="006C0BA7">
      <w:pPr>
        <w:numPr>
          <w:ilvl w:val="0"/>
          <w:numId w:val="69"/>
        </w:numPr>
        <w:spacing w:before="60" w:after="60" w:line="276" w:lineRule="auto"/>
      </w:pPr>
      <w:r w:rsidRPr="00C35B0C">
        <w:t>Describe the responder’s plan for enrolling HARP populations</w:t>
      </w:r>
      <w:r w:rsidR="00D76C73" w:rsidRPr="00C35B0C">
        <w:t xml:space="preserve"> (</w:t>
      </w:r>
      <w:r w:rsidR="00C35B0C">
        <w:t xml:space="preserve">those </w:t>
      </w:r>
      <w:r w:rsidR="00D76C73" w:rsidRPr="00C35B0C">
        <w:t>included on passive enrollment list and those not included on passive enrollment list)</w:t>
      </w:r>
      <w:r w:rsidRPr="00C35B0C">
        <w:t xml:space="preserve">, referring </w:t>
      </w:r>
      <w:r w:rsidR="00075C1C" w:rsidRPr="00C35B0C">
        <w:t>future</w:t>
      </w:r>
      <w:r w:rsidRPr="00C35B0C">
        <w:t xml:space="preserve"> HARP eligible populations to an enrollment broker, and for managing HCBS services consistent with this RFQ (see </w:t>
      </w:r>
      <w:hyperlink w:anchor="_3.10_Clinical_Management" w:history="1">
        <w:r w:rsidRPr="00C35B0C">
          <w:rPr>
            <w:rStyle w:val="Hyperlink"/>
            <w:rFonts w:cs="Arial"/>
          </w:rPr>
          <w:t>Section 3.10</w:t>
        </w:r>
      </w:hyperlink>
      <w:r w:rsidRPr="00C35B0C">
        <w:t>). Include the following:</w:t>
      </w:r>
    </w:p>
    <w:p w:rsidR="00F74DA2" w:rsidRPr="00C23C7B" w:rsidRDefault="00F74DA2" w:rsidP="006C0BA7">
      <w:pPr>
        <w:numPr>
          <w:ilvl w:val="0"/>
          <w:numId w:val="83"/>
        </w:numPr>
        <w:spacing w:before="60" w:after="60" w:line="276" w:lineRule="auto"/>
        <w:rPr>
          <w:szCs w:val="22"/>
        </w:rPr>
      </w:pPr>
      <w:r w:rsidRPr="00C23C7B">
        <w:rPr>
          <w:szCs w:val="22"/>
        </w:rPr>
        <w:t>How the responder will identify and conduct outreach with consumers that meet HARP criteria</w:t>
      </w:r>
      <w:r>
        <w:rPr>
          <w:szCs w:val="22"/>
        </w:rPr>
        <w:t xml:space="preserve"> for passive enrollment</w:t>
      </w:r>
      <w:r w:rsidRPr="00C23C7B">
        <w:rPr>
          <w:szCs w:val="22"/>
        </w:rPr>
        <w:t xml:space="preserve"> but have not </w:t>
      </w:r>
      <w:r>
        <w:rPr>
          <w:szCs w:val="22"/>
        </w:rPr>
        <w:t>been evaluated yet</w:t>
      </w:r>
      <w:r w:rsidRPr="00C23C7B">
        <w:rPr>
          <w:szCs w:val="22"/>
        </w:rPr>
        <w:t xml:space="preserve"> for enhanced benefit eligibility to ensure understanding of the benefits and services available to them. </w:t>
      </w:r>
      <w:r w:rsidR="00075C1C">
        <w:rPr>
          <w:szCs w:val="22"/>
        </w:rPr>
        <w:t>Differentiate between HARP members enrolled in Health Homes and those not yet enrolled.</w:t>
      </w:r>
    </w:p>
    <w:p w:rsidR="00F74DA2" w:rsidRPr="00C23C7B" w:rsidRDefault="00F74DA2" w:rsidP="006C0BA7">
      <w:pPr>
        <w:numPr>
          <w:ilvl w:val="0"/>
          <w:numId w:val="83"/>
        </w:numPr>
        <w:spacing w:before="60" w:after="60" w:line="276" w:lineRule="auto"/>
        <w:rPr>
          <w:szCs w:val="22"/>
        </w:rPr>
      </w:pPr>
      <w:r w:rsidRPr="00C23C7B">
        <w:rPr>
          <w:szCs w:val="22"/>
        </w:rPr>
        <w:t>An example of a successful outreach program</w:t>
      </w:r>
      <w:r w:rsidR="00013E17">
        <w:rPr>
          <w:szCs w:val="22"/>
        </w:rPr>
        <w:t>.</w:t>
      </w:r>
    </w:p>
    <w:p w:rsidR="00F74DA2" w:rsidRPr="00F23445" w:rsidRDefault="00F74DA2" w:rsidP="006C0BA7">
      <w:pPr>
        <w:numPr>
          <w:ilvl w:val="0"/>
          <w:numId w:val="83"/>
        </w:numPr>
        <w:spacing w:before="60" w:after="60" w:line="276" w:lineRule="auto"/>
        <w:rPr>
          <w:szCs w:val="22"/>
        </w:rPr>
      </w:pPr>
      <w:r w:rsidRPr="00F23445">
        <w:rPr>
          <w:szCs w:val="22"/>
        </w:rPr>
        <w:t>Protocols to ensure that HCBS eligibility determinations are based on consistent application of established assessment criteria across assessors</w:t>
      </w:r>
      <w:r>
        <w:rPr>
          <w:szCs w:val="22"/>
        </w:rPr>
        <w:t>.</w:t>
      </w:r>
      <w:r w:rsidRPr="00F23445">
        <w:rPr>
          <w:szCs w:val="22"/>
        </w:rPr>
        <w:t xml:space="preserve"> The</w:t>
      </w:r>
      <w:r>
        <w:rPr>
          <w:szCs w:val="22"/>
        </w:rPr>
        <w:t xml:space="preserve"> responder should describe the</w:t>
      </w:r>
      <w:r w:rsidRPr="00F23445">
        <w:rPr>
          <w:szCs w:val="22"/>
        </w:rPr>
        <w:t xml:space="preserve"> process the</w:t>
      </w:r>
      <w:r>
        <w:rPr>
          <w:szCs w:val="22"/>
        </w:rPr>
        <w:t xml:space="preserve">y </w:t>
      </w:r>
      <w:r w:rsidR="00ED1130">
        <w:rPr>
          <w:szCs w:val="22"/>
        </w:rPr>
        <w:t>plan to</w:t>
      </w:r>
      <w:r w:rsidRPr="00F23445">
        <w:rPr>
          <w:szCs w:val="22"/>
        </w:rPr>
        <w:t xml:space="preserve"> use to </w:t>
      </w:r>
      <w:r w:rsidR="0084441E">
        <w:rPr>
          <w:szCs w:val="22"/>
        </w:rPr>
        <w:t xml:space="preserve">evaluate HCBS eligibility determinations and </w:t>
      </w:r>
      <w:r w:rsidRPr="00F23445">
        <w:rPr>
          <w:szCs w:val="22"/>
        </w:rPr>
        <w:t xml:space="preserve">inform the applicant of his or her right to appeal eligibility determinations. </w:t>
      </w:r>
    </w:p>
    <w:p w:rsidR="00F74DA2" w:rsidRPr="00D67F32" w:rsidRDefault="00F74DA2" w:rsidP="006C0BA7">
      <w:pPr>
        <w:numPr>
          <w:ilvl w:val="0"/>
          <w:numId w:val="83"/>
        </w:numPr>
        <w:spacing w:before="60" w:after="60" w:line="276" w:lineRule="auto"/>
        <w:rPr>
          <w:szCs w:val="22"/>
        </w:rPr>
      </w:pPr>
      <w:r w:rsidRPr="00C23C7B">
        <w:rPr>
          <w:szCs w:val="22"/>
        </w:rPr>
        <w:t>The process the responder will use to support the Plan’s/HARP</w:t>
      </w:r>
      <w:r w:rsidR="00845A11">
        <w:rPr>
          <w:szCs w:val="22"/>
        </w:rPr>
        <w:t>’</w:t>
      </w:r>
      <w:r w:rsidRPr="00C23C7B">
        <w:rPr>
          <w:szCs w:val="22"/>
        </w:rPr>
        <w:t>s enrollment process, including training and staff development and technology supports to automate the identification of potentially eligible HARP consumers</w:t>
      </w:r>
      <w:r>
        <w:rPr>
          <w:szCs w:val="22"/>
        </w:rPr>
        <w:t xml:space="preserve"> and</w:t>
      </w:r>
      <w:r w:rsidRPr="00C23C7B">
        <w:t xml:space="preserve"> referral to </w:t>
      </w:r>
      <w:r w:rsidR="00845A11">
        <w:t xml:space="preserve">an </w:t>
      </w:r>
      <w:r w:rsidRPr="00C23C7B">
        <w:t>enrollment broker</w:t>
      </w:r>
      <w:r>
        <w:t xml:space="preserve"> to enroll in a HARP</w:t>
      </w:r>
      <w:r w:rsidRPr="00C23C7B">
        <w:rPr>
          <w:szCs w:val="22"/>
        </w:rPr>
        <w:t xml:space="preserve">. </w:t>
      </w:r>
    </w:p>
    <w:p w:rsidR="00F74DA2" w:rsidRPr="00C23C7B" w:rsidRDefault="00F74DA2" w:rsidP="00F74DA2">
      <w:pPr>
        <w:spacing w:before="60" w:after="60" w:line="276" w:lineRule="auto"/>
        <w:ind w:left="720"/>
        <w:rPr>
          <w:i/>
        </w:rPr>
      </w:pPr>
      <w:bookmarkStart w:id="161" w:name="_Toc357600197"/>
      <w:r w:rsidRPr="00C23C7B">
        <w:rPr>
          <w:i/>
        </w:rPr>
        <w:t>Page limit: five (5).</w:t>
      </w:r>
    </w:p>
    <w:p w:rsidR="00F74DA2" w:rsidRPr="00C23C7B" w:rsidRDefault="00F74DA2" w:rsidP="00F74DA2">
      <w:pPr>
        <w:pStyle w:val="Heading2"/>
        <w:spacing w:before="60" w:after="60" w:line="276" w:lineRule="auto"/>
      </w:pPr>
      <w:bookmarkStart w:id="162" w:name="_Toc366768150"/>
      <w:bookmarkStart w:id="163" w:name="_Toc381275574"/>
      <w:bookmarkStart w:id="164" w:name="_Toc383088715"/>
      <w:r w:rsidRPr="00C23C7B">
        <w:t>E. Network Management</w:t>
      </w:r>
      <w:bookmarkEnd w:id="161"/>
      <w:bookmarkEnd w:id="162"/>
      <w:bookmarkEnd w:id="163"/>
      <w:bookmarkEnd w:id="164"/>
    </w:p>
    <w:p w:rsidR="00F74DA2" w:rsidRPr="009A3CDD" w:rsidRDefault="00F74DA2" w:rsidP="006C0BA7">
      <w:pPr>
        <w:pStyle w:val="ListParagraph"/>
        <w:numPr>
          <w:ilvl w:val="0"/>
          <w:numId w:val="43"/>
        </w:numPr>
        <w:spacing w:before="60" w:after="60"/>
        <w:contextualSpacing w:val="0"/>
        <w:rPr>
          <w:rFonts w:ascii="Arial" w:hAnsi="Arial" w:cs="Arial"/>
        </w:rPr>
      </w:pPr>
      <w:r w:rsidRPr="00C23C7B">
        <w:rPr>
          <w:rFonts w:ascii="Arial" w:hAnsi="Arial" w:cs="Arial"/>
        </w:rPr>
        <w:t>Describe the</w:t>
      </w:r>
      <w:r w:rsidRPr="00C008BC">
        <w:rPr>
          <w:rFonts w:ascii="Arial" w:hAnsi="Arial" w:cs="Arial"/>
        </w:rPr>
        <w:t xml:space="preserve"> </w:t>
      </w:r>
      <w:r>
        <w:rPr>
          <w:rFonts w:ascii="Arial" w:hAnsi="Arial" w:cs="Arial"/>
        </w:rPr>
        <w:t xml:space="preserve">specific service area [county or counties] in the responder’s current Medicaid </w:t>
      </w:r>
      <w:r w:rsidRPr="009A3CDD">
        <w:rPr>
          <w:rFonts w:ascii="Arial" w:hAnsi="Arial" w:cs="Arial"/>
        </w:rPr>
        <w:t xml:space="preserve">managed care contract with NYS including anticipated enrollment and utilization, and the cultural, </w:t>
      </w:r>
      <w:r w:rsidRPr="00C1062B">
        <w:rPr>
          <w:rFonts w:ascii="Arial" w:hAnsi="Arial" w:cs="Arial"/>
        </w:rPr>
        <w:t>linguistic and other demographic information that will influence network development.</w:t>
      </w:r>
      <w:r w:rsidR="00903283" w:rsidRPr="00C1062B">
        <w:rPr>
          <w:rFonts w:ascii="Arial" w:hAnsi="Arial" w:cs="Arial"/>
        </w:rPr>
        <w:t xml:space="preserve"> For Plans applying during the NYC qualification process, please focus on only the 5 counties in NYC</w:t>
      </w:r>
      <w:r w:rsidR="00C1062B">
        <w:rPr>
          <w:rFonts w:ascii="Arial" w:hAnsi="Arial" w:cs="Arial"/>
        </w:rPr>
        <w:t xml:space="preserve"> and any overlap into Westchester and Long Island as appropriate for NYC members</w:t>
      </w:r>
      <w:r w:rsidR="00903283" w:rsidRPr="00C1062B">
        <w:rPr>
          <w:rFonts w:ascii="Arial" w:hAnsi="Arial" w:cs="Arial"/>
        </w:rPr>
        <w:t>.</w:t>
      </w:r>
    </w:p>
    <w:p w:rsidR="00F74DA2" w:rsidRPr="0017151B" w:rsidRDefault="00F74DA2" w:rsidP="00F74DA2">
      <w:pPr>
        <w:pStyle w:val="ListParagraph"/>
        <w:spacing w:before="60" w:after="60"/>
        <w:ind w:left="360"/>
        <w:contextualSpacing w:val="0"/>
        <w:rPr>
          <w:rFonts w:ascii="Arial" w:hAnsi="Arial" w:cs="Arial"/>
          <w:i/>
        </w:rPr>
      </w:pPr>
      <w:r w:rsidRPr="0017151B">
        <w:rPr>
          <w:rFonts w:ascii="Arial" w:hAnsi="Arial" w:cs="Arial"/>
          <w:i/>
        </w:rPr>
        <w:t>Page limit: one (1)</w:t>
      </w:r>
      <w:r w:rsidR="00C35B0C">
        <w:rPr>
          <w:rFonts w:ascii="Arial" w:hAnsi="Arial" w:cs="Arial"/>
          <w:i/>
        </w:rPr>
        <w:t>.</w:t>
      </w:r>
    </w:p>
    <w:p w:rsidR="009A3CDD" w:rsidRDefault="009A3CDD" w:rsidP="006C0BA7">
      <w:pPr>
        <w:pStyle w:val="ListParagraph"/>
        <w:numPr>
          <w:ilvl w:val="0"/>
          <w:numId w:val="43"/>
        </w:numPr>
        <w:spacing w:before="60"/>
        <w:contextualSpacing w:val="0"/>
        <w:rPr>
          <w:rFonts w:ascii="Arial" w:eastAsiaTheme="minorHAnsi" w:hAnsi="Arial" w:cs="Arial"/>
        </w:rPr>
      </w:pPr>
      <w:r w:rsidRPr="0017151B">
        <w:rPr>
          <w:rFonts w:ascii="Arial" w:eastAsiaTheme="minorHAnsi" w:hAnsi="Arial" w:cs="Arial"/>
        </w:rPr>
        <w:t>A culturally competent</w:t>
      </w:r>
      <w:r w:rsidRPr="0017151B">
        <w:rPr>
          <w:rStyle w:val="FootnoteReference"/>
          <w:rFonts w:ascii="Arial" w:eastAsiaTheme="minorHAnsi" w:hAnsi="Arial" w:cs="Arial"/>
        </w:rPr>
        <w:footnoteReference w:id="29"/>
      </w:r>
      <w:r w:rsidRPr="0017151B">
        <w:rPr>
          <w:rFonts w:ascii="Arial" w:eastAsiaTheme="minorHAnsi" w:hAnsi="Arial" w:cs="Arial"/>
        </w:rPr>
        <w:t xml:space="preserve"> managed care </w:t>
      </w:r>
      <w:r w:rsidR="005E0923" w:rsidRPr="0017151B">
        <w:rPr>
          <w:rFonts w:ascii="Arial" w:eastAsiaTheme="minorHAnsi" w:hAnsi="Arial" w:cs="Arial"/>
        </w:rPr>
        <w:t>network and</w:t>
      </w:r>
      <w:r w:rsidRPr="0017151B">
        <w:rPr>
          <w:rFonts w:ascii="Arial" w:eastAsiaTheme="minorHAnsi" w:hAnsi="Arial" w:cs="Arial"/>
        </w:rPr>
        <w:t xml:space="preserve"> system </w:t>
      </w:r>
      <w:r w:rsidRPr="0017151B">
        <w:rPr>
          <w:rFonts w:ascii="Arial" w:hAnsi="Arial" w:cs="Arial"/>
        </w:rPr>
        <w:t>improves</w:t>
      </w:r>
      <w:r w:rsidRPr="0017151B">
        <w:rPr>
          <w:rFonts w:ascii="Arial" w:eastAsiaTheme="minorHAnsi" w:hAnsi="Arial" w:cs="Arial"/>
        </w:rPr>
        <w:t xml:space="preserve"> member satisfaction, quality, and health outcomes</w:t>
      </w:r>
      <w:r w:rsidRPr="009A3CDD">
        <w:rPr>
          <w:rFonts w:ascii="Arial" w:eastAsiaTheme="minorHAnsi" w:hAnsi="Arial" w:cs="Arial"/>
        </w:rPr>
        <w:t>.  Describe what your Plan currently does, and proposes to do, in regard to cultural and linguistic competence, as the behavioral health benefit moves into premium.  Address the following areas</w:t>
      </w:r>
      <w:r>
        <w:rPr>
          <w:rFonts w:ascii="Arial" w:eastAsiaTheme="minorHAnsi" w:hAnsi="Arial" w:cs="Arial"/>
        </w:rPr>
        <w:t>:</w:t>
      </w:r>
    </w:p>
    <w:p w:rsidR="009A3CDD" w:rsidRDefault="005F0CA8" w:rsidP="00FF1A3A">
      <w:pPr>
        <w:numPr>
          <w:ilvl w:val="0"/>
          <w:numId w:val="221"/>
        </w:numPr>
        <w:spacing w:before="60" w:after="60" w:line="276" w:lineRule="auto"/>
        <w:rPr>
          <w:rFonts w:eastAsiaTheme="minorHAnsi"/>
          <w:szCs w:val="22"/>
        </w:rPr>
      </w:pPr>
      <w:r>
        <w:rPr>
          <w:rFonts w:eastAsiaTheme="minorHAnsi"/>
          <w:szCs w:val="22"/>
        </w:rPr>
        <w:t>How you approach network development to assure your network includes providers that reflect the cultural diversity of your members in geographically specific areas</w:t>
      </w:r>
      <w:r w:rsidR="009A3CDD">
        <w:rPr>
          <w:rFonts w:eastAsiaTheme="minorHAnsi"/>
          <w:szCs w:val="22"/>
        </w:rPr>
        <w:t>.</w:t>
      </w:r>
    </w:p>
    <w:p w:rsidR="009A3CDD" w:rsidRPr="009A3CDD" w:rsidRDefault="005F0CA8" w:rsidP="00FF1A3A">
      <w:pPr>
        <w:numPr>
          <w:ilvl w:val="0"/>
          <w:numId w:val="221"/>
        </w:numPr>
        <w:spacing w:before="60" w:after="60" w:line="276" w:lineRule="auto"/>
        <w:rPr>
          <w:rFonts w:eastAsiaTheme="minorHAnsi"/>
          <w:szCs w:val="22"/>
        </w:rPr>
      </w:pPr>
      <w:r>
        <w:rPr>
          <w:rFonts w:eastAsiaTheme="minorHAnsi"/>
          <w:szCs w:val="22"/>
        </w:rPr>
        <w:t>How</w:t>
      </w:r>
      <w:r w:rsidR="009A3CDD" w:rsidRPr="009A3CDD">
        <w:rPr>
          <w:rFonts w:eastAsiaTheme="minorHAnsi"/>
          <w:szCs w:val="22"/>
        </w:rPr>
        <w:t xml:space="preserve"> you plan to modify </w:t>
      </w:r>
      <w:r w:rsidR="005E0923">
        <w:rPr>
          <w:rFonts w:eastAsiaTheme="minorHAnsi"/>
          <w:szCs w:val="22"/>
        </w:rPr>
        <w:t xml:space="preserve">your network and internal operations </w:t>
      </w:r>
      <w:r w:rsidR="009A3CDD" w:rsidRPr="009A3CDD">
        <w:rPr>
          <w:rFonts w:eastAsiaTheme="minorHAnsi"/>
          <w:szCs w:val="22"/>
        </w:rPr>
        <w:t>to prepare fo</w:t>
      </w:r>
      <w:r w:rsidR="009A3CDD">
        <w:rPr>
          <w:rFonts w:eastAsiaTheme="minorHAnsi"/>
          <w:szCs w:val="22"/>
        </w:rPr>
        <w:t>r the behavioral health benefit.</w:t>
      </w:r>
    </w:p>
    <w:p w:rsidR="009A3CDD" w:rsidRPr="009A3CDD" w:rsidRDefault="009A3CDD" w:rsidP="00FF1A3A">
      <w:pPr>
        <w:numPr>
          <w:ilvl w:val="0"/>
          <w:numId w:val="221"/>
        </w:numPr>
        <w:spacing w:before="60" w:after="60" w:line="276" w:lineRule="auto"/>
        <w:rPr>
          <w:szCs w:val="22"/>
        </w:rPr>
      </w:pPr>
      <w:r w:rsidRPr="009A3CDD">
        <w:rPr>
          <w:szCs w:val="22"/>
        </w:rPr>
        <w:t xml:space="preserve">How you assure </w:t>
      </w:r>
      <w:r w:rsidR="005E0923">
        <w:rPr>
          <w:szCs w:val="22"/>
        </w:rPr>
        <w:t xml:space="preserve">network </w:t>
      </w:r>
      <w:r w:rsidRPr="009A3CDD">
        <w:rPr>
          <w:szCs w:val="22"/>
        </w:rPr>
        <w:t xml:space="preserve">access standards address needs </w:t>
      </w:r>
      <w:r>
        <w:rPr>
          <w:szCs w:val="22"/>
        </w:rPr>
        <w:t>across multiple cultural groups.</w:t>
      </w:r>
    </w:p>
    <w:p w:rsidR="009A3CDD" w:rsidRPr="009A3CDD" w:rsidRDefault="009A3CDD" w:rsidP="00FF1A3A">
      <w:pPr>
        <w:numPr>
          <w:ilvl w:val="0"/>
          <w:numId w:val="221"/>
        </w:numPr>
        <w:spacing w:before="60" w:after="60" w:line="276" w:lineRule="auto"/>
        <w:rPr>
          <w:szCs w:val="22"/>
        </w:rPr>
      </w:pPr>
      <w:r w:rsidRPr="009A3CDD">
        <w:rPr>
          <w:szCs w:val="22"/>
        </w:rPr>
        <w:t xml:space="preserve">What training will you provide regarding cultural competence to </w:t>
      </w:r>
      <w:r>
        <w:rPr>
          <w:szCs w:val="22"/>
        </w:rPr>
        <w:t>your staff and network partners.</w:t>
      </w:r>
    </w:p>
    <w:p w:rsidR="009A3CDD" w:rsidRPr="009A3CDD" w:rsidRDefault="009A3CDD" w:rsidP="00FF1A3A">
      <w:pPr>
        <w:numPr>
          <w:ilvl w:val="0"/>
          <w:numId w:val="221"/>
        </w:numPr>
        <w:spacing w:before="60" w:after="60" w:line="276" w:lineRule="auto"/>
        <w:rPr>
          <w:szCs w:val="22"/>
        </w:rPr>
      </w:pPr>
      <w:r w:rsidRPr="009A3CDD">
        <w:rPr>
          <w:szCs w:val="22"/>
        </w:rPr>
        <w:t xml:space="preserve">How </w:t>
      </w:r>
      <w:r w:rsidR="005E0923">
        <w:rPr>
          <w:szCs w:val="22"/>
        </w:rPr>
        <w:t>do/will</w:t>
      </w:r>
      <w:r w:rsidRPr="009A3CDD">
        <w:rPr>
          <w:szCs w:val="22"/>
        </w:rPr>
        <w:t xml:space="preserve"> hiring practices address the</w:t>
      </w:r>
      <w:r>
        <w:rPr>
          <w:szCs w:val="22"/>
        </w:rPr>
        <w:t xml:space="preserve"> cultural needs of your members.</w:t>
      </w:r>
    </w:p>
    <w:p w:rsidR="009A3CDD" w:rsidRPr="009A3CDD" w:rsidRDefault="009A3CDD" w:rsidP="00FF1A3A">
      <w:pPr>
        <w:numPr>
          <w:ilvl w:val="0"/>
          <w:numId w:val="221"/>
        </w:numPr>
        <w:spacing w:before="60" w:after="60" w:line="276" w:lineRule="auto"/>
        <w:rPr>
          <w:szCs w:val="22"/>
        </w:rPr>
      </w:pPr>
      <w:r w:rsidRPr="009A3CDD">
        <w:rPr>
          <w:szCs w:val="22"/>
        </w:rPr>
        <w:t xml:space="preserve">How </w:t>
      </w:r>
      <w:r>
        <w:rPr>
          <w:szCs w:val="22"/>
        </w:rPr>
        <w:t xml:space="preserve">your </w:t>
      </w:r>
      <w:r w:rsidRPr="009A3CDD">
        <w:rPr>
          <w:szCs w:val="22"/>
        </w:rPr>
        <w:t>literature and website reflect the cultural diversity of your members</w:t>
      </w:r>
      <w:r>
        <w:rPr>
          <w:szCs w:val="22"/>
        </w:rPr>
        <w:t>.</w:t>
      </w:r>
    </w:p>
    <w:p w:rsidR="009A3CDD" w:rsidRPr="008C5C6A" w:rsidRDefault="009A3CDD" w:rsidP="00FF1A3A">
      <w:pPr>
        <w:numPr>
          <w:ilvl w:val="0"/>
          <w:numId w:val="221"/>
        </w:numPr>
        <w:spacing w:before="60" w:after="60" w:line="276" w:lineRule="auto"/>
      </w:pPr>
      <w:r w:rsidRPr="009A3CDD">
        <w:rPr>
          <w:szCs w:val="22"/>
        </w:rPr>
        <w:t>How</w:t>
      </w:r>
      <w:r w:rsidRPr="008C5C6A">
        <w:t xml:space="preserve"> you address the range </w:t>
      </w:r>
      <w:r>
        <w:t>of languages your members speak.</w:t>
      </w:r>
    </w:p>
    <w:p w:rsidR="009A3CDD" w:rsidRPr="008C5C6A" w:rsidRDefault="009A3CDD" w:rsidP="00FF1A3A">
      <w:pPr>
        <w:numPr>
          <w:ilvl w:val="0"/>
          <w:numId w:val="201"/>
        </w:numPr>
        <w:spacing w:before="60" w:after="60" w:line="276" w:lineRule="auto"/>
        <w:jc w:val="both"/>
        <w:rPr>
          <w:szCs w:val="22"/>
        </w:rPr>
      </w:pPr>
      <w:r>
        <w:rPr>
          <w:szCs w:val="22"/>
        </w:rPr>
        <w:t>In your call center.</w:t>
      </w:r>
    </w:p>
    <w:p w:rsidR="009A3CDD" w:rsidRPr="008C5C6A" w:rsidRDefault="009A3CDD" w:rsidP="00FF1A3A">
      <w:pPr>
        <w:numPr>
          <w:ilvl w:val="0"/>
          <w:numId w:val="201"/>
        </w:numPr>
        <w:spacing w:before="60" w:after="60" w:line="276" w:lineRule="auto"/>
        <w:jc w:val="both"/>
        <w:rPr>
          <w:szCs w:val="22"/>
        </w:rPr>
      </w:pPr>
      <w:r>
        <w:rPr>
          <w:szCs w:val="22"/>
        </w:rPr>
        <w:t>In your networks.</w:t>
      </w:r>
    </w:p>
    <w:p w:rsidR="009A3CDD" w:rsidRPr="008C5C6A" w:rsidRDefault="009A3CDD" w:rsidP="00FF1A3A">
      <w:pPr>
        <w:numPr>
          <w:ilvl w:val="0"/>
          <w:numId w:val="221"/>
        </w:numPr>
        <w:spacing w:before="60" w:after="60" w:line="276" w:lineRule="auto"/>
        <w:rPr>
          <w:rFonts w:eastAsiaTheme="minorHAnsi"/>
        </w:rPr>
      </w:pPr>
      <w:r w:rsidRPr="008C5C6A">
        <w:rPr>
          <w:rFonts w:eastAsiaTheme="minorHAnsi"/>
        </w:rPr>
        <w:t>How your quality assurance protocols evaluate your plan’s success in addressing cultural diversity in the followi</w:t>
      </w:r>
      <w:r>
        <w:rPr>
          <w:rFonts w:eastAsiaTheme="minorHAnsi"/>
        </w:rPr>
        <w:t>ng areas:</w:t>
      </w:r>
    </w:p>
    <w:p w:rsidR="009A3CDD" w:rsidRPr="008C5C6A" w:rsidRDefault="009A3CDD" w:rsidP="00FF1A3A">
      <w:pPr>
        <w:numPr>
          <w:ilvl w:val="0"/>
          <w:numId w:val="202"/>
        </w:numPr>
        <w:spacing w:before="60" w:after="60" w:line="276" w:lineRule="auto"/>
        <w:jc w:val="both"/>
        <w:rPr>
          <w:szCs w:val="22"/>
        </w:rPr>
      </w:pPr>
      <w:r w:rsidRPr="008C5C6A">
        <w:rPr>
          <w:szCs w:val="22"/>
        </w:rPr>
        <w:t>Data collection and metrics</w:t>
      </w:r>
      <w:r>
        <w:rPr>
          <w:szCs w:val="22"/>
        </w:rPr>
        <w:t>.</w:t>
      </w:r>
    </w:p>
    <w:p w:rsidR="009A3CDD" w:rsidRPr="008C5C6A" w:rsidRDefault="009A3CDD" w:rsidP="00FF1A3A">
      <w:pPr>
        <w:numPr>
          <w:ilvl w:val="0"/>
          <w:numId w:val="202"/>
        </w:numPr>
        <w:spacing w:before="60" w:after="60" w:line="276" w:lineRule="auto"/>
        <w:jc w:val="both"/>
        <w:rPr>
          <w:szCs w:val="22"/>
        </w:rPr>
      </w:pPr>
      <w:r w:rsidRPr="008C5C6A">
        <w:rPr>
          <w:szCs w:val="22"/>
        </w:rPr>
        <w:t>Satisfaction surveys</w:t>
      </w:r>
      <w:r>
        <w:rPr>
          <w:szCs w:val="22"/>
        </w:rPr>
        <w:t>.</w:t>
      </w:r>
    </w:p>
    <w:p w:rsidR="009A3CDD" w:rsidRPr="008C5C6A" w:rsidRDefault="009A3CDD" w:rsidP="00FF1A3A">
      <w:pPr>
        <w:numPr>
          <w:ilvl w:val="0"/>
          <w:numId w:val="202"/>
        </w:numPr>
        <w:spacing w:before="60" w:after="60" w:line="276" w:lineRule="auto"/>
        <w:jc w:val="both"/>
        <w:rPr>
          <w:szCs w:val="22"/>
        </w:rPr>
      </w:pPr>
      <w:r w:rsidRPr="008C5C6A">
        <w:rPr>
          <w:szCs w:val="22"/>
        </w:rPr>
        <w:t>Network monitoring</w:t>
      </w:r>
      <w:r>
        <w:rPr>
          <w:szCs w:val="22"/>
        </w:rPr>
        <w:t>.</w:t>
      </w:r>
    </w:p>
    <w:p w:rsidR="009A3CDD" w:rsidRPr="008C5C6A" w:rsidRDefault="009A3CDD" w:rsidP="00FF1A3A">
      <w:pPr>
        <w:numPr>
          <w:ilvl w:val="0"/>
          <w:numId w:val="202"/>
        </w:numPr>
        <w:spacing w:before="60" w:after="60" w:line="276" w:lineRule="auto"/>
        <w:jc w:val="both"/>
        <w:rPr>
          <w:szCs w:val="22"/>
        </w:rPr>
      </w:pPr>
      <w:r w:rsidRPr="008C5C6A">
        <w:rPr>
          <w:szCs w:val="22"/>
        </w:rPr>
        <w:t>Corrective action</w:t>
      </w:r>
      <w:r>
        <w:rPr>
          <w:szCs w:val="22"/>
        </w:rPr>
        <w:t>.</w:t>
      </w:r>
    </w:p>
    <w:p w:rsidR="009A3CDD" w:rsidRPr="00101883" w:rsidRDefault="005E0923" w:rsidP="00FF1A3A">
      <w:pPr>
        <w:numPr>
          <w:ilvl w:val="0"/>
          <w:numId w:val="221"/>
        </w:numPr>
        <w:spacing w:before="60" w:after="60" w:line="276" w:lineRule="auto"/>
      </w:pPr>
      <w:r>
        <w:rPr>
          <w:rFonts w:eastAsiaTheme="minorHAnsi"/>
        </w:rPr>
        <w:t xml:space="preserve">Describe the </w:t>
      </w:r>
      <w:r w:rsidR="009A3CDD" w:rsidRPr="008C5C6A">
        <w:rPr>
          <w:rFonts w:eastAsiaTheme="minorHAnsi"/>
        </w:rPr>
        <w:t>factors/challenges for ensuring cultural competency that are specific to BH, including access to counselors.</w:t>
      </w:r>
    </w:p>
    <w:p w:rsidR="00101883" w:rsidRPr="00101883" w:rsidRDefault="00101883" w:rsidP="00101883">
      <w:pPr>
        <w:spacing w:before="60" w:after="60"/>
        <w:ind w:left="360"/>
        <w:rPr>
          <w:i/>
          <w:color w:val="000000" w:themeColor="text1"/>
        </w:rPr>
      </w:pPr>
      <w:r w:rsidRPr="00101883">
        <w:rPr>
          <w:i/>
          <w:color w:val="000000" w:themeColor="text1"/>
        </w:rPr>
        <w:t xml:space="preserve">Page limit: </w:t>
      </w:r>
      <w:r>
        <w:rPr>
          <w:i/>
          <w:color w:val="000000" w:themeColor="text1"/>
        </w:rPr>
        <w:t>three</w:t>
      </w:r>
      <w:r w:rsidRPr="00101883">
        <w:rPr>
          <w:i/>
          <w:color w:val="000000" w:themeColor="text1"/>
        </w:rPr>
        <w:t xml:space="preserve"> (</w:t>
      </w:r>
      <w:r>
        <w:rPr>
          <w:i/>
          <w:color w:val="000000" w:themeColor="text1"/>
        </w:rPr>
        <w:t>3</w:t>
      </w:r>
      <w:r w:rsidRPr="00101883">
        <w:rPr>
          <w:i/>
          <w:color w:val="000000" w:themeColor="text1"/>
        </w:rPr>
        <w:t>).</w:t>
      </w:r>
    </w:p>
    <w:p w:rsidR="00F74DA2" w:rsidRPr="008C5C6A" w:rsidRDefault="00F74DA2" w:rsidP="006C0BA7">
      <w:pPr>
        <w:pStyle w:val="ListParagraph"/>
        <w:numPr>
          <w:ilvl w:val="0"/>
          <w:numId w:val="43"/>
        </w:numPr>
        <w:spacing w:before="60" w:after="60"/>
        <w:contextualSpacing w:val="0"/>
      </w:pPr>
      <w:r w:rsidRPr="004E1A1E">
        <w:rPr>
          <w:rFonts w:ascii="Arial" w:hAnsi="Arial" w:cs="Arial"/>
          <w:color w:val="000000" w:themeColor="text1"/>
        </w:rPr>
        <w:t>Describe the responder’s organizational strategies to foster collaboration and coordination</w:t>
      </w:r>
      <w:r w:rsidRPr="008C5C6A">
        <w:rPr>
          <w:rFonts w:ascii="Arial" w:hAnsi="Arial"/>
        </w:rPr>
        <w:t xml:space="preserve"> between network development, provider relations, and QM</w:t>
      </w:r>
      <w:r w:rsidRPr="008C5C6A">
        <w:rPr>
          <w:rFonts w:ascii="Arial" w:hAnsi="Arial"/>
          <w:color w:val="000000" w:themeColor="text1"/>
        </w:rPr>
        <w:t xml:space="preserve">. </w:t>
      </w:r>
      <w:r w:rsidRPr="008C5C6A">
        <w:t xml:space="preserve"> </w:t>
      </w:r>
    </w:p>
    <w:p w:rsidR="00F74DA2" w:rsidRPr="004E1A1E" w:rsidRDefault="00F74DA2" w:rsidP="00F74DA2">
      <w:pPr>
        <w:spacing w:before="60" w:after="60" w:line="276" w:lineRule="auto"/>
        <w:ind w:left="360"/>
        <w:rPr>
          <w:i/>
          <w:color w:val="000000" w:themeColor="text1"/>
          <w:szCs w:val="22"/>
        </w:rPr>
      </w:pPr>
      <w:r w:rsidRPr="004E1A1E">
        <w:rPr>
          <w:i/>
          <w:color w:val="000000" w:themeColor="text1"/>
          <w:szCs w:val="22"/>
        </w:rPr>
        <w:t>Page limit: two (2).</w:t>
      </w:r>
    </w:p>
    <w:p w:rsidR="001F507F" w:rsidRPr="001F507F" w:rsidRDefault="00F74DA2" w:rsidP="006C0BA7">
      <w:pPr>
        <w:pStyle w:val="ListParagraph"/>
        <w:numPr>
          <w:ilvl w:val="0"/>
          <w:numId w:val="43"/>
        </w:numPr>
        <w:spacing w:before="60" w:after="60"/>
        <w:contextualSpacing w:val="0"/>
        <w:rPr>
          <w:rFonts w:ascii="Arial" w:hAnsi="Arial"/>
          <w:color w:val="000000" w:themeColor="text1"/>
        </w:rPr>
      </w:pPr>
      <w:r w:rsidRPr="007860E2">
        <w:rPr>
          <w:rFonts w:ascii="Arial" w:hAnsi="Arial" w:cs="Arial"/>
          <w:color w:val="000000" w:themeColor="text1"/>
        </w:rPr>
        <w:t xml:space="preserve">Describe the responder’s current BH network. </w:t>
      </w:r>
    </w:p>
    <w:p w:rsidR="001F507F" w:rsidRPr="00F5618B" w:rsidRDefault="001F507F" w:rsidP="001F507F">
      <w:pPr>
        <w:pStyle w:val="ListParagraph"/>
        <w:spacing w:before="60" w:after="60"/>
        <w:ind w:left="360"/>
        <w:contextualSpacing w:val="0"/>
        <w:rPr>
          <w:rFonts w:ascii="Arial" w:hAnsi="Arial" w:cs="Arial"/>
          <w:i/>
        </w:rPr>
      </w:pPr>
      <w:r w:rsidRPr="00F5618B">
        <w:rPr>
          <w:rFonts w:ascii="Arial" w:hAnsi="Arial" w:cs="Arial"/>
          <w:i/>
        </w:rPr>
        <w:t>Page limit: one (1)</w:t>
      </w:r>
      <w:r w:rsidR="00E26E8B">
        <w:rPr>
          <w:rFonts w:ascii="Arial" w:hAnsi="Arial" w:cs="Arial"/>
          <w:i/>
        </w:rPr>
        <w:t>.</w:t>
      </w:r>
    </w:p>
    <w:p w:rsidR="00F74DA2" w:rsidRPr="007860E2" w:rsidRDefault="00F74DA2" w:rsidP="006C0BA7">
      <w:pPr>
        <w:pStyle w:val="ListParagraph"/>
        <w:numPr>
          <w:ilvl w:val="0"/>
          <w:numId w:val="43"/>
        </w:numPr>
        <w:spacing w:before="60" w:after="60"/>
        <w:contextualSpacing w:val="0"/>
        <w:rPr>
          <w:rFonts w:ascii="Arial" w:hAnsi="Arial"/>
          <w:color w:val="000000" w:themeColor="text1"/>
        </w:rPr>
      </w:pPr>
      <w:r w:rsidRPr="007860E2">
        <w:rPr>
          <w:rFonts w:ascii="Arial" w:hAnsi="Arial" w:cs="Arial"/>
          <w:color w:val="000000" w:themeColor="text1"/>
        </w:rPr>
        <w:t>Provide an overview of the responder’s plan for network development to meet the needs outlined in this RFQ</w:t>
      </w:r>
      <w:r w:rsidR="0051249B" w:rsidRPr="007860E2">
        <w:rPr>
          <w:rFonts w:ascii="Arial" w:hAnsi="Arial" w:cs="Arial"/>
          <w:color w:val="000000" w:themeColor="text1"/>
        </w:rPr>
        <w:t xml:space="preserve"> (see </w:t>
      </w:r>
      <w:hyperlink w:anchor="_3.5_Network_Service" w:history="1">
        <w:r w:rsidR="0051249B" w:rsidRPr="007860E2">
          <w:rPr>
            <w:rStyle w:val="Hyperlink"/>
            <w:rFonts w:ascii="Arial" w:hAnsi="Arial" w:cs="Arial"/>
          </w:rPr>
          <w:t>Section 3.5</w:t>
        </w:r>
      </w:hyperlink>
      <w:r w:rsidR="0051249B" w:rsidRPr="007860E2">
        <w:rPr>
          <w:rFonts w:ascii="Arial" w:hAnsi="Arial" w:cs="Arial"/>
          <w:color w:val="000000" w:themeColor="text1"/>
        </w:rPr>
        <w:t>)</w:t>
      </w:r>
      <w:r w:rsidRPr="007860E2">
        <w:rPr>
          <w:rFonts w:ascii="Arial" w:hAnsi="Arial" w:cs="Arial"/>
          <w:color w:val="000000" w:themeColor="text1"/>
        </w:rPr>
        <w:t xml:space="preserve">, including timelines for contracting.  Identify strategies for contracting </w:t>
      </w:r>
      <w:r w:rsidR="001F507F">
        <w:rPr>
          <w:rFonts w:ascii="Arial" w:hAnsi="Arial" w:cs="Arial"/>
          <w:color w:val="000000" w:themeColor="text1"/>
        </w:rPr>
        <w:t xml:space="preserve">with </w:t>
      </w:r>
      <w:r w:rsidRPr="007860E2">
        <w:rPr>
          <w:rFonts w:ascii="Arial" w:hAnsi="Arial" w:cs="Arial"/>
          <w:color w:val="000000" w:themeColor="text1"/>
        </w:rPr>
        <w:t>BH providers not currently in the BH network</w:t>
      </w:r>
      <w:r w:rsidR="007860E2">
        <w:rPr>
          <w:rFonts w:ascii="Arial" w:hAnsi="Arial" w:cs="Arial"/>
          <w:color w:val="000000" w:themeColor="text1"/>
        </w:rPr>
        <w:t xml:space="preserve"> to ensure </w:t>
      </w:r>
      <w:r w:rsidRPr="007860E2">
        <w:rPr>
          <w:rFonts w:ascii="Arial" w:hAnsi="Arial" w:cs="Arial"/>
          <w:color w:val="000000" w:themeColor="text1"/>
        </w:rPr>
        <w:t xml:space="preserve">access to </w:t>
      </w:r>
      <w:r w:rsidR="007860E2" w:rsidRPr="007860E2">
        <w:rPr>
          <w:rFonts w:ascii="Arial" w:hAnsi="Arial" w:cs="Arial"/>
          <w:color w:val="000000" w:themeColor="text1"/>
        </w:rPr>
        <w:t xml:space="preserve">current and planned Medicaid BH benefits as defined in </w:t>
      </w:r>
      <w:hyperlink w:anchor="Tab_1" w:history="1">
        <w:r w:rsidR="007860E2" w:rsidRPr="007860E2">
          <w:rPr>
            <w:rStyle w:val="Hyperlink"/>
            <w:rFonts w:ascii="Arial" w:hAnsi="Arial" w:cs="Arial"/>
          </w:rPr>
          <w:t>Tables 1</w:t>
        </w:r>
      </w:hyperlink>
      <w:r w:rsidR="007860E2" w:rsidRPr="007860E2">
        <w:rPr>
          <w:rFonts w:ascii="Arial" w:hAnsi="Arial" w:cs="Arial"/>
          <w:color w:val="000000" w:themeColor="text1"/>
        </w:rPr>
        <w:t xml:space="preserve"> and </w:t>
      </w:r>
      <w:hyperlink w:anchor="Tab_2" w:history="1">
        <w:r w:rsidR="007860E2" w:rsidRPr="007860E2">
          <w:rPr>
            <w:rStyle w:val="Hyperlink"/>
            <w:rFonts w:ascii="Arial" w:hAnsi="Arial" w:cs="Arial"/>
          </w:rPr>
          <w:t>2</w:t>
        </w:r>
      </w:hyperlink>
      <w:r w:rsidR="007860E2" w:rsidRPr="007860E2">
        <w:rPr>
          <w:rFonts w:ascii="Arial" w:hAnsi="Arial" w:cs="Arial"/>
          <w:color w:val="000000" w:themeColor="text1"/>
        </w:rPr>
        <w:t xml:space="preserve"> of the RFQ.  </w:t>
      </w:r>
      <w:r w:rsidR="007860E2">
        <w:rPr>
          <w:rFonts w:ascii="Arial" w:hAnsi="Arial" w:cs="Arial"/>
          <w:color w:val="000000" w:themeColor="text1"/>
        </w:rPr>
        <w:t>A</w:t>
      </w:r>
      <w:r w:rsidRPr="007860E2">
        <w:rPr>
          <w:rFonts w:ascii="Arial" w:hAnsi="Arial" w:cs="Arial"/>
          <w:color w:val="000000" w:themeColor="text1"/>
        </w:rPr>
        <w:t>ddress the following:</w:t>
      </w:r>
    </w:p>
    <w:p w:rsidR="00F74DA2" w:rsidRPr="004E1A1E" w:rsidRDefault="00F74DA2" w:rsidP="006C0BA7">
      <w:pPr>
        <w:pStyle w:val="ListParagraph"/>
        <w:numPr>
          <w:ilvl w:val="1"/>
          <w:numId w:val="43"/>
        </w:numPr>
        <w:spacing w:before="60" w:after="60"/>
        <w:contextualSpacing w:val="0"/>
        <w:rPr>
          <w:rFonts w:ascii="Arial" w:hAnsi="Arial" w:cs="Arial"/>
          <w:color w:val="000000" w:themeColor="text1"/>
        </w:rPr>
      </w:pPr>
      <w:r w:rsidRPr="004E1A1E">
        <w:rPr>
          <w:rFonts w:ascii="Arial" w:hAnsi="Arial" w:cs="Arial"/>
          <w:color w:val="000000" w:themeColor="text1"/>
        </w:rPr>
        <w:t>Geographic location of the providers and enrollees;</w:t>
      </w:r>
    </w:p>
    <w:p w:rsidR="00F74DA2" w:rsidRPr="004E1A1E" w:rsidRDefault="00F74DA2" w:rsidP="006C0BA7">
      <w:pPr>
        <w:pStyle w:val="ListParagraph"/>
        <w:numPr>
          <w:ilvl w:val="1"/>
          <w:numId w:val="43"/>
        </w:numPr>
        <w:spacing w:before="60" w:after="60"/>
        <w:contextualSpacing w:val="0"/>
        <w:rPr>
          <w:rFonts w:ascii="Arial" w:hAnsi="Arial" w:cs="Arial"/>
          <w:color w:val="000000" w:themeColor="text1"/>
        </w:rPr>
      </w:pPr>
      <w:r w:rsidRPr="004E1A1E">
        <w:rPr>
          <w:rFonts w:ascii="Arial" w:hAnsi="Arial" w:cs="Arial"/>
          <w:color w:val="000000" w:themeColor="text1"/>
        </w:rPr>
        <w:t>Physical accessibility for people with disabilities;</w:t>
      </w:r>
    </w:p>
    <w:p w:rsidR="00F74DA2" w:rsidRPr="004E1A1E" w:rsidRDefault="00F74DA2" w:rsidP="006C0BA7">
      <w:pPr>
        <w:pStyle w:val="ListParagraph"/>
        <w:numPr>
          <w:ilvl w:val="1"/>
          <w:numId w:val="43"/>
        </w:numPr>
        <w:spacing w:before="60" w:after="60"/>
        <w:contextualSpacing w:val="0"/>
        <w:rPr>
          <w:rFonts w:ascii="Arial" w:hAnsi="Arial" w:cs="Arial"/>
          <w:color w:val="000000" w:themeColor="text1"/>
        </w:rPr>
      </w:pPr>
      <w:r w:rsidRPr="004E1A1E">
        <w:rPr>
          <w:rFonts w:ascii="Arial" w:hAnsi="Arial" w:cs="Arial"/>
          <w:color w:val="000000" w:themeColor="text1"/>
        </w:rPr>
        <w:t>Use of New York State OMH and OASAS licensed programs and clinics</w:t>
      </w:r>
      <w:r w:rsidR="00903283">
        <w:rPr>
          <w:rFonts w:ascii="Arial" w:hAnsi="Arial" w:cs="Arial"/>
          <w:color w:val="000000" w:themeColor="text1"/>
        </w:rPr>
        <w:t>;</w:t>
      </w:r>
      <w:r w:rsidRPr="004E1A1E">
        <w:rPr>
          <w:rFonts w:ascii="Arial" w:hAnsi="Arial" w:cs="Arial"/>
          <w:color w:val="000000" w:themeColor="text1"/>
        </w:rPr>
        <w:t xml:space="preserve"> </w:t>
      </w:r>
    </w:p>
    <w:p w:rsidR="00903283" w:rsidRDefault="00903283" w:rsidP="006C0BA7">
      <w:pPr>
        <w:pStyle w:val="ListParagraph"/>
        <w:numPr>
          <w:ilvl w:val="1"/>
          <w:numId w:val="43"/>
        </w:numPr>
        <w:spacing w:before="60" w:after="60"/>
        <w:contextualSpacing w:val="0"/>
        <w:rPr>
          <w:rFonts w:ascii="Arial" w:hAnsi="Arial" w:cs="Arial"/>
          <w:color w:val="000000" w:themeColor="text1"/>
        </w:rPr>
      </w:pPr>
      <w:r>
        <w:rPr>
          <w:rFonts w:ascii="Arial" w:hAnsi="Arial" w:cs="Arial"/>
          <w:color w:val="000000" w:themeColor="text1"/>
        </w:rPr>
        <w:t>Use of providers who have integrated licenses</w:t>
      </w:r>
      <w:r w:rsidR="00980969">
        <w:rPr>
          <w:rFonts w:ascii="Arial" w:hAnsi="Arial" w:cs="Arial"/>
          <w:color w:val="000000" w:themeColor="text1"/>
        </w:rPr>
        <w:t xml:space="preserve"> (where and when available)</w:t>
      </w:r>
      <w:r>
        <w:rPr>
          <w:rFonts w:ascii="Arial" w:hAnsi="Arial" w:cs="Arial"/>
          <w:color w:val="000000" w:themeColor="text1"/>
        </w:rPr>
        <w:t xml:space="preserve">; </w:t>
      </w:r>
    </w:p>
    <w:p w:rsidR="00903283" w:rsidRDefault="00903283" w:rsidP="006C0BA7">
      <w:pPr>
        <w:pStyle w:val="ListParagraph"/>
        <w:numPr>
          <w:ilvl w:val="1"/>
          <w:numId w:val="43"/>
        </w:numPr>
        <w:spacing w:before="60" w:after="60"/>
        <w:contextualSpacing w:val="0"/>
        <w:rPr>
          <w:rFonts w:ascii="Arial" w:hAnsi="Arial" w:cs="Arial"/>
          <w:color w:val="000000" w:themeColor="text1"/>
        </w:rPr>
      </w:pPr>
      <w:r>
        <w:rPr>
          <w:rFonts w:ascii="Arial" w:hAnsi="Arial" w:cs="Arial"/>
          <w:color w:val="000000" w:themeColor="text1"/>
        </w:rPr>
        <w:t>Needs of cultural and linguistic communities;</w:t>
      </w:r>
    </w:p>
    <w:p w:rsidR="00F74DA2" w:rsidRPr="004E1A1E" w:rsidRDefault="00F74DA2" w:rsidP="006C0BA7">
      <w:pPr>
        <w:pStyle w:val="ListParagraph"/>
        <w:numPr>
          <w:ilvl w:val="1"/>
          <w:numId w:val="43"/>
        </w:numPr>
        <w:spacing w:before="60" w:after="60"/>
        <w:contextualSpacing w:val="0"/>
        <w:rPr>
          <w:rFonts w:ascii="Arial" w:hAnsi="Arial" w:cs="Arial"/>
          <w:color w:val="000000" w:themeColor="text1"/>
        </w:rPr>
      </w:pPr>
      <w:r w:rsidRPr="004E1A1E">
        <w:rPr>
          <w:rFonts w:ascii="Arial" w:hAnsi="Arial" w:cs="Arial"/>
          <w:color w:val="000000" w:themeColor="text1"/>
        </w:rPr>
        <w:t xml:space="preserve">Use of  individual, appropriately licensed practitioners;  </w:t>
      </w:r>
    </w:p>
    <w:p w:rsidR="00F74DA2" w:rsidRDefault="00F74DA2" w:rsidP="006C0BA7">
      <w:pPr>
        <w:pStyle w:val="ListParagraph"/>
        <w:numPr>
          <w:ilvl w:val="1"/>
          <w:numId w:val="43"/>
        </w:numPr>
        <w:spacing w:before="60" w:after="60"/>
        <w:contextualSpacing w:val="0"/>
        <w:rPr>
          <w:rFonts w:ascii="Arial" w:hAnsi="Arial" w:cs="Arial"/>
          <w:color w:val="000000" w:themeColor="text1"/>
        </w:rPr>
      </w:pPr>
      <w:r w:rsidRPr="004E1A1E">
        <w:rPr>
          <w:rFonts w:ascii="Arial" w:hAnsi="Arial" w:cs="Arial"/>
          <w:color w:val="000000" w:themeColor="text1"/>
        </w:rPr>
        <w:t>Plans for tracking providers who are not accepting new patients</w:t>
      </w:r>
      <w:r w:rsidR="00240FE1">
        <w:rPr>
          <w:rFonts w:ascii="Arial" w:hAnsi="Arial" w:cs="Arial"/>
          <w:color w:val="000000" w:themeColor="text1"/>
        </w:rPr>
        <w:t>; and</w:t>
      </w:r>
    </w:p>
    <w:p w:rsidR="001F507F" w:rsidRPr="004E1A1E" w:rsidRDefault="001F507F" w:rsidP="006C0BA7">
      <w:pPr>
        <w:pStyle w:val="ListParagraph"/>
        <w:numPr>
          <w:ilvl w:val="1"/>
          <w:numId w:val="43"/>
        </w:numPr>
        <w:spacing w:before="60" w:after="60"/>
        <w:contextualSpacing w:val="0"/>
        <w:rPr>
          <w:rFonts w:ascii="Arial" w:hAnsi="Arial" w:cs="Arial"/>
          <w:color w:val="000000" w:themeColor="text1"/>
        </w:rPr>
      </w:pPr>
      <w:r>
        <w:rPr>
          <w:rFonts w:ascii="Arial" w:hAnsi="Arial" w:cs="Arial"/>
          <w:color w:val="000000" w:themeColor="text1"/>
        </w:rPr>
        <w:t>How the Plan will ensure that its PH provider network services HARP enrollees.</w:t>
      </w:r>
    </w:p>
    <w:p w:rsidR="00903283" w:rsidRDefault="00903283" w:rsidP="00F74DA2">
      <w:pPr>
        <w:spacing w:before="60" w:after="60" w:line="276" w:lineRule="auto"/>
        <w:ind w:left="360"/>
        <w:rPr>
          <w:i/>
          <w:color w:val="000000" w:themeColor="text1"/>
        </w:rPr>
      </w:pPr>
      <w:r>
        <w:t>For Plans applying during the NYC qualification process, please focus on only the 5 counties in NYC.</w:t>
      </w:r>
    </w:p>
    <w:p w:rsidR="00F74DA2" w:rsidRPr="008C5C6A" w:rsidRDefault="00F74DA2" w:rsidP="00F74DA2">
      <w:pPr>
        <w:spacing w:before="60" w:after="60" w:line="276" w:lineRule="auto"/>
        <w:ind w:left="360"/>
        <w:rPr>
          <w:i/>
          <w:color w:val="000000" w:themeColor="text1"/>
        </w:rPr>
      </w:pPr>
      <w:r w:rsidRPr="008C5C6A">
        <w:rPr>
          <w:i/>
          <w:color w:val="000000" w:themeColor="text1"/>
        </w:rPr>
        <w:t xml:space="preserve">Page limit: two (2). </w:t>
      </w:r>
    </w:p>
    <w:p w:rsidR="00F74DA2" w:rsidRPr="00C23C7B" w:rsidRDefault="00F74DA2" w:rsidP="006C0BA7">
      <w:pPr>
        <w:pStyle w:val="ListParagraph"/>
        <w:numPr>
          <w:ilvl w:val="0"/>
          <w:numId w:val="43"/>
        </w:numPr>
        <w:spacing w:before="60" w:after="60"/>
        <w:contextualSpacing w:val="0"/>
        <w:rPr>
          <w:rFonts w:ascii="Arial" w:hAnsi="Arial" w:cs="Arial"/>
        </w:rPr>
      </w:pPr>
      <w:r w:rsidRPr="004E1A1E">
        <w:rPr>
          <w:rFonts w:ascii="Arial" w:hAnsi="Arial" w:cs="Arial"/>
          <w:color w:val="000000" w:themeColor="text1"/>
        </w:rPr>
        <w:t xml:space="preserve">Discuss network strategies to ensure continuity of care for members during the implementation and start-up period. </w:t>
      </w:r>
      <w:r w:rsidRPr="00C23C7B">
        <w:rPr>
          <w:rFonts w:ascii="Arial" w:hAnsi="Arial" w:cs="Arial"/>
        </w:rPr>
        <w:t xml:space="preserve">Describe how the responder will conduct a needs assessment and develop a network </w:t>
      </w:r>
      <w:r w:rsidR="008A7666">
        <w:rPr>
          <w:rFonts w:ascii="Arial" w:hAnsi="Arial" w:cs="Arial"/>
        </w:rPr>
        <w:t>p</w:t>
      </w:r>
      <w:r w:rsidRPr="00C23C7B">
        <w:rPr>
          <w:rFonts w:ascii="Arial" w:hAnsi="Arial" w:cs="Arial"/>
        </w:rPr>
        <w:t xml:space="preserve">lan to identify and close network gaps prior to the </w:t>
      </w:r>
      <w:r>
        <w:rPr>
          <w:rFonts w:ascii="Arial" w:hAnsi="Arial" w:cs="Arial"/>
        </w:rPr>
        <w:t>start-up</w:t>
      </w:r>
      <w:r w:rsidRPr="00C23C7B">
        <w:rPr>
          <w:rFonts w:ascii="Arial" w:hAnsi="Arial" w:cs="Arial"/>
        </w:rPr>
        <w:t xml:space="preserve"> date for the RFQ.  </w:t>
      </w:r>
    </w:p>
    <w:p w:rsidR="00F74DA2" w:rsidRDefault="00F74DA2" w:rsidP="00F74DA2">
      <w:pPr>
        <w:pStyle w:val="ListParagraph"/>
        <w:spacing w:before="60" w:after="60"/>
        <w:ind w:left="360"/>
        <w:contextualSpacing w:val="0"/>
        <w:rPr>
          <w:rFonts w:ascii="Arial" w:hAnsi="Arial" w:cs="Arial"/>
          <w:i/>
          <w:color w:val="000000" w:themeColor="text1"/>
        </w:rPr>
      </w:pPr>
      <w:r w:rsidRPr="008C5C6A">
        <w:rPr>
          <w:rFonts w:ascii="Arial" w:hAnsi="Arial"/>
          <w:i/>
          <w:color w:val="000000" w:themeColor="text1"/>
        </w:rPr>
        <w:t xml:space="preserve">Page limit: </w:t>
      </w:r>
      <w:r>
        <w:rPr>
          <w:rFonts w:ascii="Arial" w:hAnsi="Arial" w:cs="Arial"/>
          <w:i/>
          <w:color w:val="000000" w:themeColor="text1"/>
        </w:rPr>
        <w:t>two (2</w:t>
      </w:r>
      <w:r w:rsidR="00C35B0C">
        <w:rPr>
          <w:rFonts w:ascii="Arial" w:hAnsi="Arial" w:cs="Arial"/>
          <w:i/>
          <w:color w:val="000000" w:themeColor="text1"/>
        </w:rPr>
        <w:t>).</w:t>
      </w:r>
      <w:r w:rsidRPr="004E1A1E">
        <w:rPr>
          <w:rFonts w:ascii="Arial" w:hAnsi="Arial" w:cs="Arial"/>
          <w:i/>
          <w:color w:val="000000" w:themeColor="text1"/>
        </w:rPr>
        <w:t xml:space="preserve"> </w:t>
      </w:r>
    </w:p>
    <w:p w:rsidR="0083054C" w:rsidRPr="0083054C" w:rsidRDefault="0083054C" w:rsidP="00F74DA2">
      <w:pPr>
        <w:pStyle w:val="ListParagraph"/>
        <w:spacing w:before="60" w:after="60"/>
        <w:ind w:left="360"/>
        <w:contextualSpacing w:val="0"/>
        <w:rPr>
          <w:color w:val="000000" w:themeColor="text1"/>
        </w:rPr>
      </w:pPr>
      <w:r w:rsidRPr="0083054C">
        <w:rPr>
          <w:rFonts w:ascii="Arial" w:hAnsi="Arial"/>
          <w:color w:val="000000" w:themeColor="text1"/>
        </w:rPr>
        <w:t>For Plans wishing to become a HARP, please address the addition of 1915(i) HCBS and the need for Health Home capacity.</w:t>
      </w:r>
    </w:p>
    <w:p w:rsidR="00F74DA2" w:rsidRDefault="00F74DA2" w:rsidP="006C0BA7">
      <w:pPr>
        <w:pStyle w:val="ListParagraph"/>
        <w:numPr>
          <w:ilvl w:val="0"/>
          <w:numId w:val="43"/>
        </w:numPr>
        <w:spacing w:before="60" w:after="60"/>
        <w:contextualSpacing w:val="0"/>
        <w:rPr>
          <w:rFonts w:ascii="Arial" w:hAnsi="Arial"/>
          <w:color w:val="000000" w:themeColor="text1"/>
        </w:rPr>
      </w:pPr>
      <w:r>
        <w:rPr>
          <w:rFonts w:ascii="Arial" w:hAnsi="Arial"/>
          <w:color w:val="000000" w:themeColor="text1"/>
        </w:rPr>
        <w:t>Describe how the responder will approach network development to ensure the Plan’s network includes providers that reflect the cultural diversity of its members in geographically specific areas</w:t>
      </w:r>
      <w:r w:rsidR="00845781">
        <w:rPr>
          <w:rFonts w:ascii="Arial" w:hAnsi="Arial"/>
          <w:color w:val="000000" w:themeColor="text1"/>
        </w:rPr>
        <w:t xml:space="preserve"> (see </w:t>
      </w:r>
      <w:hyperlink w:anchor="_3.5_Network_Service" w:history="1">
        <w:r w:rsidR="00845781" w:rsidRPr="00845781">
          <w:rPr>
            <w:rStyle w:val="Hyperlink"/>
            <w:rFonts w:ascii="Arial" w:hAnsi="Arial"/>
          </w:rPr>
          <w:t>Section 3.5</w:t>
        </w:r>
      </w:hyperlink>
      <w:r w:rsidR="00845781">
        <w:rPr>
          <w:rFonts w:ascii="Arial" w:hAnsi="Arial"/>
          <w:color w:val="000000" w:themeColor="text1"/>
        </w:rPr>
        <w:t>.E)</w:t>
      </w:r>
      <w:r>
        <w:rPr>
          <w:rFonts w:ascii="Arial" w:hAnsi="Arial"/>
          <w:color w:val="000000" w:themeColor="text1"/>
        </w:rPr>
        <w:t>.</w:t>
      </w:r>
    </w:p>
    <w:p w:rsidR="00F74DA2" w:rsidRPr="00C52A1E" w:rsidRDefault="00F74DA2" w:rsidP="0083054C">
      <w:pPr>
        <w:spacing w:before="60" w:after="60"/>
        <w:ind w:firstLine="360"/>
        <w:rPr>
          <w:i/>
          <w:color w:val="000000" w:themeColor="text1"/>
        </w:rPr>
      </w:pPr>
      <w:r>
        <w:rPr>
          <w:i/>
          <w:color w:val="000000" w:themeColor="text1"/>
        </w:rPr>
        <w:t>Page limit: one (1)</w:t>
      </w:r>
    </w:p>
    <w:p w:rsidR="00F74DA2" w:rsidRPr="008C5C6A" w:rsidRDefault="00F74DA2" w:rsidP="006C0BA7">
      <w:pPr>
        <w:pStyle w:val="ListParagraph"/>
        <w:numPr>
          <w:ilvl w:val="0"/>
          <w:numId w:val="43"/>
        </w:numPr>
        <w:spacing w:before="60" w:after="60"/>
        <w:contextualSpacing w:val="0"/>
        <w:rPr>
          <w:rFonts w:ascii="Arial" w:hAnsi="Arial"/>
          <w:color w:val="000000" w:themeColor="text1"/>
        </w:rPr>
      </w:pPr>
      <w:r w:rsidRPr="008C5C6A">
        <w:rPr>
          <w:rFonts w:ascii="Arial" w:hAnsi="Arial"/>
          <w:color w:val="000000" w:themeColor="text1"/>
        </w:rPr>
        <w:t xml:space="preserve">Describe how the responder has developed </w:t>
      </w:r>
      <w:r>
        <w:rPr>
          <w:rFonts w:ascii="Arial" w:hAnsi="Arial" w:cs="Arial"/>
        </w:rPr>
        <w:t xml:space="preserve">or will develop </w:t>
      </w:r>
      <w:r w:rsidRPr="008C5C6A">
        <w:rPr>
          <w:rFonts w:ascii="Arial" w:hAnsi="Arial"/>
          <w:color w:val="000000" w:themeColor="text1"/>
        </w:rPr>
        <w:t xml:space="preserve">BH services specifically tailored to the needs of special populations </w:t>
      </w:r>
      <w:r w:rsidRPr="004E1A1E">
        <w:rPr>
          <w:rFonts w:ascii="Arial" w:hAnsi="Arial" w:cs="Arial"/>
          <w:color w:val="000000" w:themeColor="text1"/>
        </w:rPr>
        <w:t>described in the RFQ</w:t>
      </w:r>
      <w:r w:rsidRPr="008C5C6A">
        <w:rPr>
          <w:rFonts w:ascii="Arial" w:hAnsi="Arial"/>
          <w:color w:val="000000" w:themeColor="text1"/>
        </w:rPr>
        <w:t xml:space="preserve"> (</w:t>
      </w:r>
      <w:r w:rsidR="00857F31">
        <w:rPr>
          <w:rFonts w:ascii="Arial" w:hAnsi="Arial" w:cs="Arial"/>
          <w:color w:val="000000" w:themeColor="text1"/>
        </w:rPr>
        <w:t>including,</w:t>
      </w:r>
      <w:r w:rsidRPr="004E1A1E">
        <w:rPr>
          <w:rFonts w:ascii="Arial" w:hAnsi="Arial" w:cs="Arial"/>
          <w:color w:val="000000" w:themeColor="text1"/>
        </w:rPr>
        <w:t xml:space="preserve"> but not limited to</w:t>
      </w:r>
      <w:r w:rsidR="00857F31">
        <w:rPr>
          <w:rFonts w:ascii="Arial" w:hAnsi="Arial" w:cs="Arial"/>
          <w:color w:val="000000" w:themeColor="text1"/>
        </w:rPr>
        <w:t>,</w:t>
      </w:r>
      <w:r w:rsidRPr="004E1A1E">
        <w:rPr>
          <w:rFonts w:ascii="Arial" w:hAnsi="Arial" w:cs="Arial"/>
          <w:color w:val="000000" w:themeColor="text1"/>
        </w:rPr>
        <w:t xml:space="preserve"> </w:t>
      </w:r>
      <w:r w:rsidRPr="008C5C6A">
        <w:rPr>
          <w:rFonts w:ascii="Arial" w:hAnsi="Arial"/>
          <w:color w:val="000000" w:themeColor="text1"/>
        </w:rPr>
        <w:t>Transition Age Youth, individuals with co</w:t>
      </w:r>
      <w:r w:rsidRPr="008C5C6A">
        <w:rPr>
          <w:rFonts w:ascii="Arial" w:hAnsi="Arial"/>
          <w:color w:val="000000" w:themeColor="text1"/>
        </w:rPr>
        <w:noBreakHyphen/>
        <w:t>occurring medical conditions</w:t>
      </w:r>
      <w:r w:rsidRPr="004E1A1E">
        <w:rPr>
          <w:rFonts w:ascii="Arial" w:hAnsi="Arial" w:cs="Arial"/>
          <w:color w:val="000000" w:themeColor="text1"/>
        </w:rPr>
        <w:t xml:space="preserve"> and I</w:t>
      </w:r>
      <w:r w:rsidR="0057064D">
        <w:rPr>
          <w:rFonts w:ascii="Arial" w:hAnsi="Arial" w:cs="Arial"/>
          <w:color w:val="000000" w:themeColor="text1"/>
        </w:rPr>
        <w:t>/</w:t>
      </w:r>
      <w:r w:rsidRPr="004E1A1E">
        <w:rPr>
          <w:rFonts w:ascii="Arial" w:hAnsi="Arial" w:cs="Arial"/>
          <w:color w:val="000000" w:themeColor="text1"/>
        </w:rPr>
        <w:t>DD in need of BH services</w:t>
      </w:r>
      <w:r w:rsidRPr="008C5C6A">
        <w:rPr>
          <w:rFonts w:ascii="Arial" w:hAnsi="Arial"/>
          <w:color w:val="000000" w:themeColor="text1"/>
        </w:rPr>
        <w:t xml:space="preserve">). Provide an example of a state contract where the responder has had success in tailoring BH services to these populations and identify the customer reference(s) that can verify the experience described. Please relate this experience to your plan for BH in NYS.  </w:t>
      </w:r>
      <w:r>
        <w:rPr>
          <w:rFonts w:ascii="Arial" w:hAnsi="Arial" w:cs="Arial"/>
        </w:rPr>
        <w:t xml:space="preserve">(See </w:t>
      </w:r>
      <w:hyperlink w:anchor="_1.7_System_Goals," w:history="1">
        <w:r w:rsidRPr="00570E41">
          <w:rPr>
            <w:rStyle w:val="Hyperlink"/>
            <w:rFonts w:ascii="Arial" w:hAnsi="Arial" w:cs="Arial"/>
          </w:rPr>
          <w:t>Section 1.7.vii</w:t>
        </w:r>
      </w:hyperlink>
      <w:r>
        <w:rPr>
          <w:rFonts w:ascii="Arial" w:hAnsi="Arial" w:cs="Arial"/>
        </w:rPr>
        <w:t>)</w:t>
      </w:r>
    </w:p>
    <w:p w:rsidR="00F74DA2" w:rsidRPr="008C5C6A" w:rsidRDefault="00F74DA2" w:rsidP="00F74DA2">
      <w:pPr>
        <w:pStyle w:val="ListParagraph"/>
        <w:spacing w:before="60" w:after="60"/>
        <w:ind w:left="360"/>
        <w:contextualSpacing w:val="0"/>
        <w:rPr>
          <w:rFonts w:ascii="Arial" w:hAnsi="Arial"/>
          <w:color w:val="000000" w:themeColor="text1"/>
        </w:rPr>
      </w:pPr>
      <w:r w:rsidRPr="008C5C6A">
        <w:rPr>
          <w:rFonts w:ascii="Arial" w:hAnsi="Arial"/>
          <w:color w:val="000000" w:themeColor="text1"/>
        </w:rPr>
        <w:t xml:space="preserve">Please note in your response if </w:t>
      </w:r>
      <w:r>
        <w:rPr>
          <w:rFonts w:ascii="Arial" w:hAnsi="Arial" w:cs="Arial"/>
        </w:rPr>
        <w:t>staff</w:t>
      </w:r>
      <w:r w:rsidRPr="008C78A2">
        <w:rPr>
          <w:rFonts w:ascii="Arial" w:hAnsi="Arial" w:cs="Arial"/>
        </w:rPr>
        <w:t xml:space="preserve"> </w:t>
      </w:r>
      <w:r w:rsidRPr="008C5C6A">
        <w:rPr>
          <w:rFonts w:ascii="Arial" w:hAnsi="Arial"/>
          <w:color w:val="000000" w:themeColor="text1"/>
        </w:rPr>
        <w:t xml:space="preserve">experience is being claimed as discussed in </w:t>
      </w:r>
      <w:hyperlink w:anchor="_3.2_Experience_Requirements" w:history="1">
        <w:r w:rsidRPr="00845781">
          <w:rPr>
            <w:rStyle w:val="Hyperlink"/>
            <w:rFonts w:ascii="Arial" w:hAnsi="Arial" w:cs="Arial"/>
          </w:rPr>
          <w:t>Section 3.</w:t>
        </w:r>
        <w:r w:rsidR="00845781" w:rsidRPr="00845781">
          <w:rPr>
            <w:rStyle w:val="Hyperlink"/>
            <w:rFonts w:ascii="Arial" w:hAnsi="Arial" w:cs="Arial"/>
          </w:rPr>
          <w:t>2</w:t>
        </w:r>
      </w:hyperlink>
      <w:r w:rsidRPr="008C5C6A">
        <w:rPr>
          <w:rFonts w:ascii="Arial" w:hAnsi="Arial"/>
          <w:color w:val="000000" w:themeColor="text1"/>
        </w:rPr>
        <w:t xml:space="preserve"> and fill out the response accordingly</w:t>
      </w:r>
      <w:r w:rsidRPr="004E1A1E">
        <w:rPr>
          <w:rFonts w:ascii="Arial" w:hAnsi="Arial" w:cs="Arial"/>
          <w:color w:val="000000" w:themeColor="text1"/>
        </w:rPr>
        <w:t>.</w:t>
      </w:r>
      <w:r>
        <w:rPr>
          <w:rFonts w:ascii="Arial" w:hAnsi="Arial" w:cs="Arial"/>
          <w:color w:val="000000" w:themeColor="text1"/>
        </w:rPr>
        <w:t xml:space="preserve"> </w:t>
      </w:r>
      <w:r>
        <w:rPr>
          <w:rFonts w:ascii="Arial" w:hAnsi="Arial" w:cs="Arial"/>
        </w:rPr>
        <w:t xml:space="preserve">Include the specific staff that meet the experience requirement and their role in the Mainstream MCO and HARP. </w:t>
      </w:r>
      <w:r w:rsidRPr="008C5C6A">
        <w:rPr>
          <w:rFonts w:ascii="Arial" w:hAnsi="Arial"/>
        </w:rPr>
        <w:t xml:space="preserve"> </w:t>
      </w:r>
      <w:r w:rsidRPr="008C5C6A">
        <w:rPr>
          <w:rFonts w:ascii="Arial" w:hAnsi="Arial"/>
          <w:color w:val="000000" w:themeColor="text1"/>
        </w:rPr>
        <w:t xml:space="preserve"> </w:t>
      </w:r>
    </w:p>
    <w:p w:rsidR="00F74DA2" w:rsidRDefault="00F74DA2" w:rsidP="00F74DA2">
      <w:pPr>
        <w:spacing w:before="60" w:after="60" w:line="276" w:lineRule="auto"/>
        <w:ind w:left="360"/>
        <w:rPr>
          <w:i/>
          <w:color w:val="000000" w:themeColor="text1"/>
        </w:rPr>
      </w:pPr>
      <w:r w:rsidRPr="008C5C6A">
        <w:rPr>
          <w:i/>
          <w:color w:val="000000" w:themeColor="text1"/>
        </w:rPr>
        <w:t>Page limit: two (2).</w:t>
      </w:r>
    </w:p>
    <w:p w:rsidR="00DC0621" w:rsidRPr="00DC0621" w:rsidRDefault="00DC0621" w:rsidP="00DC0621">
      <w:pPr>
        <w:pStyle w:val="ListParagraph"/>
        <w:numPr>
          <w:ilvl w:val="0"/>
          <w:numId w:val="43"/>
        </w:numPr>
        <w:spacing w:before="60" w:after="60"/>
        <w:contextualSpacing w:val="0"/>
        <w:rPr>
          <w:rFonts w:ascii="Arial" w:hAnsi="Arial" w:cs="Arial"/>
          <w:color w:val="000000" w:themeColor="text1"/>
        </w:rPr>
      </w:pPr>
      <w:r w:rsidRPr="00DC0621">
        <w:rPr>
          <w:rFonts w:ascii="Arial" w:hAnsi="Arial" w:cs="Arial"/>
          <w:color w:val="000000" w:themeColor="text1"/>
        </w:rPr>
        <w:t xml:space="preserve">Family psychoeducation and family support have an evidence base </w:t>
      </w:r>
      <w:r>
        <w:rPr>
          <w:rFonts w:ascii="Arial" w:hAnsi="Arial" w:cs="Arial"/>
          <w:color w:val="000000" w:themeColor="text1"/>
        </w:rPr>
        <w:t>demonstrating</w:t>
      </w:r>
      <w:r w:rsidRPr="00DC0621">
        <w:rPr>
          <w:rFonts w:ascii="Arial" w:hAnsi="Arial" w:cs="Arial"/>
          <w:color w:val="000000" w:themeColor="text1"/>
        </w:rPr>
        <w:t xml:space="preserve"> better outcomes when </w:t>
      </w:r>
      <w:r>
        <w:rPr>
          <w:rFonts w:ascii="Arial" w:hAnsi="Arial" w:cs="Arial"/>
          <w:color w:val="000000" w:themeColor="text1"/>
        </w:rPr>
        <w:t>families are educated on a family</w:t>
      </w:r>
      <w:r w:rsidRPr="00DC0621">
        <w:rPr>
          <w:rFonts w:ascii="Arial" w:hAnsi="Arial" w:cs="Arial"/>
          <w:color w:val="000000" w:themeColor="text1"/>
        </w:rPr>
        <w:t xml:space="preserve"> member's illness and approaches to support</w:t>
      </w:r>
      <w:r>
        <w:rPr>
          <w:rFonts w:ascii="Arial" w:hAnsi="Arial" w:cs="Arial"/>
          <w:color w:val="000000" w:themeColor="text1"/>
        </w:rPr>
        <w:t>ing</w:t>
      </w:r>
      <w:r w:rsidRPr="00DC0621">
        <w:rPr>
          <w:rFonts w:ascii="Arial" w:hAnsi="Arial" w:cs="Arial"/>
          <w:color w:val="000000" w:themeColor="text1"/>
        </w:rPr>
        <w:t xml:space="preserve"> recovery.</w:t>
      </w:r>
    </w:p>
    <w:p w:rsidR="00DC0621" w:rsidRPr="00DC0621" w:rsidRDefault="00DC0621" w:rsidP="00DC0621">
      <w:pPr>
        <w:pStyle w:val="ListParagraph"/>
        <w:numPr>
          <w:ilvl w:val="1"/>
          <w:numId w:val="43"/>
        </w:numPr>
        <w:spacing w:before="60" w:after="60"/>
        <w:contextualSpacing w:val="0"/>
        <w:rPr>
          <w:rFonts w:ascii="Arial" w:hAnsi="Arial" w:cs="Arial"/>
          <w:color w:val="000000" w:themeColor="text1"/>
        </w:rPr>
      </w:pPr>
      <w:r w:rsidRPr="00DC0621">
        <w:rPr>
          <w:rFonts w:ascii="Arial" w:hAnsi="Arial" w:cs="Arial"/>
          <w:color w:val="000000" w:themeColor="text1"/>
        </w:rPr>
        <w:t>What approaches will your Plan take to ensure family psychoeducation and family support is widely available in your network?</w:t>
      </w:r>
    </w:p>
    <w:p w:rsidR="00DC0621" w:rsidRPr="00DC0621" w:rsidRDefault="00DC0621" w:rsidP="00DC0621">
      <w:pPr>
        <w:pStyle w:val="ListParagraph"/>
        <w:numPr>
          <w:ilvl w:val="1"/>
          <w:numId w:val="43"/>
        </w:numPr>
        <w:spacing w:before="60" w:after="60"/>
        <w:contextualSpacing w:val="0"/>
        <w:rPr>
          <w:rFonts w:ascii="Arial" w:hAnsi="Arial" w:cs="Arial"/>
          <w:color w:val="000000" w:themeColor="text1"/>
        </w:rPr>
      </w:pPr>
      <w:r w:rsidRPr="00DC0621">
        <w:rPr>
          <w:rFonts w:ascii="Arial" w:hAnsi="Arial" w:cs="Arial"/>
          <w:color w:val="000000" w:themeColor="text1"/>
        </w:rPr>
        <w:t>How will you develop expectations within your network to assure family involvement is achieved in the individual assessment and the development of the plan of care?</w:t>
      </w:r>
    </w:p>
    <w:p w:rsidR="00DC0621" w:rsidRDefault="00DC0621" w:rsidP="00DC0621">
      <w:pPr>
        <w:pStyle w:val="ListParagraph"/>
        <w:numPr>
          <w:ilvl w:val="1"/>
          <w:numId w:val="43"/>
        </w:numPr>
        <w:spacing w:before="60" w:after="60"/>
        <w:contextualSpacing w:val="0"/>
        <w:rPr>
          <w:rFonts w:ascii="Arial" w:hAnsi="Arial" w:cs="Arial"/>
          <w:color w:val="000000" w:themeColor="text1"/>
        </w:rPr>
      </w:pPr>
      <w:r w:rsidRPr="00DC0621">
        <w:rPr>
          <w:rFonts w:ascii="Arial" w:hAnsi="Arial" w:cs="Arial"/>
          <w:color w:val="000000" w:themeColor="text1"/>
        </w:rPr>
        <w:t xml:space="preserve">How will you engage local </w:t>
      </w:r>
      <w:r>
        <w:rPr>
          <w:rFonts w:ascii="Arial" w:hAnsi="Arial" w:cs="Arial"/>
          <w:color w:val="000000" w:themeColor="text1"/>
        </w:rPr>
        <w:t>National Alliance on Mental Illness</w:t>
      </w:r>
      <w:r w:rsidRPr="00DC0621">
        <w:rPr>
          <w:rFonts w:ascii="Arial" w:hAnsi="Arial" w:cs="Arial"/>
          <w:color w:val="000000" w:themeColor="text1"/>
        </w:rPr>
        <w:t xml:space="preserve"> </w:t>
      </w:r>
      <w:r>
        <w:rPr>
          <w:rFonts w:ascii="Arial" w:hAnsi="Arial" w:cs="Arial"/>
          <w:color w:val="000000" w:themeColor="text1"/>
        </w:rPr>
        <w:t>(</w:t>
      </w:r>
      <w:r w:rsidRPr="00DC0621">
        <w:rPr>
          <w:rFonts w:ascii="Arial" w:hAnsi="Arial" w:cs="Arial"/>
          <w:color w:val="000000" w:themeColor="text1"/>
        </w:rPr>
        <w:t>NAMI</w:t>
      </w:r>
      <w:r>
        <w:rPr>
          <w:rFonts w:ascii="Arial" w:hAnsi="Arial" w:cs="Arial"/>
          <w:color w:val="000000" w:themeColor="text1"/>
        </w:rPr>
        <w:t xml:space="preserve">) </w:t>
      </w:r>
      <w:r w:rsidRPr="00DC0621">
        <w:rPr>
          <w:rFonts w:ascii="Arial" w:hAnsi="Arial" w:cs="Arial"/>
          <w:color w:val="000000" w:themeColor="text1"/>
        </w:rPr>
        <w:t>Chapters in your network as a resource for family members?</w:t>
      </w:r>
    </w:p>
    <w:p w:rsidR="00E841AD" w:rsidRPr="00E841AD" w:rsidRDefault="00E841AD" w:rsidP="00E841AD">
      <w:pPr>
        <w:spacing w:before="60" w:after="60" w:line="276" w:lineRule="auto"/>
        <w:ind w:left="360"/>
        <w:rPr>
          <w:color w:val="000000" w:themeColor="text1"/>
        </w:rPr>
      </w:pPr>
      <w:r w:rsidRPr="008C5C6A">
        <w:rPr>
          <w:i/>
          <w:color w:val="000000" w:themeColor="text1"/>
        </w:rPr>
        <w:t>Page limit: two (2).</w:t>
      </w:r>
    </w:p>
    <w:p w:rsidR="00F74DA2" w:rsidRPr="008C5C6A" w:rsidRDefault="00F74DA2" w:rsidP="006C0BA7">
      <w:pPr>
        <w:pStyle w:val="ListParagraph"/>
        <w:numPr>
          <w:ilvl w:val="0"/>
          <w:numId w:val="43"/>
        </w:numPr>
        <w:spacing w:before="60" w:after="60"/>
        <w:contextualSpacing w:val="0"/>
        <w:rPr>
          <w:rFonts w:ascii="Arial" w:hAnsi="Arial"/>
          <w:color w:val="000000" w:themeColor="text1"/>
        </w:rPr>
      </w:pPr>
      <w:r w:rsidRPr="008C5C6A">
        <w:rPr>
          <w:rFonts w:ascii="Arial" w:hAnsi="Arial"/>
          <w:color w:val="000000" w:themeColor="text1"/>
        </w:rPr>
        <w:t xml:space="preserve">Describe at least one (1) goal, strategy, and measureable outcome, from a public sector client, where improvements </w:t>
      </w:r>
      <w:r w:rsidR="0057064D">
        <w:rPr>
          <w:rFonts w:ascii="Arial" w:hAnsi="Arial"/>
          <w:color w:val="000000" w:themeColor="text1"/>
        </w:rPr>
        <w:t xml:space="preserve">occurred </w:t>
      </w:r>
      <w:r w:rsidRPr="008C5C6A">
        <w:rPr>
          <w:rFonts w:ascii="Arial" w:hAnsi="Arial"/>
          <w:color w:val="000000" w:themeColor="text1"/>
        </w:rPr>
        <w:t xml:space="preserve">in the availability of and member engagement in culturally appropriate BH services (as defined in </w:t>
      </w:r>
      <w:hyperlink w:anchor="_2.0_Definitions" w:history="1">
        <w:r w:rsidRPr="00750F61">
          <w:rPr>
            <w:rStyle w:val="Hyperlink"/>
            <w:rFonts w:ascii="Arial" w:hAnsi="Arial"/>
          </w:rPr>
          <w:t>Section 2.0</w:t>
        </w:r>
      </w:hyperlink>
      <w:r w:rsidRPr="008C5C6A">
        <w:rPr>
          <w:color w:val="000000" w:themeColor="text1"/>
        </w:rPr>
        <w:t xml:space="preserve"> </w:t>
      </w:r>
      <w:r w:rsidRPr="008C5C6A">
        <w:rPr>
          <w:rFonts w:ascii="Arial" w:hAnsi="Arial"/>
          <w:color w:val="000000" w:themeColor="text1"/>
        </w:rPr>
        <w:t xml:space="preserve">of the </w:t>
      </w:r>
      <w:r w:rsidRPr="008C78A2">
        <w:rPr>
          <w:rFonts w:ascii="Arial" w:hAnsi="Arial" w:cs="Arial"/>
        </w:rPr>
        <w:t>RF</w:t>
      </w:r>
      <w:r>
        <w:rPr>
          <w:rFonts w:ascii="Arial" w:hAnsi="Arial" w:cs="Arial"/>
        </w:rPr>
        <w:t>Q</w:t>
      </w:r>
      <w:r w:rsidRPr="008C5C6A">
        <w:rPr>
          <w:rFonts w:ascii="Arial" w:hAnsi="Arial"/>
          <w:color w:val="000000" w:themeColor="text1"/>
        </w:rPr>
        <w:t xml:space="preserve">). Identify the customer reference(s) that can verify this experience. </w:t>
      </w:r>
    </w:p>
    <w:p w:rsidR="00F74DA2" w:rsidRPr="008C5C6A" w:rsidRDefault="00F74DA2" w:rsidP="00F74DA2">
      <w:pPr>
        <w:pStyle w:val="ListParagraph"/>
        <w:spacing w:before="60" w:after="60"/>
        <w:ind w:left="360"/>
        <w:contextualSpacing w:val="0"/>
        <w:rPr>
          <w:rFonts w:ascii="Arial" w:hAnsi="Arial"/>
          <w:color w:val="000000" w:themeColor="text1"/>
        </w:rPr>
      </w:pPr>
      <w:r w:rsidRPr="008C5C6A">
        <w:rPr>
          <w:rFonts w:ascii="Arial" w:hAnsi="Arial"/>
          <w:color w:val="000000" w:themeColor="text1"/>
        </w:rPr>
        <w:t xml:space="preserve">Please note in your response if </w:t>
      </w:r>
      <w:r>
        <w:rPr>
          <w:rFonts w:ascii="Arial" w:hAnsi="Arial" w:cs="Arial"/>
        </w:rPr>
        <w:t>staff</w:t>
      </w:r>
      <w:r w:rsidRPr="008C78A2">
        <w:rPr>
          <w:rFonts w:ascii="Arial" w:hAnsi="Arial" w:cs="Arial"/>
        </w:rPr>
        <w:t xml:space="preserve"> </w:t>
      </w:r>
      <w:r w:rsidRPr="008C5C6A">
        <w:rPr>
          <w:rFonts w:ascii="Arial" w:hAnsi="Arial"/>
          <w:color w:val="000000" w:themeColor="text1"/>
        </w:rPr>
        <w:t xml:space="preserve">experience is being claimed as discussed in </w:t>
      </w:r>
      <w:hyperlink w:anchor="_3.2_Experience_Requirements" w:history="1">
        <w:r w:rsidR="003E1992" w:rsidRPr="00845781">
          <w:rPr>
            <w:rStyle w:val="Hyperlink"/>
            <w:rFonts w:ascii="Arial" w:hAnsi="Arial" w:cs="Arial"/>
          </w:rPr>
          <w:t>Section 3.2</w:t>
        </w:r>
      </w:hyperlink>
      <w:r w:rsidRPr="008C5C6A">
        <w:rPr>
          <w:rFonts w:ascii="Arial" w:hAnsi="Arial"/>
          <w:color w:val="000000" w:themeColor="text1"/>
        </w:rPr>
        <w:t xml:space="preserve"> and fill out the response accordingly.  </w:t>
      </w:r>
      <w:r>
        <w:rPr>
          <w:rFonts w:ascii="Arial" w:hAnsi="Arial" w:cs="Arial"/>
        </w:rPr>
        <w:t xml:space="preserve">Include the specific staff that meet the experience requirement and their role in the Mainstream MCO and HARP. </w:t>
      </w:r>
      <w:r w:rsidRPr="008C78A2">
        <w:rPr>
          <w:rFonts w:ascii="Arial" w:hAnsi="Arial" w:cs="Arial"/>
        </w:rPr>
        <w:t xml:space="preserve"> </w:t>
      </w:r>
    </w:p>
    <w:p w:rsidR="00F74DA2" w:rsidRPr="008C5C6A" w:rsidRDefault="00F74DA2" w:rsidP="00F74DA2">
      <w:pPr>
        <w:spacing w:before="60" w:after="60" w:line="276" w:lineRule="auto"/>
        <w:ind w:left="360"/>
        <w:rPr>
          <w:i/>
          <w:color w:val="000000" w:themeColor="text1"/>
        </w:rPr>
      </w:pPr>
      <w:r w:rsidRPr="008C5C6A">
        <w:rPr>
          <w:i/>
          <w:color w:val="000000" w:themeColor="text1"/>
        </w:rPr>
        <w:t>Page limit: two (2).</w:t>
      </w:r>
    </w:p>
    <w:p w:rsidR="00F74DA2" w:rsidRPr="008C5C6A" w:rsidRDefault="00F74DA2" w:rsidP="006C0BA7">
      <w:pPr>
        <w:pStyle w:val="ListParagraph"/>
        <w:numPr>
          <w:ilvl w:val="0"/>
          <w:numId w:val="43"/>
        </w:numPr>
        <w:spacing w:before="60" w:after="60"/>
        <w:contextualSpacing w:val="0"/>
        <w:rPr>
          <w:rFonts w:ascii="Arial" w:hAnsi="Arial"/>
          <w:color w:val="000000" w:themeColor="text1"/>
        </w:rPr>
      </w:pPr>
      <w:r w:rsidRPr="008C5C6A">
        <w:rPr>
          <w:rFonts w:ascii="Arial" w:hAnsi="Arial"/>
          <w:color w:val="000000" w:themeColor="text1"/>
        </w:rPr>
        <w:t>Describe the responder’s process to expedite temporary (or provisional) credentialing and privileging</w:t>
      </w:r>
      <w:r>
        <w:rPr>
          <w:rFonts w:ascii="Arial" w:hAnsi="Arial" w:cs="Arial"/>
        </w:rPr>
        <w:t xml:space="preserve"> </w:t>
      </w:r>
      <w:r w:rsidRPr="008C5C6A">
        <w:rPr>
          <w:rFonts w:ascii="Arial" w:hAnsi="Arial"/>
          <w:color w:val="000000" w:themeColor="text1"/>
        </w:rPr>
        <w:t xml:space="preserve">to </w:t>
      </w:r>
      <w:r>
        <w:rPr>
          <w:rFonts w:ascii="Arial" w:hAnsi="Arial"/>
          <w:color w:val="000000" w:themeColor="text1"/>
        </w:rPr>
        <w:t>add</w:t>
      </w:r>
      <w:r w:rsidRPr="008C5C6A">
        <w:rPr>
          <w:rFonts w:ascii="Arial" w:hAnsi="Arial"/>
          <w:color w:val="000000" w:themeColor="text1"/>
        </w:rPr>
        <w:t xml:space="preserve"> specialty providers </w:t>
      </w:r>
      <w:r>
        <w:rPr>
          <w:rFonts w:ascii="Arial" w:hAnsi="Arial" w:cs="Arial"/>
        </w:rPr>
        <w:t xml:space="preserve">(including OMH and OASAS licensed and certified providers) </w:t>
      </w:r>
      <w:r>
        <w:rPr>
          <w:rFonts w:ascii="Arial" w:hAnsi="Arial"/>
          <w:color w:val="000000" w:themeColor="text1"/>
        </w:rPr>
        <w:t>and ensure</w:t>
      </w:r>
      <w:r w:rsidRPr="008C5C6A">
        <w:rPr>
          <w:rFonts w:ascii="Arial" w:hAnsi="Arial"/>
          <w:color w:val="000000" w:themeColor="text1"/>
        </w:rPr>
        <w:t xml:space="preserve"> network sufficiency</w:t>
      </w:r>
      <w:r>
        <w:rPr>
          <w:rFonts w:ascii="Arial" w:hAnsi="Arial" w:cs="Arial"/>
        </w:rPr>
        <w:t xml:space="preserve">.  Please </w:t>
      </w:r>
      <w:r w:rsidRPr="00C23C7B">
        <w:rPr>
          <w:rFonts w:ascii="Arial" w:hAnsi="Arial" w:cs="Arial"/>
        </w:rPr>
        <w:t>includ</w:t>
      </w:r>
      <w:r>
        <w:rPr>
          <w:rFonts w:ascii="Arial" w:hAnsi="Arial" w:cs="Arial"/>
        </w:rPr>
        <w:t>e</w:t>
      </w:r>
      <w:r w:rsidRPr="00C23C7B">
        <w:rPr>
          <w:rFonts w:ascii="Arial" w:hAnsi="Arial" w:cs="Arial"/>
        </w:rPr>
        <w:t xml:space="preserve"> </w:t>
      </w:r>
      <w:r w:rsidRPr="008C5C6A">
        <w:rPr>
          <w:rFonts w:ascii="Arial" w:hAnsi="Arial"/>
          <w:color w:val="000000" w:themeColor="text1"/>
        </w:rPr>
        <w:t xml:space="preserve">how data </w:t>
      </w:r>
      <w:r>
        <w:rPr>
          <w:rFonts w:ascii="Arial" w:hAnsi="Arial" w:cs="Arial"/>
        </w:rPr>
        <w:t xml:space="preserve">on credentialing and network sufficiency </w:t>
      </w:r>
      <w:r w:rsidRPr="008C5C6A">
        <w:rPr>
          <w:rFonts w:ascii="Arial" w:hAnsi="Arial"/>
          <w:color w:val="000000" w:themeColor="text1"/>
        </w:rPr>
        <w:t>will be tracked, trended, and used to identify and close network gaps</w:t>
      </w:r>
      <w:r>
        <w:rPr>
          <w:rFonts w:ascii="Arial" w:hAnsi="Arial" w:cs="Arial"/>
        </w:rPr>
        <w:t xml:space="preserve"> (see </w:t>
      </w:r>
      <w:hyperlink w:anchor="_3.5_Network_Service" w:history="1">
        <w:r w:rsidRPr="00E87058">
          <w:rPr>
            <w:rStyle w:val="Hyperlink"/>
            <w:rFonts w:ascii="Arial" w:hAnsi="Arial" w:cs="Arial"/>
          </w:rPr>
          <w:t>Section 3.5</w:t>
        </w:r>
      </w:hyperlink>
      <w:r>
        <w:rPr>
          <w:rFonts w:ascii="Arial" w:hAnsi="Arial" w:cs="Arial"/>
        </w:rPr>
        <w:t>)</w:t>
      </w:r>
      <w:r>
        <w:rPr>
          <w:rFonts w:ascii="Arial" w:hAnsi="Arial"/>
          <w:color w:val="000000" w:themeColor="text1"/>
        </w:rPr>
        <w:t>.</w:t>
      </w:r>
      <w:r w:rsidRPr="008C5C6A">
        <w:rPr>
          <w:rFonts w:ascii="Arial" w:hAnsi="Arial"/>
          <w:color w:val="000000" w:themeColor="text1"/>
        </w:rPr>
        <w:t xml:space="preserve"> </w:t>
      </w:r>
    </w:p>
    <w:p w:rsidR="00F74DA2" w:rsidRPr="008C5C6A" w:rsidRDefault="00F74DA2" w:rsidP="00F74DA2">
      <w:pPr>
        <w:spacing w:before="60" w:after="60" w:line="276" w:lineRule="auto"/>
        <w:ind w:left="360"/>
        <w:rPr>
          <w:i/>
          <w:color w:val="000000" w:themeColor="text1"/>
        </w:rPr>
      </w:pPr>
      <w:r w:rsidRPr="008C5C6A">
        <w:rPr>
          <w:i/>
          <w:color w:val="000000" w:themeColor="text1"/>
        </w:rPr>
        <w:t>Page limit: one (1).</w:t>
      </w:r>
    </w:p>
    <w:p w:rsidR="00F74DA2" w:rsidRPr="008C5C6A" w:rsidRDefault="00F74DA2" w:rsidP="006C0BA7">
      <w:pPr>
        <w:pStyle w:val="ListParagraph"/>
        <w:numPr>
          <w:ilvl w:val="0"/>
          <w:numId w:val="43"/>
        </w:numPr>
        <w:spacing w:before="60" w:after="60"/>
        <w:contextualSpacing w:val="0"/>
        <w:rPr>
          <w:rFonts w:ascii="Arial" w:hAnsi="Arial"/>
          <w:color w:val="000000" w:themeColor="text1"/>
        </w:rPr>
      </w:pPr>
      <w:r w:rsidRPr="008C5C6A">
        <w:rPr>
          <w:rFonts w:ascii="Arial" w:hAnsi="Arial"/>
          <w:color w:val="000000" w:themeColor="text1"/>
        </w:rPr>
        <w:t xml:space="preserve">Describe how, during the period of network development, the responder will assist providers to meet credentialing requirements. </w:t>
      </w:r>
    </w:p>
    <w:p w:rsidR="00F74DA2" w:rsidRPr="008C5C6A" w:rsidRDefault="00F74DA2" w:rsidP="00F74DA2">
      <w:pPr>
        <w:spacing w:before="60" w:after="60" w:line="276" w:lineRule="auto"/>
        <w:ind w:left="360"/>
        <w:rPr>
          <w:i/>
          <w:color w:val="000000" w:themeColor="text1"/>
        </w:rPr>
      </w:pPr>
      <w:r w:rsidRPr="008C5C6A">
        <w:rPr>
          <w:i/>
          <w:color w:val="000000" w:themeColor="text1"/>
        </w:rPr>
        <w:t>Page limit: one (1).</w:t>
      </w:r>
    </w:p>
    <w:p w:rsidR="00F74DA2" w:rsidRPr="008C5C6A" w:rsidRDefault="00F74DA2" w:rsidP="006C0BA7">
      <w:pPr>
        <w:pStyle w:val="ListParagraph"/>
        <w:numPr>
          <w:ilvl w:val="0"/>
          <w:numId w:val="43"/>
        </w:numPr>
        <w:spacing w:before="60" w:after="60"/>
        <w:contextualSpacing w:val="0"/>
        <w:rPr>
          <w:rFonts w:ascii="Arial" w:hAnsi="Arial"/>
          <w:color w:val="000000" w:themeColor="text1"/>
        </w:rPr>
      </w:pPr>
      <w:r w:rsidRPr="008C5C6A">
        <w:rPr>
          <w:rFonts w:ascii="Arial" w:hAnsi="Arial"/>
          <w:color w:val="000000" w:themeColor="text1"/>
        </w:rPr>
        <w:t>Provide an example of a typical</w:t>
      </w:r>
      <w:r w:rsidRPr="004E1A1E">
        <w:rPr>
          <w:rFonts w:ascii="Arial" w:hAnsi="Arial" w:cs="Arial"/>
          <w:color w:val="000000" w:themeColor="text1"/>
        </w:rPr>
        <w:t xml:space="preserve"> or likely</w:t>
      </w:r>
      <w:r w:rsidRPr="008C5C6A">
        <w:rPr>
          <w:rFonts w:ascii="Arial" w:hAnsi="Arial"/>
          <w:color w:val="000000" w:themeColor="text1"/>
        </w:rPr>
        <w:t xml:space="preserve"> provider training schedule for a public sector BH customers, BH providers, or similar providers and describe how provider training needs were determined</w:t>
      </w:r>
      <w:r w:rsidRPr="004E1A1E">
        <w:rPr>
          <w:rFonts w:ascii="Arial" w:hAnsi="Arial" w:cs="Arial"/>
          <w:color w:val="000000" w:themeColor="text1"/>
        </w:rPr>
        <w:t>.</w:t>
      </w:r>
      <w:r>
        <w:rPr>
          <w:rFonts w:ascii="Arial" w:hAnsi="Arial" w:cs="Arial"/>
        </w:rPr>
        <w:t xml:space="preserve"> (see </w:t>
      </w:r>
      <w:hyperlink w:anchor="_3.8_Network_Training" w:history="1">
        <w:r w:rsidRPr="00B71D11">
          <w:rPr>
            <w:rStyle w:val="Hyperlink"/>
            <w:rFonts w:ascii="Arial" w:hAnsi="Arial" w:cs="Arial"/>
          </w:rPr>
          <w:t>Section 3.8</w:t>
        </w:r>
      </w:hyperlink>
      <w:r>
        <w:rPr>
          <w:rFonts w:ascii="Arial" w:hAnsi="Arial" w:cs="Arial"/>
        </w:rPr>
        <w:t>)</w:t>
      </w:r>
      <w:r w:rsidRPr="00C23C7B">
        <w:rPr>
          <w:rFonts w:ascii="Arial" w:hAnsi="Arial" w:cs="Arial"/>
        </w:rPr>
        <w:t>.</w:t>
      </w:r>
      <w:r w:rsidRPr="008C5C6A">
        <w:rPr>
          <w:rFonts w:ascii="Arial" w:hAnsi="Arial"/>
          <w:color w:val="000000" w:themeColor="text1"/>
        </w:rPr>
        <w:t xml:space="preserve"> </w:t>
      </w:r>
    </w:p>
    <w:p w:rsidR="00F74DA2" w:rsidRPr="008C5C6A" w:rsidRDefault="00F74DA2" w:rsidP="00F74DA2">
      <w:pPr>
        <w:spacing w:before="60" w:after="60" w:line="276" w:lineRule="auto"/>
        <w:ind w:left="360"/>
        <w:rPr>
          <w:color w:val="000000" w:themeColor="text1"/>
        </w:rPr>
      </w:pPr>
      <w:r w:rsidRPr="008C5C6A">
        <w:rPr>
          <w:i/>
          <w:color w:val="000000" w:themeColor="text1"/>
        </w:rPr>
        <w:t>Page limit: two (2)</w:t>
      </w:r>
    </w:p>
    <w:p w:rsidR="00F74DA2" w:rsidRPr="008C5C6A" w:rsidRDefault="00F74DA2" w:rsidP="006C0BA7">
      <w:pPr>
        <w:pStyle w:val="ListParagraph"/>
        <w:numPr>
          <w:ilvl w:val="0"/>
          <w:numId w:val="43"/>
        </w:numPr>
        <w:spacing w:before="60" w:after="60"/>
        <w:contextualSpacing w:val="0"/>
        <w:rPr>
          <w:rFonts w:ascii="Arial" w:hAnsi="Arial"/>
          <w:color w:val="000000" w:themeColor="text1"/>
        </w:rPr>
      </w:pPr>
      <w:r w:rsidRPr="008C5C6A">
        <w:rPr>
          <w:rFonts w:ascii="Arial" w:hAnsi="Arial"/>
          <w:color w:val="000000" w:themeColor="text1"/>
        </w:rPr>
        <w:t>Describe strategies the responder has used to assist providers with limited Medicaid billing experience. Provide an overview of the training strategies you would use in NYS and describe how this would be coordinated with RPCs.  Provide a reference for the responder’s experience assisting providers with Medicaid billing</w:t>
      </w:r>
      <w:r w:rsidRPr="004E1A1E">
        <w:rPr>
          <w:rFonts w:ascii="Arial" w:hAnsi="Arial" w:cs="Arial"/>
          <w:color w:val="000000" w:themeColor="text1"/>
        </w:rPr>
        <w:t>.</w:t>
      </w:r>
      <w:r>
        <w:rPr>
          <w:rFonts w:ascii="Arial" w:hAnsi="Arial" w:cs="Arial"/>
        </w:rPr>
        <w:t xml:space="preserve"> (see </w:t>
      </w:r>
      <w:hyperlink w:anchor="_3.8_Network_Training" w:history="1">
        <w:r w:rsidRPr="00B71D11">
          <w:rPr>
            <w:rStyle w:val="Hyperlink"/>
            <w:rFonts w:ascii="Arial" w:hAnsi="Arial" w:cs="Arial"/>
          </w:rPr>
          <w:t>Section 3.8</w:t>
        </w:r>
      </w:hyperlink>
      <w:r>
        <w:rPr>
          <w:rFonts w:ascii="Arial" w:hAnsi="Arial" w:cs="Arial"/>
        </w:rPr>
        <w:t>)</w:t>
      </w:r>
      <w:r w:rsidRPr="00C23C7B">
        <w:rPr>
          <w:rFonts w:ascii="Arial" w:hAnsi="Arial" w:cs="Arial"/>
        </w:rPr>
        <w:t>.</w:t>
      </w:r>
      <w:r w:rsidRPr="008C5C6A">
        <w:rPr>
          <w:rFonts w:ascii="Arial" w:hAnsi="Arial"/>
          <w:color w:val="000000" w:themeColor="text1"/>
        </w:rPr>
        <w:t xml:space="preserve"> </w:t>
      </w:r>
    </w:p>
    <w:p w:rsidR="00F74DA2" w:rsidRDefault="00F74DA2" w:rsidP="00253C90">
      <w:pPr>
        <w:spacing w:before="60" w:after="60" w:line="276" w:lineRule="auto"/>
        <w:ind w:firstLine="360"/>
        <w:rPr>
          <w:i/>
          <w:color w:val="000000" w:themeColor="text1"/>
        </w:rPr>
      </w:pPr>
      <w:r w:rsidRPr="008C5C6A">
        <w:rPr>
          <w:i/>
          <w:color w:val="000000" w:themeColor="text1"/>
        </w:rPr>
        <w:t>Page limit: one (1).</w:t>
      </w:r>
    </w:p>
    <w:p w:rsidR="00F74DA2" w:rsidRDefault="00F74DA2" w:rsidP="006C0BA7">
      <w:pPr>
        <w:pStyle w:val="ListParagraph"/>
        <w:numPr>
          <w:ilvl w:val="0"/>
          <w:numId w:val="43"/>
        </w:numPr>
        <w:spacing w:before="60" w:after="60"/>
        <w:contextualSpacing w:val="0"/>
        <w:rPr>
          <w:color w:val="000000" w:themeColor="text1"/>
        </w:rPr>
      </w:pPr>
      <w:r w:rsidRPr="006B52CA">
        <w:rPr>
          <w:rFonts w:ascii="Arial" w:hAnsi="Arial"/>
          <w:color w:val="000000" w:themeColor="text1"/>
        </w:rPr>
        <w:t xml:space="preserve">Describe the responder’s process for evaluating providers and making a determination to retain providers. Describe the performance and quality improvement data and the strategies utilized to address performance improvement during the re-credentialing process. </w:t>
      </w:r>
    </w:p>
    <w:p w:rsidR="00F74DA2" w:rsidRPr="00253C90" w:rsidRDefault="00F74DA2" w:rsidP="006B52CA">
      <w:pPr>
        <w:spacing w:before="60" w:after="60" w:line="276" w:lineRule="auto"/>
        <w:ind w:firstLine="360"/>
        <w:rPr>
          <w:i/>
          <w:color w:val="000000" w:themeColor="text1"/>
        </w:rPr>
      </w:pPr>
      <w:r w:rsidRPr="00986C60">
        <w:rPr>
          <w:i/>
          <w:color w:val="000000" w:themeColor="text1"/>
        </w:rPr>
        <w:t xml:space="preserve">Page </w:t>
      </w:r>
      <w:r w:rsidRPr="00253C90">
        <w:rPr>
          <w:i/>
          <w:color w:val="000000" w:themeColor="text1"/>
        </w:rPr>
        <w:t xml:space="preserve">limit: two (2). </w:t>
      </w:r>
    </w:p>
    <w:p w:rsidR="00F74DA2" w:rsidRPr="008C5C6A" w:rsidRDefault="00F74DA2" w:rsidP="006C0BA7">
      <w:pPr>
        <w:pStyle w:val="ListParagraph"/>
        <w:numPr>
          <w:ilvl w:val="0"/>
          <w:numId w:val="43"/>
        </w:numPr>
        <w:spacing w:before="60" w:after="60"/>
        <w:contextualSpacing w:val="0"/>
        <w:rPr>
          <w:rFonts w:ascii="Arial" w:hAnsi="Arial"/>
          <w:color w:val="000000" w:themeColor="text1"/>
        </w:rPr>
      </w:pPr>
      <w:r w:rsidRPr="00253C90">
        <w:rPr>
          <w:rFonts w:ascii="Arial" w:hAnsi="Arial"/>
          <w:color w:val="000000" w:themeColor="text1"/>
        </w:rPr>
        <w:t>Provide an example of how the responder has assisted another government/public sector managed BH</w:t>
      </w:r>
      <w:r w:rsidRPr="00253C90">
        <w:rPr>
          <w:rFonts w:ascii="Arial" w:hAnsi="Arial" w:cs="Arial"/>
        </w:rPr>
        <w:t xml:space="preserve"> or similar</w:t>
      </w:r>
      <w:r w:rsidRPr="00253C90">
        <w:rPr>
          <w:rFonts w:ascii="Arial" w:hAnsi="Arial"/>
        </w:rPr>
        <w:t xml:space="preserve"> </w:t>
      </w:r>
      <w:r w:rsidRPr="00253C90">
        <w:rPr>
          <w:rFonts w:ascii="Arial" w:hAnsi="Arial"/>
          <w:color w:val="000000" w:themeColor="text1"/>
        </w:rPr>
        <w:t>client to successfully move from fee-for-service to managed care/capitation or to implement</w:t>
      </w:r>
      <w:r w:rsidRPr="008C5C6A">
        <w:rPr>
          <w:rFonts w:ascii="Arial" w:hAnsi="Arial"/>
          <w:color w:val="000000" w:themeColor="text1"/>
        </w:rPr>
        <w:t xml:space="preserve"> payment reform with network providers. Include the challenges and strategies to overcome those challenges. Identify the customer reference(s) that can verify the experience described. </w:t>
      </w:r>
    </w:p>
    <w:p w:rsidR="00F74DA2" w:rsidRDefault="00F74DA2" w:rsidP="00F74DA2">
      <w:pPr>
        <w:spacing w:before="60" w:after="60" w:line="276" w:lineRule="auto"/>
        <w:ind w:left="360"/>
        <w:rPr>
          <w:i/>
          <w:color w:val="000000" w:themeColor="text1"/>
        </w:rPr>
      </w:pPr>
      <w:r w:rsidRPr="008C5C6A">
        <w:rPr>
          <w:i/>
          <w:color w:val="000000" w:themeColor="text1"/>
        </w:rPr>
        <w:t>Page limit: two (2).</w:t>
      </w:r>
    </w:p>
    <w:p w:rsidR="00F74DA2" w:rsidRPr="008C5C6A" w:rsidRDefault="00F74DA2" w:rsidP="006C0BA7">
      <w:pPr>
        <w:pStyle w:val="ListParagraph"/>
        <w:numPr>
          <w:ilvl w:val="0"/>
          <w:numId w:val="43"/>
        </w:numPr>
        <w:spacing w:before="60" w:after="60"/>
        <w:contextualSpacing w:val="0"/>
        <w:rPr>
          <w:rFonts w:ascii="Arial" w:hAnsi="Arial"/>
          <w:color w:val="000000" w:themeColor="text1"/>
        </w:rPr>
      </w:pPr>
      <w:r w:rsidRPr="008C5C6A">
        <w:rPr>
          <w:rFonts w:ascii="Arial" w:hAnsi="Arial"/>
          <w:color w:val="000000" w:themeColor="text1"/>
        </w:rPr>
        <w:t xml:space="preserve">Describe the responder’s provider </w:t>
      </w:r>
      <w:r w:rsidRPr="00C35B0C">
        <w:rPr>
          <w:rFonts w:ascii="Arial" w:hAnsi="Arial"/>
          <w:color w:val="000000" w:themeColor="text1"/>
        </w:rPr>
        <w:t xml:space="preserve">profiling system </w:t>
      </w:r>
      <w:r w:rsidR="00FA531A" w:rsidRPr="00C35B0C">
        <w:rPr>
          <w:rFonts w:ascii="Arial" w:hAnsi="Arial"/>
          <w:color w:val="000000" w:themeColor="text1"/>
        </w:rPr>
        <w:t xml:space="preserve">(see </w:t>
      </w:r>
      <w:hyperlink w:anchor="_3.10_Clinical_Management" w:history="1">
        <w:r w:rsidR="00FA531A" w:rsidRPr="00C35B0C">
          <w:rPr>
            <w:rStyle w:val="Hyperlink"/>
            <w:rFonts w:ascii="Arial" w:hAnsi="Arial"/>
          </w:rPr>
          <w:t>Section 3.</w:t>
        </w:r>
      </w:hyperlink>
      <w:r w:rsidR="003A20D8" w:rsidRPr="00C35B0C">
        <w:rPr>
          <w:rStyle w:val="Hyperlink"/>
          <w:rFonts w:ascii="Arial" w:hAnsi="Arial"/>
        </w:rPr>
        <w:t>10</w:t>
      </w:r>
      <w:r w:rsidR="00FA531A" w:rsidRPr="00C35B0C">
        <w:rPr>
          <w:rFonts w:ascii="Arial" w:hAnsi="Arial"/>
          <w:color w:val="000000" w:themeColor="text1"/>
        </w:rPr>
        <w:t xml:space="preserve">) </w:t>
      </w:r>
      <w:r w:rsidRPr="00C35B0C">
        <w:rPr>
          <w:rFonts w:ascii="Arial" w:hAnsi="Arial"/>
          <w:color w:val="000000" w:themeColor="text1"/>
        </w:rPr>
        <w:t>and how it</w:t>
      </w:r>
      <w:r w:rsidRPr="008C5C6A">
        <w:rPr>
          <w:rFonts w:ascii="Arial" w:hAnsi="Arial"/>
          <w:color w:val="000000" w:themeColor="text1"/>
        </w:rPr>
        <w:t xml:space="preserve"> will be modified for the new BH services and BH provider network added by this RFQ. </w:t>
      </w:r>
    </w:p>
    <w:p w:rsidR="00F74DA2" w:rsidRPr="008C5C6A" w:rsidRDefault="00F74DA2" w:rsidP="006C0BA7">
      <w:pPr>
        <w:numPr>
          <w:ilvl w:val="0"/>
          <w:numId w:val="45"/>
        </w:numPr>
        <w:spacing w:before="60" w:after="60" w:line="276" w:lineRule="auto"/>
        <w:rPr>
          <w:color w:val="000000" w:themeColor="text1"/>
        </w:rPr>
      </w:pPr>
      <w:r w:rsidRPr="008C5C6A">
        <w:rPr>
          <w:color w:val="000000" w:themeColor="text1"/>
        </w:rPr>
        <w:t>List typical profiling elements.</w:t>
      </w:r>
    </w:p>
    <w:p w:rsidR="00F74DA2" w:rsidRPr="008C5C6A" w:rsidRDefault="00F74DA2" w:rsidP="006C0BA7">
      <w:pPr>
        <w:numPr>
          <w:ilvl w:val="0"/>
          <w:numId w:val="45"/>
        </w:numPr>
        <w:spacing w:before="60" w:after="60" w:line="276" w:lineRule="auto"/>
        <w:rPr>
          <w:color w:val="000000" w:themeColor="text1"/>
        </w:rPr>
      </w:pPr>
      <w:r w:rsidRPr="008C5C6A">
        <w:rPr>
          <w:color w:val="000000" w:themeColor="text1"/>
        </w:rPr>
        <w:t xml:space="preserve">Provide one sample </w:t>
      </w:r>
      <w:r w:rsidR="00402E32">
        <w:rPr>
          <w:color w:val="000000" w:themeColor="text1"/>
        </w:rPr>
        <w:t xml:space="preserve">BH </w:t>
      </w:r>
      <w:r w:rsidRPr="008C5C6A">
        <w:rPr>
          <w:color w:val="000000" w:themeColor="text1"/>
        </w:rPr>
        <w:t xml:space="preserve">ambulatory provider profiling report and one sample </w:t>
      </w:r>
      <w:r w:rsidR="00402E32">
        <w:rPr>
          <w:color w:val="000000" w:themeColor="text1"/>
        </w:rPr>
        <w:t xml:space="preserve">BH </w:t>
      </w:r>
      <w:r w:rsidRPr="008C5C6A">
        <w:rPr>
          <w:color w:val="000000" w:themeColor="text1"/>
        </w:rPr>
        <w:t>inpatient provider profiling report.</w:t>
      </w:r>
    </w:p>
    <w:p w:rsidR="00F74DA2" w:rsidRPr="008C5C6A" w:rsidRDefault="00F74DA2" w:rsidP="006C0BA7">
      <w:pPr>
        <w:numPr>
          <w:ilvl w:val="0"/>
          <w:numId w:val="45"/>
        </w:numPr>
        <w:spacing w:before="60" w:after="60" w:line="276" w:lineRule="auto"/>
        <w:rPr>
          <w:color w:val="000000" w:themeColor="text1"/>
        </w:rPr>
      </w:pPr>
      <w:r w:rsidRPr="008C5C6A">
        <w:rPr>
          <w:color w:val="000000" w:themeColor="text1"/>
        </w:rPr>
        <w:t>Indicate how profiling elements differ by provider type or level of care.</w:t>
      </w:r>
    </w:p>
    <w:p w:rsidR="00F74DA2" w:rsidRPr="008C5C6A" w:rsidRDefault="00F74DA2" w:rsidP="006C0BA7">
      <w:pPr>
        <w:numPr>
          <w:ilvl w:val="0"/>
          <w:numId w:val="45"/>
        </w:numPr>
        <w:spacing w:before="60" w:after="60" w:line="276" w:lineRule="auto"/>
        <w:rPr>
          <w:color w:val="000000" w:themeColor="text1"/>
        </w:rPr>
      </w:pPr>
      <w:r w:rsidRPr="008C5C6A">
        <w:rPr>
          <w:color w:val="000000" w:themeColor="text1"/>
        </w:rPr>
        <w:t>Describe the process for collecting accurate baseline data that engenders provider confidence and the time table for development of accurate baseline data.</w:t>
      </w:r>
    </w:p>
    <w:p w:rsidR="00F74DA2" w:rsidRPr="008C5C6A" w:rsidRDefault="00F74DA2" w:rsidP="006C0BA7">
      <w:pPr>
        <w:numPr>
          <w:ilvl w:val="0"/>
          <w:numId w:val="45"/>
        </w:numPr>
        <w:spacing w:before="60" w:after="60" w:line="276" w:lineRule="auto"/>
        <w:rPr>
          <w:color w:val="000000" w:themeColor="text1"/>
        </w:rPr>
      </w:pPr>
      <w:r w:rsidRPr="008C5C6A">
        <w:rPr>
          <w:color w:val="000000" w:themeColor="text1"/>
        </w:rPr>
        <w:t>Include a description of the parties who will have access to the provider profile and how the information will be utilized.</w:t>
      </w:r>
    </w:p>
    <w:p w:rsidR="00F74DA2" w:rsidRPr="008C5C6A" w:rsidRDefault="00F74DA2" w:rsidP="00F74DA2">
      <w:pPr>
        <w:spacing w:before="60" w:after="60" w:line="276" w:lineRule="auto"/>
        <w:ind w:left="360"/>
        <w:rPr>
          <w:i/>
          <w:color w:val="000000" w:themeColor="text1"/>
        </w:rPr>
      </w:pPr>
      <w:r w:rsidRPr="008C5C6A">
        <w:rPr>
          <w:i/>
          <w:color w:val="000000" w:themeColor="text1"/>
        </w:rPr>
        <w:t>Page limit: four (4).</w:t>
      </w:r>
    </w:p>
    <w:p w:rsidR="00F74DA2" w:rsidRPr="00463A47" w:rsidRDefault="00F74DA2" w:rsidP="006C0BA7">
      <w:pPr>
        <w:pStyle w:val="ListParagraph"/>
        <w:numPr>
          <w:ilvl w:val="0"/>
          <w:numId w:val="43"/>
        </w:numPr>
        <w:spacing w:before="60" w:after="60"/>
        <w:contextualSpacing w:val="0"/>
        <w:rPr>
          <w:rFonts w:ascii="Arial" w:hAnsi="Arial"/>
          <w:color w:val="000000" w:themeColor="text1"/>
        </w:rPr>
      </w:pPr>
      <w:r w:rsidRPr="008C5C6A">
        <w:rPr>
          <w:rFonts w:ascii="Arial" w:hAnsi="Arial"/>
          <w:color w:val="000000" w:themeColor="text1"/>
        </w:rPr>
        <w:t xml:space="preserve">Describe the responder’s experience with </w:t>
      </w:r>
      <w:r w:rsidRPr="004E1A1E">
        <w:rPr>
          <w:rFonts w:ascii="Arial" w:hAnsi="Arial" w:cs="Arial"/>
          <w:color w:val="000000" w:themeColor="text1"/>
        </w:rPr>
        <w:t xml:space="preserve">or strategies for </w:t>
      </w:r>
      <w:r w:rsidRPr="008C5C6A">
        <w:rPr>
          <w:rFonts w:ascii="Arial" w:hAnsi="Arial"/>
          <w:color w:val="000000" w:themeColor="text1"/>
        </w:rPr>
        <w:t>evaluating provider performance based on an array of quality metrics. Discuss any experience</w:t>
      </w:r>
      <w:r w:rsidRPr="004E1A1E">
        <w:rPr>
          <w:rFonts w:ascii="Arial" w:hAnsi="Arial" w:cs="Arial"/>
          <w:color w:val="000000" w:themeColor="text1"/>
        </w:rPr>
        <w:t xml:space="preserve"> or strategies for</w:t>
      </w:r>
      <w:r w:rsidRPr="008C5C6A">
        <w:rPr>
          <w:rFonts w:ascii="Arial" w:hAnsi="Arial"/>
          <w:color w:val="000000" w:themeColor="text1"/>
        </w:rPr>
        <w:t xml:space="preserve"> establishing provider quality tiers that are tied to differential reimbursement or preferred status for non-financial incentives (such as higher volume of referrals or less hands on utilization review). Describe experience using incentives to reward high performing providers. Identify the </w:t>
      </w:r>
      <w:r w:rsidRPr="00463A47">
        <w:rPr>
          <w:rFonts w:ascii="Arial" w:hAnsi="Arial"/>
          <w:color w:val="000000" w:themeColor="text1"/>
        </w:rPr>
        <w:t xml:space="preserve">customer reference(s) that can verify the experience described. </w:t>
      </w:r>
    </w:p>
    <w:p w:rsidR="00F74DA2" w:rsidRPr="00463A47" w:rsidRDefault="00F74DA2" w:rsidP="00F74DA2">
      <w:pPr>
        <w:spacing w:before="60" w:after="60" w:line="276" w:lineRule="auto"/>
        <w:ind w:left="360"/>
        <w:rPr>
          <w:color w:val="000000" w:themeColor="text1"/>
        </w:rPr>
      </w:pPr>
      <w:r w:rsidRPr="00463A47">
        <w:rPr>
          <w:i/>
          <w:color w:val="000000" w:themeColor="text1"/>
        </w:rPr>
        <w:t>Page limit: two (2).</w:t>
      </w:r>
    </w:p>
    <w:p w:rsidR="00F74DA2" w:rsidRPr="00463A47" w:rsidRDefault="00F74DA2" w:rsidP="006C0BA7">
      <w:pPr>
        <w:pStyle w:val="ListParagraph"/>
        <w:numPr>
          <w:ilvl w:val="0"/>
          <w:numId w:val="43"/>
        </w:numPr>
        <w:spacing w:before="60" w:after="60"/>
        <w:contextualSpacing w:val="0"/>
        <w:rPr>
          <w:rFonts w:ascii="Arial" w:hAnsi="Arial"/>
          <w:color w:val="000000" w:themeColor="text1"/>
        </w:rPr>
      </w:pPr>
      <w:r w:rsidRPr="00463A47">
        <w:rPr>
          <w:rFonts w:ascii="Arial" w:hAnsi="Arial"/>
          <w:color w:val="000000" w:themeColor="text1"/>
        </w:rPr>
        <w:t>Describe the responder’s approach to implementing a comprehensive crisis screening, diversion, stabilization, and referral system with access to telephonic, mobile, and site</w:t>
      </w:r>
      <w:r w:rsidRPr="00463A47">
        <w:rPr>
          <w:rFonts w:ascii="Arial" w:hAnsi="Arial"/>
          <w:color w:val="000000" w:themeColor="text1"/>
        </w:rPr>
        <w:noBreakHyphen/>
        <w:t xml:space="preserve">based services for Medicaid members. Address mental health and SUD crisis intervention.  Keep in mind that where they exist, the State will require the Plan to contract with the existing crisis providers that serve both Medicaid and non-Medicaid populations and monitor the performance of crisis providers on access, quality, and cost effectiveness for Medicaid members. </w:t>
      </w:r>
      <w:r w:rsidR="00DB65C9" w:rsidRPr="00463A47">
        <w:rPr>
          <w:rFonts w:ascii="Arial" w:hAnsi="Arial"/>
          <w:color w:val="000000" w:themeColor="text1"/>
        </w:rPr>
        <w:t>For HARPs, 1915i services will include new crisis services which will be developed through a State and Plan partnership.</w:t>
      </w:r>
    </w:p>
    <w:p w:rsidR="00F74DA2" w:rsidRPr="008C5C6A" w:rsidRDefault="00F74DA2" w:rsidP="00F74DA2">
      <w:pPr>
        <w:spacing w:before="60" w:after="60" w:line="276" w:lineRule="auto"/>
        <w:ind w:left="360"/>
        <w:rPr>
          <w:i/>
          <w:color w:val="000000" w:themeColor="text1"/>
        </w:rPr>
      </w:pPr>
      <w:r w:rsidRPr="008C5C6A">
        <w:rPr>
          <w:i/>
          <w:color w:val="000000" w:themeColor="text1"/>
        </w:rPr>
        <w:t>Page limit: three (3).</w:t>
      </w:r>
    </w:p>
    <w:p w:rsidR="00F74DA2" w:rsidRPr="008C6066" w:rsidRDefault="00F74DA2" w:rsidP="006C0BA7">
      <w:pPr>
        <w:pStyle w:val="ListParagraph"/>
        <w:numPr>
          <w:ilvl w:val="0"/>
          <w:numId w:val="43"/>
        </w:numPr>
        <w:spacing w:before="60" w:after="60"/>
        <w:contextualSpacing w:val="0"/>
        <w:rPr>
          <w:rFonts w:ascii="Arial" w:hAnsi="Arial"/>
          <w:color w:val="000000" w:themeColor="text1"/>
        </w:rPr>
      </w:pPr>
      <w:r w:rsidRPr="008C5C6A">
        <w:rPr>
          <w:rFonts w:ascii="Arial" w:hAnsi="Arial"/>
          <w:color w:val="000000" w:themeColor="text1"/>
        </w:rPr>
        <w:t xml:space="preserve">Provide an example of the responder’s success in developing, implementing, and managing crisis diversion and response </w:t>
      </w:r>
      <w:r w:rsidR="008C6066">
        <w:rPr>
          <w:rFonts w:ascii="Arial" w:hAnsi="Arial"/>
          <w:color w:val="000000" w:themeColor="text1"/>
        </w:rPr>
        <w:t>programs</w:t>
      </w:r>
      <w:r w:rsidRPr="008C5C6A">
        <w:rPr>
          <w:rFonts w:ascii="Arial" w:hAnsi="Arial"/>
          <w:color w:val="000000" w:themeColor="text1"/>
        </w:rPr>
        <w:t xml:space="preserve">, including use of peers or recovery focused crisis </w:t>
      </w:r>
      <w:r w:rsidRPr="004E1A1E">
        <w:rPr>
          <w:rFonts w:ascii="Arial" w:hAnsi="Arial" w:cs="Arial"/>
          <w:color w:val="000000" w:themeColor="text1"/>
        </w:rPr>
        <w:t>approaches</w:t>
      </w:r>
      <w:r w:rsidRPr="008C5C6A">
        <w:rPr>
          <w:rFonts w:ascii="Arial" w:hAnsi="Arial"/>
          <w:color w:val="000000" w:themeColor="text1"/>
        </w:rPr>
        <w:t>, such as WRAP and advanced directives</w:t>
      </w:r>
      <w:r w:rsidR="00A83682">
        <w:rPr>
          <w:rFonts w:ascii="Arial" w:hAnsi="Arial"/>
          <w:color w:val="000000" w:themeColor="text1"/>
        </w:rPr>
        <w:t xml:space="preserve"> (see </w:t>
      </w:r>
      <w:hyperlink w:anchor="_3.2_Experience_Requirements" w:history="1">
        <w:r w:rsidR="00A83682" w:rsidRPr="00A83682">
          <w:rPr>
            <w:rStyle w:val="Hyperlink"/>
            <w:rFonts w:ascii="Arial" w:hAnsi="Arial"/>
          </w:rPr>
          <w:t>Section 3.2</w:t>
        </w:r>
      </w:hyperlink>
      <w:r w:rsidR="00A83682">
        <w:rPr>
          <w:rFonts w:ascii="Arial" w:hAnsi="Arial"/>
          <w:color w:val="000000" w:themeColor="text1"/>
        </w:rPr>
        <w:t>)</w:t>
      </w:r>
      <w:r w:rsidRPr="008C5C6A">
        <w:rPr>
          <w:rFonts w:ascii="Arial" w:hAnsi="Arial"/>
          <w:color w:val="000000" w:themeColor="text1"/>
        </w:rPr>
        <w:t>. Identify a customer reference that can verify the experience described. Alternatively, describe the responder’s plans to use peers or recovery focused crisis strategies, such as WRAP and advanced directives in develop</w:t>
      </w:r>
      <w:r w:rsidR="008C6066">
        <w:rPr>
          <w:rFonts w:ascii="Arial" w:hAnsi="Arial"/>
          <w:color w:val="000000" w:themeColor="text1"/>
        </w:rPr>
        <w:t>ing</w:t>
      </w:r>
      <w:r w:rsidRPr="008C5C6A">
        <w:rPr>
          <w:rFonts w:ascii="Arial" w:hAnsi="Arial"/>
          <w:color w:val="000000" w:themeColor="text1"/>
        </w:rPr>
        <w:t>, implementing and managing crisis diversion and response services.</w:t>
      </w:r>
      <w:r w:rsidR="008C6066" w:rsidRPr="008C6066">
        <w:rPr>
          <w:rFonts w:ascii="Arial" w:hAnsi="Arial"/>
          <w:color w:val="000000" w:themeColor="text1"/>
        </w:rPr>
        <w:t xml:space="preserve"> </w:t>
      </w:r>
    </w:p>
    <w:p w:rsidR="00F74DA2" w:rsidRPr="00463A47" w:rsidRDefault="00F74DA2" w:rsidP="008C6066">
      <w:pPr>
        <w:pStyle w:val="ListParagraph"/>
        <w:spacing w:before="60" w:after="60"/>
        <w:ind w:left="360"/>
        <w:contextualSpacing w:val="0"/>
        <w:rPr>
          <w:rFonts w:ascii="Arial" w:hAnsi="Arial" w:cs="Arial"/>
        </w:rPr>
      </w:pPr>
      <w:r w:rsidRPr="008C78A2">
        <w:rPr>
          <w:rFonts w:ascii="Arial" w:hAnsi="Arial" w:cs="Arial"/>
        </w:rPr>
        <w:t xml:space="preserve">Please note in your response if </w:t>
      </w:r>
      <w:r>
        <w:rPr>
          <w:rFonts w:ascii="Arial" w:hAnsi="Arial" w:cs="Arial"/>
        </w:rPr>
        <w:t>staff</w:t>
      </w:r>
      <w:r w:rsidRPr="008C78A2">
        <w:rPr>
          <w:rFonts w:ascii="Arial" w:hAnsi="Arial" w:cs="Arial"/>
        </w:rPr>
        <w:t xml:space="preserve"> experience is being claimed and fill out the response accordingly.</w:t>
      </w:r>
      <w:r w:rsidRPr="00C23C7B">
        <w:rPr>
          <w:rFonts w:ascii="Arial" w:hAnsi="Arial" w:cs="Arial"/>
        </w:rPr>
        <w:t xml:space="preserve">  </w:t>
      </w:r>
      <w:r>
        <w:rPr>
          <w:rFonts w:ascii="Arial" w:hAnsi="Arial" w:cs="Arial"/>
        </w:rPr>
        <w:t xml:space="preserve">Include the specific staff that meets the experience requirement and their role in </w:t>
      </w:r>
      <w:r w:rsidRPr="00463A47">
        <w:rPr>
          <w:rFonts w:ascii="Arial" w:hAnsi="Arial" w:cs="Arial"/>
        </w:rPr>
        <w:t>the Mainstream MCO and HARP.</w:t>
      </w:r>
    </w:p>
    <w:p w:rsidR="00F74DA2" w:rsidRPr="00463A47" w:rsidRDefault="00F74DA2" w:rsidP="00F74DA2">
      <w:pPr>
        <w:spacing w:before="60" w:after="60" w:line="276" w:lineRule="auto"/>
        <w:ind w:left="360"/>
        <w:rPr>
          <w:i/>
          <w:color w:val="000000" w:themeColor="text1"/>
        </w:rPr>
      </w:pPr>
      <w:r w:rsidRPr="00463A47">
        <w:rPr>
          <w:i/>
          <w:color w:val="000000" w:themeColor="text1"/>
        </w:rPr>
        <w:t>Page limit: two (2).</w:t>
      </w:r>
    </w:p>
    <w:p w:rsidR="00F74DA2" w:rsidRDefault="00F74DA2" w:rsidP="006C0BA7">
      <w:pPr>
        <w:pStyle w:val="ListParagraph"/>
        <w:numPr>
          <w:ilvl w:val="0"/>
          <w:numId w:val="43"/>
        </w:numPr>
        <w:spacing w:before="60" w:after="60"/>
        <w:contextualSpacing w:val="0"/>
        <w:rPr>
          <w:rFonts w:ascii="Arial" w:hAnsi="Arial"/>
          <w:color w:val="000000" w:themeColor="text1"/>
        </w:rPr>
      </w:pPr>
      <w:r w:rsidRPr="004E1A1E">
        <w:rPr>
          <w:rFonts w:ascii="Arial" w:hAnsi="Arial" w:cs="Arial"/>
          <w:color w:val="000000" w:themeColor="text1"/>
        </w:rPr>
        <w:t>Discuss the responder’s strategies</w:t>
      </w:r>
      <w:r w:rsidRPr="00032FEC">
        <w:rPr>
          <w:rFonts w:ascii="Arial" w:hAnsi="Arial"/>
          <w:color w:val="000000" w:themeColor="text1"/>
        </w:rPr>
        <w:t xml:space="preserve"> to develop BH service alternatives to</w:t>
      </w:r>
      <w:r w:rsidRPr="004E1A1E">
        <w:rPr>
          <w:rFonts w:ascii="Arial" w:hAnsi="Arial" w:cs="Arial"/>
          <w:color w:val="000000" w:themeColor="text1"/>
        </w:rPr>
        <w:t xml:space="preserve"> reduce</w:t>
      </w:r>
      <w:r w:rsidRPr="00032FEC">
        <w:rPr>
          <w:rFonts w:ascii="Arial" w:hAnsi="Arial"/>
          <w:color w:val="000000" w:themeColor="text1"/>
        </w:rPr>
        <w:t xml:space="preserve"> unnecessary inpatient utilization for adults and Transition Age Youth, including those with SUDs. Discuss the information utilized by the responder to inform the need for development of BH service alternatives. Provide an example from another client/</w:t>
      </w:r>
      <w:r w:rsidR="00CD7E82">
        <w:rPr>
          <w:rFonts w:ascii="Arial" w:hAnsi="Arial"/>
          <w:color w:val="000000" w:themeColor="text1"/>
        </w:rPr>
        <w:t>S</w:t>
      </w:r>
      <w:r w:rsidRPr="00032FEC">
        <w:rPr>
          <w:rFonts w:ascii="Arial" w:hAnsi="Arial"/>
          <w:color w:val="000000" w:themeColor="text1"/>
        </w:rPr>
        <w:t>tate</w:t>
      </w:r>
      <w:r>
        <w:rPr>
          <w:rFonts w:ascii="Arial" w:hAnsi="Arial"/>
          <w:color w:val="000000" w:themeColor="text1"/>
        </w:rPr>
        <w:t xml:space="preserve"> or population served</w:t>
      </w:r>
      <w:r w:rsidRPr="00032FEC">
        <w:rPr>
          <w:rFonts w:ascii="Arial" w:hAnsi="Arial"/>
          <w:color w:val="000000" w:themeColor="text1"/>
        </w:rPr>
        <w:t xml:space="preserve"> of an alternative service that was developed and effective in preventing unnecessary inpatient utilization.  </w:t>
      </w:r>
    </w:p>
    <w:p w:rsidR="0091709D" w:rsidRPr="00C35B0C" w:rsidRDefault="0091709D" w:rsidP="0091709D">
      <w:pPr>
        <w:spacing w:before="60" w:after="60" w:line="276" w:lineRule="auto"/>
        <w:ind w:left="360"/>
        <w:rPr>
          <w:i/>
          <w:color w:val="000000" w:themeColor="text1"/>
        </w:rPr>
      </w:pPr>
      <w:r w:rsidRPr="0091709D">
        <w:rPr>
          <w:i/>
          <w:color w:val="000000" w:themeColor="text1"/>
        </w:rPr>
        <w:t>Page limit: two (2).</w:t>
      </w:r>
    </w:p>
    <w:p w:rsidR="00F74DA2" w:rsidRPr="004E1A1E" w:rsidRDefault="00F74DA2" w:rsidP="006C0BA7">
      <w:pPr>
        <w:pStyle w:val="ListParagraph"/>
        <w:numPr>
          <w:ilvl w:val="0"/>
          <w:numId w:val="43"/>
        </w:numPr>
        <w:spacing w:before="60" w:after="60"/>
        <w:contextualSpacing w:val="0"/>
        <w:rPr>
          <w:rFonts w:ascii="Arial" w:hAnsi="Arial" w:cs="Arial"/>
          <w:color w:val="000000" w:themeColor="text1"/>
        </w:rPr>
      </w:pPr>
      <w:r w:rsidRPr="004E1A1E">
        <w:rPr>
          <w:rFonts w:ascii="Arial" w:hAnsi="Arial" w:cs="Arial"/>
          <w:color w:val="000000" w:themeColor="text1"/>
        </w:rPr>
        <w:t xml:space="preserve">Discuss evidence-based or best practice approaches the responder may adopt to prevent unnecessary inpatient </w:t>
      </w:r>
      <w:r w:rsidRPr="006306D0">
        <w:rPr>
          <w:rFonts w:ascii="Arial" w:hAnsi="Arial" w:cs="Arial"/>
          <w:color w:val="000000" w:themeColor="text1"/>
        </w:rPr>
        <w:t>utilization. Please include the responder’s approach to training providers on EBPs for BH conditions</w:t>
      </w:r>
      <w:r w:rsidR="008319DF">
        <w:rPr>
          <w:rFonts w:ascii="Arial" w:hAnsi="Arial" w:cs="Arial"/>
          <w:color w:val="000000" w:themeColor="text1"/>
        </w:rPr>
        <w:t xml:space="preserve"> (</w:t>
      </w:r>
      <w:hyperlink w:anchor="_Attachment_H:_Center" w:history="1">
        <w:r w:rsidR="008319DF" w:rsidRPr="008319DF">
          <w:rPr>
            <w:rStyle w:val="Hyperlink"/>
            <w:rFonts w:ascii="Arial" w:hAnsi="Arial" w:cs="Arial"/>
          </w:rPr>
          <w:t xml:space="preserve">See </w:t>
        </w:r>
        <w:r w:rsidR="00E13FFD">
          <w:rPr>
            <w:rStyle w:val="Hyperlink"/>
            <w:rFonts w:ascii="Arial" w:hAnsi="Arial" w:cs="Arial"/>
          </w:rPr>
          <w:t>A</w:t>
        </w:r>
        <w:r w:rsidR="008319DF" w:rsidRPr="008319DF">
          <w:rPr>
            <w:rStyle w:val="Hyperlink"/>
            <w:rFonts w:ascii="Arial" w:hAnsi="Arial" w:cs="Arial"/>
          </w:rPr>
          <w:t>ttachmen</w:t>
        </w:r>
        <w:r w:rsidR="008319DF">
          <w:rPr>
            <w:rStyle w:val="Hyperlink"/>
            <w:rFonts w:ascii="Arial" w:hAnsi="Arial" w:cs="Arial"/>
          </w:rPr>
          <w:t>t H</w:t>
        </w:r>
      </w:hyperlink>
      <w:r w:rsidR="005D2546">
        <w:rPr>
          <w:rFonts w:ascii="Arial" w:hAnsi="Arial" w:cs="Arial"/>
          <w:color w:val="000000" w:themeColor="text1"/>
        </w:rPr>
        <w:t xml:space="preserve"> for more information on EBPs</w:t>
      </w:r>
      <w:r w:rsidR="008319DF">
        <w:rPr>
          <w:rFonts w:ascii="Arial" w:hAnsi="Arial" w:cs="Arial"/>
          <w:color w:val="000000" w:themeColor="text1"/>
        </w:rPr>
        <w:t>)</w:t>
      </w:r>
      <w:r w:rsidRPr="006306D0">
        <w:rPr>
          <w:rFonts w:ascii="Arial" w:hAnsi="Arial" w:cs="Arial"/>
          <w:color w:val="000000" w:themeColor="text1"/>
        </w:rPr>
        <w:t xml:space="preserve">. </w:t>
      </w:r>
    </w:p>
    <w:p w:rsidR="00F74DA2" w:rsidRPr="00032FEC" w:rsidRDefault="00F74DA2" w:rsidP="00F74DA2">
      <w:pPr>
        <w:spacing w:before="60" w:after="60" w:line="276" w:lineRule="auto"/>
        <w:ind w:left="360"/>
        <w:rPr>
          <w:i/>
          <w:color w:val="000000" w:themeColor="text1"/>
        </w:rPr>
      </w:pPr>
      <w:r w:rsidRPr="00032FEC">
        <w:rPr>
          <w:i/>
          <w:color w:val="000000" w:themeColor="text1"/>
        </w:rPr>
        <w:t xml:space="preserve">Page limit: two (2). </w:t>
      </w:r>
    </w:p>
    <w:p w:rsidR="00F74DA2" w:rsidRPr="00DC666B" w:rsidRDefault="00F74DA2" w:rsidP="006C0BA7">
      <w:pPr>
        <w:pStyle w:val="ListParagraph"/>
        <w:numPr>
          <w:ilvl w:val="0"/>
          <w:numId w:val="43"/>
        </w:numPr>
        <w:spacing w:before="60" w:after="60"/>
        <w:contextualSpacing w:val="0"/>
        <w:rPr>
          <w:color w:val="000000" w:themeColor="text1"/>
        </w:rPr>
      </w:pPr>
      <w:r w:rsidRPr="004E1A1E">
        <w:rPr>
          <w:rFonts w:ascii="Arial" w:hAnsi="Arial" w:cs="Arial"/>
          <w:color w:val="000000" w:themeColor="text1"/>
        </w:rPr>
        <w:t>Describe how the responder will comply with the Mental Health Parity and Addiction Equity Act (MHPAEA)</w:t>
      </w:r>
      <w:r w:rsidR="00F65D67">
        <w:rPr>
          <w:rStyle w:val="FootnoteReference"/>
          <w:rFonts w:ascii="Arial" w:hAnsi="Arial" w:cs="Arial"/>
          <w:color w:val="000000" w:themeColor="text1"/>
        </w:rPr>
        <w:footnoteReference w:id="30"/>
      </w:r>
      <w:r w:rsidRPr="004E1A1E">
        <w:rPr>
          <w:rFonts w:ascii="Arial" w:hAnsi="Arial" w:cs="Arial"/>
          <w:color w:val="000000" w:themeColor="text1"/>
        </w:rPr>
        <w:t xml:space="preserve"> regarding quantitative and non-quantitative limits (NQTLs) associated with network contracting and reimbursement. </w:t>
      </w:r>
    </w:p>
    <w:p w:rsidR="00F74DA2" w:rsidRPr="00032FEC" w:rsidRDefault="00F74DA2" w:rsidP="00F74DA2">
      <w:pPr>
        <w:spacing w:before="60" w:after="60" w:line="276" w:lineRule="auto"/>
        <w:ind w:left="360"/>
        <w:rPr>
          <w:i/>
          <w:color w:val="000000" w:themeColor="text1"/>
        </w:rPr>
      </w:pPr>
      <w:r w:rsidRPr="00D67685">
        <w:rPr>
          <w:i/>
          <w:color w:val="000000" w:themeColor="text1"/>
        </w:rPr>
        <w:t xml:space="preserve">Page limit: </w:t>
      </w:r>
      <w:r>
        <w:rPr>
          <w:i/>
          <w:color w:val="000000" w:themeColor="text1"/>
        </w:rPr>
        <w:t>one (1</w:t>
      </w:r>
      <w:r w:rsidRPr="00D67685">
        <w:rPr>
          <w:i/>
          <w:color w:val="000000" w:themeColor="text1"/>
        </w:rPr>
        <w:t xml:space="preserve">). </w:t>
      </w:r>
    </w:p>
    <w:p w:rsidR="00F74DA2" w:rsidRPr="00032FEC" w:rsidRDefault="00F74DA2" w:rsidP="00F74DA2">
      <w:pPr>
        <w:pStyle w:val="ListParagraph"/>
        <w:spacing w:before="60" w:after="60"/>
        <w:ind w:left="0"/>
        <w:contextualSpacing w:val="0"/>
        <w:rPr>
          <w:rFonts w:ascii="Arial" w:hAnsi="Arial"/>
          <w:b/>
          <w:i/>
          <w:color w:val="000000" w:themeColor="text1"/>
          <w:u w:val="single"/>
        </w:rPr>
      </w:pPr>
      <w:r w:rsidRPr="00032FEC">
        <w:rPr>
          <w:rFonts w:ascii="Arial" w:hAnsi="Arial"/>
          <w:b/>
          <w:i/>
          <w:color w:val="000000" w:themeColor="text1"/>
          <w:u w:val="single"/>
        </w:rPr>
        <w:t>HARP Only Network Questions</w:t>
      </w:r>
    </w:p>
    <w:p w:rsidR="00F74DA2" w:rsidRPr="00032FEC" w:rsidRDefault="00F74DA2" w:rsidP="006C0BA7">
      <w:pPr>
        <w:pStyle w:val="ListParagraph"/>
        <w:numPr>
          <w:ilvl w:val="0"/>
          <w:numId w:val="43"/>
        </w:numPr>
        <w:spacing w:before="60" w:after="60"/>
        <w:contextualSpacing w:val="0"/>
        <w:rPr>
          <w:rFonts w:ascii="Arial" w:hAnsi="Arial"/>
          <w:color w:val="000000" w:themeColor="text1"/>
        </w:rPr>
      </w:pPr>
      <w:r>
        <w:rPr>
          <w:rFonts w:ascii="Arial" w:hAnsi="Arial" w:cs="Arial"/>
        </w:rPr>
        <w:t xml:space="preserve">Describe the </w:t>
      </w:r>
      <w:r w:rsidRPr="008C5C6A">
        <w:rPr>
          <w:rFonts w:ascii="Arial" w:hAnsi="Arial"/>
          <w:color w:val="000000" w:themeColor="text1"/>
        </w:rPr>
        <w:t xml:space="preserve">strategies </w:t>
      </w:r>
      <w:r>
        <w:rPr>
          <w:rFonts w:ascii="Arial" w:hAnsi="Arial" w:cs="Arial"/>
        </w:rPr>
        <w:t>the responder will use to ensure that these new HCBS services facilitate inpatient to ambulatory connections and help to maintain recipients in the community</w:t>
      </w:r>
      <w:r w:rsidRPr="00032FEC">
        <w:rPr>
          <w:rFonts w:ascii="Arial" w:hAnsi="Arial"/>
          <w:color w:val="000000" w:themeColor="text1"/>
        </w:rPr>
        <w:t xml:space="preserve">? </w:t>
      </w:r>
    </w:p>
    <w:p w:rsidR="00F74DA2" w:rsidRPr="00DD0FF9" w:rsidRDefault="00F74DA2" w:rsidP="00DD0FF9">
      <w:pPr>
        <w:spacing w:before="60" w:after="60" w:line="276" w:lineRule="auto"/>
        <w:ind w:left="360"/>
        <w:rPr>
          <w:color w:val="000000" w:themeColor="text1"/>
        </w:rPr>
      </w:pPr>
      <w:r w:rsidRPr="00032FEC">
        <w:rPr>
          <w:i/>
          <w:color w:val="000000" w:themeColor="text1"/>
        </w:rPr>
        <w:t xml:space="preserve">Page limit: two (2). </w:t>
      </w:r>
    </w:p>
    <w:p w:rsidR="00F74DA2" w:rsidRPr="008C5C6A" w:rsidRDefault="00F74DA2" w:rsidP="006C0BA7">
      <w:pPr>
        <w:pStyle w:val="ListParagraph"/>
        <w:numPr>
          <w:ilvl w:val="0"/>
          <w:numId w:val="43"/>
        </w:numPr>
        <w:spacing w:before="60" w:after="60"/>
        <w:contextualSpacing w:val="0"/>
        <w:rPr>
          <w:rFonts w:ascii="Arial" w:hAnsi="Arial"/>
          <w:color w:val="000000" w:themeColor="text1"/>
        </w:rPr>
      </w:pPr>
      <w:r w:rsidRPr="008C5C6A">
        <w:rPr>
          <w:rFonts w:ascii="Arial" w:hAnsi="Arial"/>
          <w:color w:val="000000" w:themeColor="text1"/>
        </w:rPr>
        <w:t xml:space="preserve">Provide an example of how the responder has developed or transformed another public sector MH and SUD provider network to successfully achieve system goals and operating principles similar to those outlined in the RFQ. Include the challenges and strategies to overcome those challenges. Please relate this experience to your plan for BH in NYS.  Identify the customer reference(s) that can verify the experience described. </w:t>
      </w:r>
    </w:p>
    <w:p w:rsidR="00F74DA2" w:rsidRPr="001C2267" w:rsidRDefault="00F74DA2" w:rsidP="00F74DA2">
      <w:pPr>
        <w:pStyle w:val="ListParagraph"/>
        <w:spacing w:before="60" w:after="60"/>
        <w:ind w:left="360"/>
        <w:contextualSpacing w:val="0"/>
        <w:rPr>
          <w:rFonts w:ascii="Arial" w:hAnsi="Arial"/>
          <w:color w:val="000000" w:themeColor="text1"/>
        </w:rPr>
      </w:pPr>
      <w:r w:rsidRPr="008C78A2">
        <w:rPr>
          <w:rFonts w:ascii="Arial" w:hAnsi="Arial" w:cs="Arial"/>
        </w:rPr>
        <w:t xml:space="preserve">Please note in your response if </w:t>
      </w:r>
      <w:r>
        <w:rPr>
          <w:rFonts w:ascii="Arial" w:hAnsi="Arial" w:cs="Arial"/>
        </w:rPr>
        <w:t>staff</w:t>
      </w:r>
      <w:r w:rsidRPr="008C78A2">
        <w:rPr>
          <w:rFonts w:ascii="Arial" w:hAnsi="Arial" w:cs="Arial"/>
        </w:rPr>
        <w:t xml:space="preserve"> experience is being claimed and fill out the response </w:t>
      </w:r>
      <w:r w:rsidRPr="001C2267">
        <w:rPr>
          <w:rFonts w:ascii="Arial" w:hAnsi="Arial" w:cs="Arial"/>
        </w:rPr>
        <w:t>accordingly.  Include the specific staff that meets the experience requirement and their role in the Mainstream MCO and HARP</w:t>
      </w:r>
      <w:r w:rsidRPr="001C2267">
        <w:rPr>
          <w:rFonts w:ascii="Arial" w:hAnsi="Arial"/>
          <w:color w:val="000000" w:themeColor="text1"/>
        </w:rPr>
        <w:t xml:space="preserve">.  </w:t>
      </w:r>
    </w:p>
    <w:p w:rsidR="00B93C0B" w:rsidRDefault="00B93C0B" w:rsidP="00F74DA2">
      <w:pPr>
        <w:pStyle w:val="ListParagraph"/>
        <w:spacing w:before="60" w:after="60"/>
        <w:ind w:left="360"/>
        <w:contextualSpacing w:val="0"/>
        <w:rPr>
          <w:rFonts w:ascii="Arial" w:hAnsi="Arial"/>
          <w:color w:val="000000" w:themeColor="text1"/>
        </w:rPr>
      </w:pPr>
      <w:r w:rsidRPr="001C2267">
        <w:rPr>
          <w:rFonts w:ascii="Arial" w:hAnsi="Arial" w:cs="Arial"/>
        </w:rPr>
        <w:t>Alternatively, if you do not have this experience, describe your planned approach to achieve the systems goals in this RFQ and describe the anticipated challenges.</w:t>
      </w:r>
    </w:p>
    <w:p w:rsidR="00F74DA2" w:rsidRPr="008C5C6A" w:rsidRDefault="00F74DA2" w:rsidP="00F74DA2">
      <w:pPr>
        <w:pStyle w:val="ListParagraph"/>
        <w:spacing w:before="60" w:after="60"/>
        <w:ind w:left="360"/>
        <w:contextualSpacing w:val="0"/>
        <w:rPr>
          <w:rFonts w:ascii="Arial" w:hAnsi="Arial"/>
          <w:i/>
          <w:color w:val="000000" w:themeColor="text1"/>
        </w:rPr>
      </w:pPr>
      <w:r>
        <w:rPr>
          <w:rFonts w:ascii="Arial" w:hAnsi="Arial" w:cs="Arial"/>
          <w:i/>
        </w:rPr>
        <w:t>Page limit: two (2)</w:t>
      </w:r>
      <w:r w:rsidR="00C35B0C">
        <w:rPr>
          <w:rFonts w:ascii="Arial" w:hAnsi="Arial" w:cs="Arial"/>
          <w:i/>
        </w:rPr>
        <w:t>.</w:t>
      </w:r>
    </w:p>
    <w:p w:rsidR="00F74DA2" w:rsidRDefault="00F74DA2" w:rsidP="006C0BA7">
      <w:pPr>
        <w:pStyle w:val="ListParagraph"/>
        <w:numPr>
          <w:ilvl w:val="0"/>
          <w:numId w:val="43"/>
        </w:numPr>
        <w:spacing w:before="60" w:after="60"/>
        <w:contextualSpacing w:val="0"/>
        <w:rPr>
          <w:rFonts w:ascii="Arial" w:hAnsi="Arial" w:cs="Arial"/>
        </w:rPr>
      </w:pPr>
      <w:r>
        <w:rPr>
          <w:rFonts w:ascii="Arial" w:hAnsi="Arial" w:cs="Arial"/>
        </w:rPr>
        <w:t xml:space="preserve">Please describe how the Plan will work with RPCs and use the tools available to managed care to help transform the BH service delivery system to achieve the objectives identified in </w:t>
      </w:r>
      <w:hyperlink w:anchor="_1.7_System_Goals," w:history="1">
        <w:r>
          <w:rPr>
            <w:rStyle w:val="Hyperlink"/>
            <w:rFonts w:ascii="Arial" w:hAnsi="Arial" w:cs="Arial"/>
          </w:rPr>
          <w:t>S</w:t>
        </w:r>
        <w:r w:rsidRPr="005452BE">
          <w:rPr>
            <w:rStyle w:val="Hyperlink"/>
            <w:rFonts w:ascii="Arial" w:hAnsi="Arial" w:cs="Arial"/>
          </w:rPr>
          <w:t>ection 1.7</w:t>
        </w:r>
      </w:hyperlink>
      <w:r>
        <w:rPr>
          <w:rFonts w:ascii="Arial" w:hAnsi="Arial" w:cs="Arial"/>
        </w:rPr>
        <w:t xml:space="preserve">. </w:t>
      </w:r>
    </w:p>
    <w:p w:rsidR="00F74DA2" w:rsidRPr="005452BE" w:rsidRDefault="00F74DA2" w:rsidP="00F74DA2">
      <w:pPr>
        <w:pStyle w:val="ListParagraph"/>
        <w:spacing w:before="60" w:after="60"/>
        <w:ind w:left="360"/>
        <w:contextualSpacing w:val="0"/>
      </w:pPr>
      <w:r>
        <w:rPr>
          <w:rFonts w:ascii="Arial" w:hAnsi="Arial" w:cs="Arial"/>
          <w:i/>
        </w:rPr>
        <w:t>Page limit: two (2)</w:t>
      </w:r>
      <w:r w:rsidR="00C35B0C">
        <w:rPr>
          <w:rFonts w:ascii="Arial" w:hAnsi="Arial" w:cs="Arial"/>
          <w:i/>
        </w:rPr>
        <w:t>.</w:t>
      </w:r>
    </w:p>
    <w:p w:rsidR="00F74DA2" w:rsidRPr="00C23C7B" w:rsidRDefault="00F74DA2" w:rsidP="00F74DA2">
      <w:pPr>
        <w:pStyle w:val="Heading2"/>
        <w:spacing w:before="60" w:after="60" w:line="276" w:lineRule="auto"/>
      </w:pPr>
      <w:bookmarkStart w:id="165" w:name="_Toc357600198"/>
      <w:bookmarkStart w:id="166" w:name="_Toc366768151"/>
      <w:bookmarkStart w:id="167" w:name="_Toc381275575"/>
      <w:bookmarkStart w:id="168" w:name="_Toc383088716"/>
      <w:r w:rsidRPr="00C23C7B">
        <w:t>F. Utilization Management</w:t>
      </w:r>
      <w:bookmarkEnd w:id="165"/>
      <w:bookmarkEnd w:id="166"/>
      <w:bookmarkEnd w:id="167"/>
      <w:bookmarkEnd w:id="168"/>
    </w:p>
    <w:p w:rsidR="00F74DA2" w:rsidRDefault="00F74DA2" w:rsidP="006C0BA7">
      <w:pPr>
        <w:pStyle w:val="ListParagraph"/>
        <w:numPr>
          <w:ilvl w:val="0"/>
          <w:numId w:val="40"/>
        </w:numPr>
        <w:spacing w:before="60" w:after="60"/>
        <w:contextualSpacing w:val="0"/>
        <w:rPr>
          <w:rFonts w:ascii="Arial" w:hAnsi="Arial" w:cs="Arial"/>
        </w:rPr>
      </w:pPr>
      <w:r>
        <w:rPr>
          <w:rFonts w:ascii="Arial" w:hAnsi="Arial" w:cs="Arial"/>
        </w:rPr>
        <w:t>Attach the responder’s proposed utilization review criteria for all levels of BH care.</w:t>
      </w:r>
    </w:p>
    <w:p w:rsidR="00F74DA2" w:rsidRPr="00C23C7B" w:rsidRDefault="00F74DA2" w:rsidP="006C0BA7">
      <w:pPr>
        <w:pStyle w:val="ListParagraph"/>
        <w:numPr>
          <w:ilvl w:val="0"/>
          <w:numId w:val="40"/>
        </w:numPr>
        <w:spacing w:before="60" w:after="60"/>
        <w:contextualSpacing w:val="0"/>
        <w:rPr>
          <w:rFonts w:ascii="Arial" w:hAnsi="Arial" w:cs="Arial"/>
        </w:rPr>
      </w:pPr>
      <w:r w:rsidRPr="00C23C7B">
        <w:rPr>
          <w:rFonts w:ascii="Arial" w:hAnsi="Arial" w:cs="Arial"/>
        </w:rPr>
        <w:t>Describe how the responder will organize and implement the utilization/care management program for BH services. Address the following:</w:t>
      </w:r>
    </w:p>
    <w:p w:rsidR="00F74DA2" w:rsidRPr="00C23C7B" w:rsidRDefault="00F74DA2" w:rsidP="006C0BA7">
      <w:pPr>
        <w:pStyle w:val="ListParagraph"/>
        <w:numPr>
          <w:ilvl w:val="0"/>
          <w:numId w:val="49"/>
        </w:numPr>
        <w:spacing w:before="60" w:after="60"/>
        <w:contextualSpacing w:val="0"/>
        <w:rPr>
          <w:rFonts w:ascii="Arial" w:hAnsi="Arial" w:cs="Arial"/>
        </w:rPr>
      </w:pPr>
      <w:r w:rsidRPr="00C23C7B">
        <w:rPr>
          <w:rFonts w:ascii="Arial" w:hAnsi="Arial" w:cs="Arial"/>
        </w:rPr>
        <w:t>Describe the workflow for the authorization of care. Address how the process will differ for acute</w:t>
      </w:r>
      <w:r>
        <w:rPr>
          <w:rFonts w:ascii="Arial" w:hAnsi="Arial" w:cs="Arial"/>
        </w:rPr>
        <w:t>,</w:t>
      </w:r>
      <w:r w:rsidRPr="00C23C7B">
        <w:rPr>
          <w:rFonts w:ascii="Arial" w:hAnsi="Arial" w:cs="Arial"/>
        </w:rPr>
        <w:t xml:space="preserve"> ambulatory</w:t>
      </w:r>
      <w:r>
        <w:rPr>
          <w:rFonts w:ascii="Arial" w:hAnsi="Arial" w:cs="Arial"/>
        </w:rPr>
        <w:t>, and rehabilitation</w:t>
      </w:r>
      <w:r w:rsidRPr="00C23C7B">
        <w:rPr>
          <w:rFonts w:ascii="Arial" w:hAnsi="Arial" w:cs="Arial"/>
        </w:rPr>
        <w:t xml:space="preserve"> levels of care and/or for special populations.</w:t>
      </w:r>
    </w:p>
    <w:p w:rsidR="00F74DA2" w:rsidRPr="00C23C7B" w:rsidRDefault="00F74DA2" w:rsidP="006C0BA7">
      <w:pPr>
        <w:pStyle w:val="ListParagraph"/>
        <w:numPr>
          <w:ilvl w:val="0"/>
          <w:numId w:val="49"/>
        </w:numPr>
        <w:spacing w:before="60" w:after="60"/>
        <w:contextualSpacing w:val="0"/>
        <w:rPr>
          <w:rFonts w:ascii="Arial" w:hAnsi="Arial" w:cs="Arial"/>
        </w:rPr>
      </w:pPr>
      <w:r w:rsidRPr="00C23C7B">
        <w:rPr>
          <w:rFonts w:ascii="Arial" w:hAnsi="Arial" w:cs="Arial"/>
        </w:rPr>
        <w:t>Describe the workflow and processes for the denial of care.</w:t>
      </w:r>
    </w:p>
    <w:p w:rsidR="00F74DA2" w:rsidRPr="00C23C7B" w:rsidRDefault="00F74DA2" w:rsidP="006C0BA7">
      <w:pPr>
        <w:pStyle w:val="ListParagraph"/>
        <w:numPr>
          <w:ilvl w:val="0"/>
          <w:numId w:val="49"/>
        </w:numPr>
        <w:spacing w:before="60" w:after="60"/>
        <w:contextualSpacing w:val="0"/>
        <w:rPr>
          <w:rFonts w:ascii="Arial" w:hAnsi="Arial" w:cs="Arial"/>
        </w:rPr>
      </w:pPr>
      <w:r w:rsidRPr="00C23C7B">
        <w:rPr>
          <w:rFonts w:ascii="Arial" w:hAnsi="Arial" w:cs="Arial"/>
        </w:rPr>
        <w:t>Describe how the responder will use data and clinical decision support</w:t>
      </w:r>
      <w:r w:rsidR="00571B52">
        <w:rPr>
          <w:rFonts w:ascii="Arial" w:hAnsi="Arial" w:cs="Arial"/>
        </w:rPr>
        <w:t xml:space="preserve"> tools</w:t>
      </w:r>
      <w:r w:rsidRPr="00C23C7B">
        <w:rPr>
          <w:rFonts w:ascii="Arial" w:hAnsi="Arial" w:cs="Arial"/>
        </w:rPr>
        <w:t xml:space="preserve"> to streamline and supp</w:t>
      </w:r>
      <w:r>
        <w:rPr>
          <w:rFonts w:ascii="Arial" w:hAnsi="Arial" w:cs="Arial"/>
        </w:rPr>
        <w:t>ort utilization/care management</w:t>
      </w:r>
      <w:r w:rsidR="00A7479A">
        <w:rPr>
          <w:rFonts w:ascii="Arial" w:hAnsi="Arial" w:cs="Arial"/>
        </w:rPr>
        <w:t xml:space="preserve"> decisions</w:t>
      </w:r>
      <w:r w:rsidRPr="00C23C7B">
        <w:rPr>
          <w:rFonts w:ascii="Arial" w:hAnsi="Arial" w:cs="Arial"/>
        </w:rPr>
        <w:t>. Include the following:</w:t>
      </w:r>
    </w:p>
    <w:p w:rsidR="00F74DA2" w:rsidRPr="00C23C7B" w:rsidRDefault="00F74DA2" w:rsidP="006C0BA7">
      <w:pPr>
        <w:numPr>
          <w:ilvl w:val="0"/>
          <w:numId w:val="84"/>
        </w:numPr>
        <w:spacing w:before="60" w:after="60" w:line="276" w:lineRule="auto"/>
        <w:jc w:val="both"/>
        <w:rPr>
          <w:szCs w:val="22"/>
        </w:rPr>
      </w:pPr>
      <w:r w:rsidRPr="00C23C7B">
        <w:rPr>
          <w:szCs w:val="22"/>
        </w:rPr>
        <w:t>Specify the types of data to be used.</w:t>
      </w:r>
    </w:p>
    <w:p w:rsidR="00F74DA2" w:rsidRPr="00C23C7B" w:rsidRDefault="00F74DA2" w:rsidP="006C0BA7">
      <w:pPr>
        <w:numPr>
          <w:ilvl w:val="0"/>
          <w:numId w:val="84"/>
        </w:numPr>
        <w:spacing w:before="60" w:after="60" w:line="276" w:lineRule="auto"/>
        <w:jc w:val="both"/>
        <w:rPr>
          <w:szCs w:val="22"/>
        </w:rPr>
      </w:pPr>
      <w:r w:rsidRPr="00C23C7B">
        <w:rPr>
          <w:szCs w:val="22"/>
        </w:rPr>
        <w:t>Specify which levels o</w:t>
      </w:r>
      <w:r>
        <w:rPr>
          <w:szCs w:val="22"/>
        </w:rPr>
        <w:t>f</w:t>
      </w:r>
      <w:r w:rsidRPr="00C23C7B">
        <w:rPr>
          <w:szCs w:val="22"/>
        </w:rPr>
        <w:t xml:space="preserve"> care</w:t>
      </w:r>
      <w:r>
        <w:rPr>
          <w:szCs w:val="22"/>
        </w:rPr>
        <w:t xml:space="preserve"> or</w:t>
      </w:r>
      <w:r w:rsidRPr="00C23C7B">
        <w:rPr>
          <w:szCs w:val="22"/>
        </w:rPr>
        <w:t xml:space="preserve"> populations will be targeted.</w:t>
      </w:r>
    </w:p>
    <w:p w:rsidR="00F74DA2" w:rsidRDefault="00F74DA2" w:rsidP="006C0BA7">
      <w:pPr>
        <w:numPr>
          <w:ilvl w:val="0"/>
          <w:numId w:val="84"/>
        </w:numPr>
        <w:spacing w:before="60" w:after="60" w:line="276" w:lineRule="auto"/>
        <w:jc w:val="both"/>
        <w:rPr>
          <w:szCs w:val="22"/>
        </w:rPr>
      </w:pPr>
      <w:r w:rsidRPr="00C23C7B">
        <w:rPr>
          <w:szCs w:val="22"/>
        </w:rPr>
        <w:t>List the edits that will identify cases for review and/or clinical intervention, by level of care or category of service.</w:t>
      </w:r>
    </w:p>
    <w:p w:rsidR="00F74DA2" w:rsidRDefault="00F74DA2" w:rsidP="006C0BA7">
      <w:pPr>
        <w:numPr>
          <w:ilvl w:val="0"/>
          <w:numId w:val="84"/>
        </w:numPr>
        <w:spacing w:before="60" w:after="60" w:line="276" w:lineRule="auto"/>
        <w:jc w:val="both"/>
        <w:rPr>
          <w:szCs w:val="22"/>
        </w:rPr>
      </w:pPr>
      <w:r w:rsidRPr="00C23C7B">
        <w:rPr>
          <w:szCs w:val="22"/>
        </w:rPr>
        <w:t>Describe the interventions that will be utilized with any case or provider outliers.</w:t>
      </w:r>
    </w:p>
    <w:p w:rsidR="00F74DA2" w:rsidRDefault="00F74DA2" w:rsidP="006C0BA7">
      <w:pPr>
        <w:numPr>
          <w:ilvl w:val="0"/>
          <w:numId w:val="84"/>
        </w:numPr>
        <w:spacing w:before="60" w:after="60" w:line="276" w:lineRule="auto"/>
        <w:jc w:val="both"/>
        <w:rPr>
          <w:szCs w:val="22"/>
        </w:rPr>
      </w:pPr>
      <w:r w:rsidRPr="00C23C7B">
        <w:rPr>
          <w:szCs w:val="22"/>
        </w:rPr>
        <w:t xml:space="preserve">Estimate the percent of cases that will be touched by </w:t>
      </w:r>
      <w:r>
        <w:rPr>
          <w:szCs w:val="22"/>
        </w:rPr>
        <w:t xml:space="preserve">live care manager intervention. </w:t>
      </w:r>
    </w:p>
    <w:p w:rsidR="00F74DA2" w:rsidRDefault="00F74DA2" w:rsidP="006C0BA7">
      <w:pPr>
        <w:pStyle w:val="ListParagraph"/>
        <w:numPr>
          <w:ilvl w:val="0"/>
          <w:numId w:val="49"/>
        </w:numPr>
        <w:spacing w:before="60" w:after="60"/>
        <w:contextualSpacing w:val="0"/>
        <w:rPr>
          <w:rFonts w:ascii="Arial" w:hAnsi="Arial" w:cs="Arial"/>
        </w:rPr>
      </w:pPr>
      <w:r w:rsidRPr="00C23C7B">
        <w:rPr>
          <w:rFonts w:ascii="Arial" w:hAnsi="Arial" w:cs="Arial"/>
        </w:rPr>
        <w:t>Describe the methodology for identifying over- and under-utilization of services. Provide sample reports and how the information in those reports would be used.</w:t>
      </w:r>
    </w:p>
    <w:p w:rsidR="00F74DA2" w:rsidRPr="00C23C7B" w:rsidRDefault="00F74DA2" w:rsidP="006C0BA7">
      <w:pPr>
        <w:pStyle w:val="ListParagraph"/>
        <w:numPr>
          <w:ilvl w:val="0"/>
          <w:numId w:val="49"/>
        </w:numPr>
        <w:spacing w:before="60" w:after="60"/>
        <w:contextualSpacing w:val="0"/>
        <w:rPr>
          <w:rFonts w:ascii="Arial" w:hAnsi="Arial" w:cs="Arial"/>
        </w:rPr>
      </w:pPr>
      <w:r w:rsidRPr="00C23C7B">
        <w:rPr>
          <w:rFonts w:ascii="Arial" w:hAnsi="Arial" w:cs="Arial"/>
        </w:rPr>
        <w:t>Provide an example from another contract for which the responder has detected under</w:t>
      </w:r>
      <w:r w:rsidRPr="00C23C7B">
        <w:rPr>
          <w:rFonts w:ascii="Arial" w:hAnsi="Arial" w:cs="Arial"/>
        </w:rPr>
        <w:noBreakHyphen/>
        <w:t xml:space="preserve">utilization of services (across providers), what was done to impact the utilization, and how the effectiveness of the strategy was measured. Identify the customer reference(s) that can verify the experience described. </w:t>
      </w:r>
    </w:p>
    <w:p w:rsidR="00F74DA2" w:rsidRPr="001C2267" w:rsidRDefault="00F74DA2" w:rsidP="00F74DA2">
      <w:pPr>
        <w:spacing w:before="60" w:after="60" w:line="276" w:lineRule="auto"/>
        <w:ind w:left="360"/>
        <w:rPr>
          <w:i/>
        </w:rPr>
      </w:pPr>
      <w:r w:rsidRPr="001C2267">
        <w:rPr>
          <w:i/>
          <w:szCs w:val="22"/>
        </w:rPr>
        <w:t>Page limit: ten (10) exclusive of report samples.</w:t>
      </w:r>
    </w:p>
    <w:p w:rsidR="00E233CB" w:rsidRPr="001C2267" w:rsidRDefault="00194D8F" w:rsidP="006C0BA7">
      <w:pPr>
        <w:pStyle w:val="ListParagraph"/>
        <w:numPr>
          <w:ilvl w:val="0"/>
          <w:numId w:val="40"/>
        </w:numPr>
        <w:spacing w:before="60" w:after="60"/>
        <w:contextualSpacing w:val="0"/>
        <w:rPr>
          <w:rFonts w:ascii="Arial" w:hAnsi="Arial" w:cs="Arial"/>
        </w:rPr>
      </w:pPr>
      <w:r w:rsidRPr="001C2267">
        <w:rPr>
          <w:rFonts w:ascii="Arial" w:hAnsi="Arial" w:cs="Arial"/>
        </w:rPr>
        <w:t>If you are in the process of developing UM approaches for BH rehabilitation and recovery services,</w:t>
      </w:r>
      <w:r w:rsidR="00E233CB" w:rsidRPr="001C2267">
        <w:rPr>
          <w:rFonts w:ascii="Arial" w:hAnsi="Arial" w:cs="Arial"/>
        </w:rPr>
        <w:t xml:space="preserve"> describe:</w:t>
      </w:r>
      <w:r w:rsidRPr="001C2267">
        <w:rPr>
          <w:rFonts w:ascii="Arial" w:hAnsi="Arial" w:cs="Arial"/>
        </w:rPr>
        <w:t xml:space="preserve"> </w:t>
      </w:r>
    </w:p>
    <w:p w:rsidR="00194D8F" w:rsidRPr="001C2267" w:rsidRDefault="00E233CB" w:rsidP="006C0BA7">
      <w:pPr>
        <w:pStyle w:val="ListParagraph"/>
        <w:numPr>
          <w:ilvl w:val="0"/>
          <w:numId w:val="41"/>
        </w:numPr>
        <w:spacing w:before="120" w:after="60"/>
        <w:contextualSpacing w:val="0"/>
        <w:rPr>
          <w:rFonts w:ascii="Arial" w:hAnsi="Arial" w:cs="Arial"/>
        </w:rPr>
      </w:pPr>
      <w:r w:rsidRPr="001C2267">
        <w:rPr>
          <w:rFonts w:ascii="Arial" w:hAnsi="Arial" w:cs="Arial"/>
        </w:rPr>
        <w:t>Y</w:t>
      </w:r>
      <w:r w:rsidR="00194D8F" w:rsidRPr="001C2267">
        <w:rPr>
          <w:rFonts w:ascii="Arial" w:hAnsi="Arial" w:cs="Arial"/>
        </w:rPr>
        <w:t>our approach for PROS, ACT, and CDT</w:t>
      </w:r>
      <w:r w:rsidRPr="001C2267">
        <w:rPr>
          <w:rFonts w:ascii="Arial" w:hAnsi="Arial" w:cs="Arial"/>
        </w:rPr>
        <w:t xml:space="preserve"> and other rehabilitation services you are considering;</w:t>
      </w:r>
    </w:p>
    <w:p w:rsidR="00E233CB" w:rsidRPr="001C2267" w:rsidRDefault="00E233CB" w:rsidP="006C0BA7">
      <w:pPr>
        <w:pStyle w:val="ListParagraph"/>
        <w:numPr>
          <w:ilvl w:val="0"/>
          <w:numId w:val="41"/>
        </w:numPr>
        <w:spacing w:before="120" w:after="60"/>
        <w:contextualSpacing w:val="0"/>
        <w:rPr>
          <w:rFonts w:ascii="Arial" w:hAnsi="Arial" w:cs="Arial"/>
        </w:rPr>
      </w:pPr>
      <w:r w:rsidRPr="001C2267">
        <w:rPr>
          <w:rFonts w:ascii="Arial" w:hAnsi="Arial" w:cs="Arial"/>
        </w:rPr>
        <w:t>The status of UM development for each of these services and when UM criteria development will be complete;</w:t>
      </w:r>
    </w:p>
    <w:p w:rsidR="00E233CB" w:rsidRPr="001C2267" w:rsidRDefault="00E233CB" w:rsidP="006C0BA7">
      <w:pPr>
        <w:pStyle w:val="ListParagraph"/>
        <w:numPr>
          <w:ilvl w:val="0"/>
          <w:numId w:val="41"/>
        </w:numPr>
        <w:spacing w:before="120" w:after="60"/>
        <w:contextualSpacing w:val="0"/>
        <w:rPr>
          <w:rFonts w:ascii="Arial" w:hAnsi="Arial" w:cs="Arial"/>
        </w:rPr>
      </w:pPr>
      <w:r w:rsidRPr="001C2267">
        <w:rPr>
          <w:rFonts w:ascii="Arial" w:hAnsi="Arial" w:cs="Arial"/>
        </w:rPr>
        <w:t>All criteria must be submitted to NYS for review prior to September 1, 2014 (for Plans qualifying for NYC).</w:t>
      </w:r>
    </w:p>
    <w:p w:rsidR="00F44BD5" w:rsidRPr="00F44BD5" w:rsidRDefault="00F44BD5" w:rsidP="00F44BD5">
      <w:pPr>
        <w:spacing w:before="60" w:after="60"/>
        <w:ind w:left="360"/>
        <w:rPr>
          <w:i/>
        </w:rPr>
      </w:pPr>
      <w:r>
        <w:rPr>
          <w:i/>
        </w:rPr>
        <w:t>Page limit: one (1)</w:t>
      </w:r>
      <w:r w:rsidR="00C35B0C">
        <w:rPr>
          <w:i/>
        </w:rPr>
        <w:t>.</w:t>
      </w:r>
    </w:p>
    <w:p w:rsidR="00F74DA2" w:rsidRPr="00C23C7B" w:rsidRDefault="00F74DA2" w:rsidP="006C0BA7">
      <w:pPr>
        <w:pStyle w:val="ListParagraph"/>
        <w:numPr>
          <w:ilvl w:val="0"/>
          <w:numId w:val="40"/>
        </w:numPr>
        <w:spacing w:before="60" w:after="60"/>
        <w:contextualSpacing w:val="0"/>
        <w:rPr>
          <w:rFonts w:ascii="Arial" w:hAnsi="Arial" w:cs="Arial"/>
        </w:rPr>
      </w:pPr>
      <w:r w:rsidRPr="00C23C7B">
        <w:rPr>
          <w:rFonts w:ascii="Arial" w:hAnsi="Arial" w:cs="Arial"/>
        </w:rPr>
        <w:t>Describe the level of care guidelines utilized by the responder’s organization in making level of care/medical necessity determinations</w:t>
      </w:r>
      <w:r>
        <w:rPr>
          <w:rFonts w:ascii="Arial" w:hAnsi="Arial" w:cs="Arial"/>
        </w:rPr>
        <w:t xml:space="preserve"> for mental health services and programs.</w:t>
      </w:r>
    </w:p>
    <w:p w:rsidR="00F74DA2" w:rsidRPr="00C23C7B" w:rsidRDefault="00F74DA2" w:rsidP="00FF1A3A">
      <w:pPr>
        <w:pStyle w:val="ListParagraph"/>
        <w:numPr>
          <w:ilvl w:val="0"/>
          <w:numId w:val="227"/>
        </w:numPr>
        <w:spacing w:before="120" w:after="60"/>
        <w:contextualSpacing w:val="0"/>
        <w:rPr>
          <w:rFonts w:ascii="Arial" w:hAnsi="Arial" w:cs="Arial"/>
        </w:rPr>
      </w:pPr>
      <w:r w:rsidRPr="00C23C7B">
        <w:rPr>
          <w:rFonts w:ascii="Arial" w:hAnsi="Arial" w:cs="Arial"/>
        </w:rPr>
        <w:t xml:space="preserve">List the source of the level of care guideline with which the responder has experience. </w:t>
      </w:r>
    </w:p>
    <w:p w:rsidR="00F74DA2" w:rsidRPr="00C23C7B" w:rsidRDefault="00F74DA2" w:rsidP="00FF1A3A">
      <w:pPr>
        <w:pStyle w:val="ListParagraph"/>
        <w:numPr>
          <w:ilvl w:val="0"/>
          <w:numId w:val="227"/>
        </w:numPr>
        <w:spacing w:before="120" w:after="60"/>
        <w:contextualSpacing w:val="0"/>
        <w:rPr>
          <w:rFonts w:ascii="Arial" w:hAnsi="Arial" w:cs="Arial"/>
        </w:rPr>
      </w:pPr>
      <w:r w:rsidRPr="00C23C7B">
        <w:rPr>
          <w:rFonts w:ascii="Arial" w:hAnsi="Arial" w:cs="Arial"/>
        </w:rPr>
        <w:t>List the BH services that are currently covered by the guidelines.</w:t>
      </w:r>
    </w:p>
    <w:p w:rsidR="00F74DA2" w:rsidRPr="00C23C7B" w:rsidRDefault="00F74DA2" w:rsidP="00FF1A3A">
      <w:pPr>
        <w:pStyle w:val="ListParagraph"/>
        <w:numPr>
          <w:ilvl w:val="0"/>
          <w:numId w:val="227"/>
        </w:numPr>
        <w:spacing w:before="120" w:after="60"/>
        <w:contextualSpacing w:val="0"/>
        <w:rPr>
          <w:rFonts w:ascii="Arial" w:hAnsi="Arial" w:cs="Arial"/>
        </w:rPr>
      </w:pPr>
      <w:r w:rsidRPr="00C23C7B">
        <w:rPr>
          <w:rFonts w:ascii="Arial" w:hAnsi="Arial" w:cs="Arial"/>
        </w:rPr>
        <w:t>Describe how a provider has or will adapt current practice to state specific standards</w:t>
      </w:r>
      <w:r>
        <w:rPr>
          <w:rFonts w:ascii="Arial" w:hAnsi="Arial" w:cs="Arial"/>
        </w:rPr>
        <w:t xml:space="preserve"> and to address all MH levels of care requiring prior authorization and concurrent review under the RFQ in </w:t>
      </w:r>
      <w:hyperlink w:anchor="_3.9_Utilization_Management" w:history="1">
        <w:r w:rsidRPr="00303897">
          <w:rPr>
            <w:rStyle w:val="Hyperlink"/>
            <w:rFonts w:ascii="Arial" w:hAnsi="Arial" w:cs="Arial"/>
          </w:rPr>
          <w:t>Section 3.9</w:t>
        </w:r>
      </w:hyperlink>
      <w:r w:rsidRPr="00C23C7B">
        <w:rPr>
          <w:rFonts w:ascii="Arial" w:hAnsi="Arial" w:cs="Arial"/>
        </w:rPr>
        <w:t>.</w:t>
      </w:r>
    </w:p>
    <w:p w:rsidR="002B0A86" w:rsidRDefault="00F74DA2" w:rsidP="00FF1A3A">
      <w:pPr>
        <w:pStyle w:val="ListParagraph"/>
        <w:numPr>
          <w:ilvl w:val="0"/>
          <w:numId w:val="227"/>
        </w:numPr>
        <w:spacing w:before="120" w:after="0" w:line="240" w:lineRule="auto"/>
        <w:rPr>
          <w:rFonts w:ascii="Arial" w:hAnsi="Arial" w:cs="Arial"/>
        </w:rPr>
      </w:pPr>
      <w:r w:rsidRPr="00C23C7B">
        <w:rPr>
          <w:rFonts w:ascii="Arial" w:hAnsi="Arial" w:cs="Arial"/>
        </w:rPr>
        <w:t>Describe how you will update the guidelines to include NYS specific services that are not currently addressed by the guideline, including</w:t>
      </w:r>
      <w:r>
        <w:rPr>
          <w:rFonts w:ascii="Arial" w:hAnsi="Arial" w:cs="Arial"/>
        </w:rPr>
        <w:t xml:space="preserve">, PROs, ACT, and </w:t>
      </w:r>
      <w:r w:rsidRPr="00C23C7B">
        <w:rPr>
          <w:rFonts w:ascii="Arial" w:hAnsi="Arial" w:cs="Arial"/>
        </w:rPr>
        <w:t>enhanced services under the HARP.</w:t>
      </w:r>
      <w:r>
        <w:rPr>
          <w:rFonts w:ascii="Arial" w:hAnsi="Arial" w:cs="Arial"/>
        </w:rPr>
        <w:t xml:space="preserve"> </w:t>
      </w:r>
    </w:p>
    <w:p w:rsidR="00F74DA2" w:rsidRPr="00C23C7B" w:rsidRDefault="00F74DA2" w:rsidP="001C2267">
      <w:pPr>
        <w:pStyle w:val="ListParagraph"/>
        <w:spacing w:before="120" w:after="0"/>
        <w:contextualSpacing w:val="0"/>
        <w:rPr>
          <w:rFonts w:ascii="Arial" w:hAnsi="Arial" w:cs="Arial"/>
        </w:rPr>
      </w:pPr>
      <w:r>
        <w:rPr>
          <w:rFonts w:ascii="Arial" w:hAnsi="Arial" w:cs="Arial"/>
        </w:rPr>
        <w:t>NOTE: In responses to the Request for Information, some responders indicated that they might propose to use an innovative approach to level of care and utilization management for rehabilitation and recovery oriented services, i.e., approval of a person-centered plan of care that links rehabilitation goals to services and describes initial approved service intensity, with subsequent periodic monitoring of progress and revision of plan of care as indicated. The responder must submit any such utilization management approaches for these services for review and approval by NYS.</w:t>
      </w:r>
    </w:p>
    <w:p w:rsidR="00F74DA2" w:rsidRPr="00C23C7B" w:rsidRDefault="00F74DA2" w:rsidP="001C2267">
      <w:pPr>
        <w:spacing w:before="60" w:after="60" w:line="276" w:lineRule="auto"/>
        <w:ind w:left="360"/>
        <w:rPr>
          <w:i/>
        </w:rPr>
      </w:pPr>
      <w:r w:rsidRPr="00C23C7B">
        <w:rPr>
          <w:i/>
          <w:szCs w:val="22"/>
        </w:rPr>
        <w:t xml:space="preserve">Page limit: one (1). </w:t>
      </w:r>
    </w:p>
    <w:p w:rsidR="00F74DA2" w:rsidRPr="00C23C7B" w:rsidRDefault="00F74DA2" w:rsidP="006C0BA7">
      <w:pPr>
        <w:pStyle w:val="ListParagraph"/>
        <w:numPr>
          <w:ilvl w:val="0"/>
          <w:numId w:val="40"/>
        </w:numPr>
        <w:spacing w:before="60" w:after="60"/>
        <w:contextualSpacing w:val="0"/>
        <w:rPr>
          <w:rFonts w:ascii="Arial" w:hAnsi="Arial" w:cs="Arial"/>
        </w:rPr>
      </w:pPr>
      <w:r w:rsidRPr="00C23C7B">
        <w:rPr>
          <w:rFonts w:ascii="Arial" w:hAnsi="Arial" w:cs="Arial"/>
        </w:rPr>
        <w:t>Describe how you will incorporate the use of LOCADTR to make level of care/medical necessity determinations for SUD services</w:t>
      </w:r>
      <w:r>
        <w:rPr>
          <w:rFonts w:ascii="Arial" w:hAnsi="Arial" w:cs="Arial"/>
        </w:rPr>
        <w:t>, including how you will train UM and clinical management staff</w:t>
      </w:r>
      <w:r w:rsidRPr="00C23C7B">
        <w:rPr>
          <w:rFonts w:ascii="Arial" w:hAnsi="Arial" w:cs="Arial"/>
        </w:rPr>
        <w:t>.</w:t>
      </w:r>
    </w:p>
    <w:p w:rsidR="00F74DA2" w:rsidRPr="00C23C7B" w:rsidRDefault="00F74DA2" w:rsidP="00F74DA2">
      <w:pPr>
        <w:spacing w:before="60" w:after="60" w:line="276" w:lineRule="auto"/>
        <w:ind w:left="360"/>
        <w:rPr>
          <w:i/>
        </w:rPr>
      </w:pPr>
      <w:r w:rsidRPr="00C23C7B">
        <w:rPr>
          <w:i/>
          <w:szCs w:val="22"/>
        </w:rPr>
        <w:t xml:space="preserve">Page limit: one (1). </w:t>
      </w:r>
    </w:p>
    <w:p w:rsidR="00F74DA2" w:rsidRPr="00C23C7B" w:rsidRDefault="00F74DA2" w:rsidP="006C0BA7">
      <w:pPr>
        <w:pStyle w:val="ListParagraph"/>
        <w:numPr>
          <w:ilvl w:val="0"/>
          <w:numId w:val="40"/>
        </w:numPr>
        <w:spacing w:before="60" w:after="60"/>
        <w:contextualSpacing w:val="0"/>
        <w:rPr>
          <w:rFonts w:ascii="Arial" w:hAnsi="Arial" w:cs="Arial"/>
        </w:rPr>
      </w:pPr>
      <w:r w:rsidRPr="00C23C7B">
        <w:rPr>
          <w:rFonts w:ascii="Arial" w:hAnsi="Arial" w:cs="Arial"/>
        </w:rPr>
        <w:t>Describe the BH clinical practice</w:t>
      </w:r>
      <w:r>
        <w:rPr>
          <w:rFonts w:ascii="Arial" w:hAnsi="Arial" w:cs="Arial"/>
        </w:rPr>
        <w:t>/evidence based practice</w:t>
      </w:r>
      <w:r w:rsidRPr="00C23C7B">
        <w:rPr>
          <w:rFonts w:ascii="Arial" w:hAnsi="Arial" w:cs="Arial"/>
        </w:rPr>
        <w:t xml:space="preserve"> guidelines utilized by the responder’s organization in managi</w:t>
      </w:r>
      <w:r>
        <w:rPr>
          <w:rFonts w:ascii="Arial" w:hAnsi="Arial" w:cs="Arial"/>
        </w:rPr>
        <w:t>ng care. Address the following:</w:t>
      </w:r>
    </w:p>
    <w:p w:rsidR="00F74DA2" w:rsidRPr="00C23C7B" w:rsidRDefault="00F74DA2" w:rsidP="006C0BA7">
      <w:pPr>
        <w:pStyle w:val="ListParagraph"/>
        <w:numPr>
          <w:ilvl w:val="0"/>
          <w:numId w:val="70"/>
        </w:numPr>
        <w:spacing w:before="60" w:after="60"/>
        <w:contextualSpacing w:val="0"/>
        <w:rPr>
          <w:rFonts w:ascii="Arial" w:hAnsi="Arial" w:cs="Arial"/>
        </w:rPr>
      </w:pPr>
      <w:r w:rsidRPr="00C23C7B">
        <w:rPr>
          <w:rFonts w:ascii="Arial" w:hAnsi="Arial" w:cs="Arial"/>
        </w:rPr>
        <w:t xml:space="preserve">List the BH clinical practice guidelines </w:t>
      </w:r>
      <w:r>
        <w:rPr>
          <w:rFonts w:ascii="Arial" w:hAnsi="Arial" w:cs="Arial"/>
        </w:rPr>
        <w:t>required under the RF</w:t>
      </w:r>
      <w:r w:rsidR="002A3D6E">
        <w:rPr>
          <w:rFonts w:ascii="Arial" w:hAnsi="Arial" w:cs="Arial"/>
        </w:rPr>
        <w:t>Q</w:t>
      </w:r>
      <w:r>
        <w:rPr>
          <w:rFonts w:ascii="Arial" w:hAnsi="Arial" w:cs="Arial"/>
        </w:rPr>
        <w:t xml:space="preserve"> in </w:t>
      </w:r>
      <w:hyperlink w:anchor="_3.10_Clinical_Management" w:history="1">
        <w:r w:rsidRPr="00303897">
          <w:rPr>
            <w:rStyle w:val="Hyperlink"/>
            <w:rFonts w:ascii="Arial" w:hAnsi="Arial" w:cs="Arial"/>
          </w:rPr>
          <w:t>Section 3.10</w:t>
        </w:r>
      </w:hyperlink>
      <w:r>
        <w:rPr>
          <w:rFonts w:ascii="Arial" w:hAnsi="Arial" w:cs="Arial"/>
        </w:rPr>
        <w:t xml:space="preserve"> </w:t>
      </w:r>
      <w:r w:rsidRPr="00C23C7B">
        <w:rPr>
          <w:rFonts w:ascii="Arial" w:hAnsi="Arial" w:cs="Arial"/>
        </w:rPr>
        <w:t>with which the responder has experience. Include the source of each guideline.</w:t>
      </w:r>
    </w:p>
    <w:p w:rsidR="00F74DA2" w:rsidRPr="00C23C7B" w:rsidRDefault="00F74DA2" w:rsidP="006C0BA7">
      <w:pPr>
        <w:pStyle w:val="ListParagraph"/>
        <w:numPr>
          <w:ilvl w:val="0"/>
          <w:numId w:val="70"/>
        </w:numPr>
        <w:spacing w:before="60" w:after="60"/>
        <w:contextualSpacing w:val="0"/>
        <w:rPr>
          <w:rFonts w:ascii="Arial" w:hAnsi="Arial" w:cs="Arial"/>
        </w:rPr>
      </w:pPr>
      <w:r w:rsidRPr="00C23C7B">
        <w:rPr>
          <w:rFonts w:ascii="Arial" w:hAnsi="Arial" w:cs="Arial"/>
        </w:rPr>
        <w:t xml:space="preserve">Describe any </w:t>
      </w:r>
      <w:r w:rsidRPr="002C2650">
        <w:rPr>
          <w:rFonts w:ascii="Arial" w:hAnsi="Arial" w:cs="Arial"/>
        </w:rPr>
        <w:t>clinical practice</w:t>
      </w:r>
      <w:r>
        <w:rPr>
          <w:rFonts w:ascii="Arial" w:hAnsi="Arial" w:cs="Arial"/>
        </w:rPr>
        <w:t>/evidence based practice</w:t>
      </w:r>
      <w:r w:rsidRPr="002C2650">
        <w:rPr>
          <w:rFonts w:ascii="Arial" w:hAnsi="Arial" w:cs="Arial"/>
        </w:rPr>
        <w:t xml:space="preserve"> guidelines that the responder proposes to use in addition to those required in </w:t>
      </w:r>
      <w:hyperlink w:anchor="_3.10_Clinical_Management" w:history="1">
        <w:r w:rsidRPr="00303897">
          <w:rPr>
            <w:rStyle w:val="Hyperlink"/>
            <w:rFonts w:ascii="Arial" w:hAnsi="Arial" w:cs="Arial"/>
          </w:rPr>
          <w:t>Section 3.10</w:t>
        </w:r>
      </w:hyperlink>
      <w:r w:rsidRPr="002C2650">
        <w:rPr>
          <w:rFonts w:ascii="Arial" w:hAnsi="Arial" w:cs="Arial"/>
        </w:rPr>
        <w:t>.</w:t>
      </w:r>
    </w:p>
    <w:p w:rsidR="00F74DA2" w:rsidRPr="00C23C7B" w:rsidRDefault="00F74DA2" w:rsidP="006C0BA7">
      <w:pPr>
        <w:pStyle w:val="ListParagraph"/>
        <w:numPr>
          <w:ilvl w:val="0"/>
          <w:numId w:val="70"/>
        </w:numPr>
        <w:spacing w:before="60" w:after="60"/>
        <w:contextualSpacing w:val="0"/>
        <w:rPr>
          <w:rFonts w:ascii="Arial" w:hAnsi="Arial" w:cs="Arial"/>
        </w:rPr>
      </w:pPr>
      <w:r w:rsidRPr="00C23C7B">
        <w:rPr>
          <w:rFonts w:ascii="Arial" w:hAnsi="Arial" w:cs="Arial"/>
        </w:rPr>
        <w:t xml:space="preserve">Describe your organization’s experience and/or planned approach for disseminating and monitoring fidelity to clinical practices guidelines in the network. </w:t>
      </w:r>
    </w:p>
    <w:p w:rsidR="00F74DA2" w:rsidRPr="00C23C7B" w:rsidRDefault="00F74DA2" w:rsidP="00F74DA2">
      <w:pPr>
        <w:spacing w:before="60" w:after="60" w:line="276" w:lineRule="auto"/>
        <w:ind w:left="360"/>
        <w:rPr>
          <w:i/>
        </w:rPr>
      </w:pPr>
      <w:r w:rsidRPr="00C23C7B">
        <w:rPr>
          <w:i/>
          <w:szCs w:val="22"/>
        </w:rPr>
        <w:t>Page limit: five (5).</w:t>
      </w:r>
    </w:p>
    <w:p w:rsidR="00F74DA2" w:rsidRPr="00C23C7B" w:rsidRDefault="00F74DA2" w:rsidP="006C0BA7">
      <w:pPr>
        <w:pStyle w:val="ListParagraph"/>
        <w:numPr>
          <w:ilvl w:val="0"/>
          <w:numId w:val="40"/>
        </w:numPr>
        <w:spacing w:before="60" w:after="60"/>
        <w:contextualSpacing w:val="0"/>
        <w:rPr>
          <w:rFonts w:ascii="Arial" w:hAnsi="Arial" w:cs="Arial"/>
        </w:rPr>
      </w:pPr>
      <w:r w:rsidRPr="00C23C7B">
        <w:rPr>
          <w:rFonts w:ascii="Arial" w:hAnsi="Arial" w:cs="Arial"/>
        </w:rPr>
        <w:t xml:space="preserve">Describe </w:t>
      </w:r>
      <w:r>
        <w:rPr>
          <w:rFonts w:ascii="Arial" w:hAnsi="Arial" w:cs="Arial"/>
        </w:rPr>
        <w:t>your organization’s proposed</w:t>
      </w:r>
      <w:r w:rsidRPr="00C23C7B">
        <w:rPr>
          <w:rFonts w:ascii="Arial" w:hAnsi="Arial" w:cs="Arial"/>
        </w:rPr>
        <w:t xml:space="preserve"> </w:t>
      </w:r>
      <w:r>
        <w:rPr>
          <w:rFonts w:ascii="Arial" w:hAnsi="Arial" w:cs="Arial"/>
        </w:rPr>
        <w:t xml:space="preserve">approach to </w:t>
      </w:r>
      <w:r w:rsidRPr="00C23C7B">
        <w:rPr>
          <w:rFonts w:ascii="Arial" w:hAnsi="Arial" w:cs="Arial"/>
        </w:rPr>
        <w:t xml:space="preserve">training </w:t>
      </w:r>
      <w:r>
        <w:rPr>
          <w:rFonts w:ascii="Arial" w:hAnsi="Arial" w:cs="Arial"/>
        </w:rPr>
        <w:t xml:space="preserve">BH </w:t>
      </w:r>
      <w:r w:rsidRPr="00C23C7B">
        <w:rPr>
          <w:rFonts w:ascii="Arial" w:hAnsi="Arial" w:cs="Arial"/>
        </w:rPr>
        <w:t>utilization/care managers and</w:t>
      </w:r>
      <w:r>
        <w:rPr>
          <w:rFonts w:ascii="Arial" w:hAnsi="Arial" w:cs="Arial"/>
        </w:rPr>
        <w:t xml:space="preserve"> clinical peer reviewers</w:t>
      </w:r>
      <w:r w:rsidRPr="00C23C7B">
        <w:rPr>
          <w:rFonts w:ascii="Arial" w:hAnsi="Arial" w:cs="Arial"/>
        </w:rPr>
        <w:t>, including after</w:t>
      </w:r>
      <w:r w:rsidRPr="00C23C7B">
        <w:rPr>
          <w:rFonts w:ascii="Arial" w:hAnsi="Arial" w:cs="Arial"/>
        </w:rPr>
        <w:noBreakHyphen/>
        <w:t>hours clinicians</w:t>
      </w:r>
      <w:r>
        <w:rPr>
          <w:rFonts w:ascii="Arial" w:hAnsi="Arial" w:cs="Arial"/>
        </w:rPr>
        <w:t xml:space="preserve"> to a</w:t>
      </w:r>
      <w:r w:rsidRPr="00C23C7B">
        <w:rPr>
          <w:rFonts w:ascii="Arial" w:hAnsi="Arial" w:cs="Arial"/>
        </w:rPr>
        <w:t>ddress the following:</w:t>
      </w:r>
    </w:p>
    <w:p w:rsidR="00F74DA2" w:rsidRPr="00C23C7B" w:rsidRDefault="00F74DA2" w:rsidP="00FF1A3A">
      <w:pPr>
        <w:pStyle w:val="ListParagraph"/>
        <w:numPr>
          <w:ilvl w:val="0"/>
          <w:numId w:val="229"/>
        </w:numPr>
        <w:spacing w:before="60" w:after="60"/>
        <w:contextualSpacing w:val="0"/>
        <w:rPr>
          <w:rFonts w:ascii="Arial" w:hAnsi="Arial" w:cs="Arial"/>
        </w:rPr>
      </w:pPr>
      <w:r w:rsidRPr="00C23C7B">
        <w:rPr>
          <w:rFonts w:ascii="Arial" w:hAnsi="Arial" w:cs="Arial"/>
        </w:rPr>
        <w:t>The application of the level of care guidelines</w:t>
      </w:r>
      <w:r>
        <w:rPr>
          <w:rFonts w:ascii="Arial" w:hAnsi="Arial" w:cs="Arial"/>
        </w:rPr>
        <w:t>, including how UM and inter-rater reliability protocols will be adapted to address all covered services under the RFQ</w:t>
      </w:r>
      <w:r w:rsidRPr="00C23C7B">
        <w:rPr>
          <w:rFonts w:ascii="Arial" w:hAnsi="Arial" w:cs="Arial"/>
        </w:rPr>
        <w:t xml:space="preserve">. </w:t>
      </w:r>
    </w:p>
    <w:p w:rsidR="00F74DA2" w:rsidRPr="00C23C7B" w:rsidRDefault="00F74DA2" w:rsidP="00FF1A3A">
      <w:pPr>
        <w:pStyle w:val="ListParagraph"/>
        <w:numPr>
          <w:ilvl w:val="0"/>
          <w:numId w:val="229"/>
        </w:numPr>
        <w:spacing w:before="60" w:after="60"/>
        <w:contextualSpacing w:val="0"/>
        <w:rPr>
          <w:rFonts w:ascii="Arial" w:hAnsi="Arial" w:cs="Arial"/>
        </w:rPr>
      </w:pPr>
      <w:r w:rsidRPr="00C23C7B">
        <w:rPr>
          <w:rFonts w:ascii="Arial" w:hAnsi="Arial" w:cs="Arial"/>
        </w:rPr>
        <w:t>The incorporation of recovery principles into the care management process</w:t>
      </w:r>
      <w:r>
        <w:rPr>
          <w:rFonts w:ascii="Arial" w:hAnsi="Arial" w:cs="Arial"/>
        </w:rPr>
        <w:t>.</w:t>
      </w:r>
    </w:p>
    <w:p w:rsidR="00F74DA2" w:rsidRPr="00C23C7B" w:rsidRDefault="00F74DA2" w:rsidP="00FF1A3A">
      <w:pPr>
        <w:pStyle w:val="ListParagraph"/>
        <w:numPr>
          <w:ilvl w:val="0"/>
          <w:numId w:val="229"/>
        </w:numPr>
        <w:spacing w:before="60" w:after="60"/>
        <w:contextualSpacing w:val="0"/>
        <w:rPr>
          <w:rFonts w:ascii="Arial" w:hAnsi="Arial" w:cs="Arial"/>
        </w:rPr>
      </w:pPr>
      <w:r w:rsidRPr="00C23C7B">
        <w:rPr>
          <w:rFonts w:ascii="Arial" w:hAnsi="Arial" w:cs="Arial"/>
        </w:rPr>
        <w:t>The incorporat</w:t>
      </w:r>
      <w:r>
        <w:rPr>
          <w:rFonts w:ascii="Arial" w:hAnsi="Arial" w:cs="Arial"/>
        </w:rPr>
        <w:t>ion</w:t>
      </w:r>
      <w:r w:rsidRPr="00C23C7B">
        <w:rPr>
          <w:rFonts w:ascii="Arial" w:hAnsi="Arial" w:cs="Arial"/>
        </w:rPr>
        <w:t xml:space="preserve"> of E</w:t>
      </w:r>
      <w:r>
        <w:rPr>
          <w:rFonts w:ascii="Arial" w:hAnsi="Arial" w:cs="Arial"/>
        </w:rPr>
        <w:t xml:space="preserve">vidence </w:t>
      </w:r>
      <w:r w:rsidRPr="00C23C7B">
        <w:rPr>
          <w:rFonts w:ascii="Arial" w:hAnsi="Arial" w:cs="Arial"/>
        </w:rPr>
        <w:t>B</w:t>
      </w:r>
      <w:r>
        <w:rPr>
          <w:rFonts w:ascii="Arial" w:hAnsi="Arial" w:cs="Arial"/>
        </w:rPr>
        <w:t xml:space="preserve">ased </w:t>
      </w:r>
      <w:r w:rsidRPr="00C23C7B">
        <w:rPr>
          <w:rFonts w:ascii="Arial" w:hAnsi="Arial" w:cs="Arial"/>
        </w:rPr>
        <w:t>P</w:t>
      </w:r>
      <w:r>
        <w:rPr>
          <w:rFonts w:ascii="Arial" w:hAnsi="Arial" w:cs="Arial"/>
        </w:rPr>
        <w:t>ractice</w:t>
      </w:r>
      <w:r w:rsidRPr="00C23C7B">
        <w:rPr>
          <w:rFonts w:ascii="Arial" w:hAnsi="Arial" w:cs="Arial"/>
        </w:rPr>
        <w:t>s in the utilization review/care management process</w:t>
      </w:r>
      <w:r>
        <w:rPr>
          <w:rFonts w:ascii="Arial" w:hAnsi="Arial" w:cs="Arial"/>
        </w:rPr>
        <w:t xml:space="preserve"> </w:t>
      </w:r>
      <w:r w:rsidRPr="00E13FFD">
        <w:rPr>
          <w:rFonts w:ascii="Arial" w:hAnsi="Arial" w:cs="Arial"/>
        </w:rPr>
        <w:t xml:space="preserve">(see </w:t>
      </w:r>
      <w:hyperlink w:anchor="_3.9_Utilization_Management" w:history="1">
        <w:r w:rsidRPr="00E13FFD">
          <w:rPr>
            <w:rStyle w:val="Hyperlink"/>
            <w:rFonts w:ascii="Arial" w:hAnsi="Arial" w:cs="Arial"/>
          </w:rPr>
          <w:t>Section 3.9</w:t>
        </w:r>
      </w:hyperlink>
      <w:r w:rsidRPr="00E13FFD">
        <w:rPr>
          <w:rFonts w:ascii="Arial" w:hAnsi="Arial" w:cs="Arial"/>
        </w:rPr>
        <w:t xml:space="preserve"> and </w:t>
      </w:r>
      <w:hyperlink w:anchor="_Attachment_H:_Center" w:history="1">
        <w:r w:rsidRPr="00E13FFD">
          <w:rPr>
            <w:rStyle w:val="Hyperlink"/>
            <w:rFonts w:ascii="Arial" w:hAnsi="Arial" w:cs="Arial"/>
          </w:rPr>
          <w:t>Attachment H</w:t>
        </w:r>
      </w:hyperlink>
      <w:r w:rsidRPr="00E13FFD">
        <w:rPr>
          <w:rFonts w:ascii="Arial" w:hAnsi="Arial" w:cs="Arial"/>
        </w:rPr>
        <w:t>).</w:t>
      </w:r>
      <w:r w:rsidRPr="00C23C7B">
        <w:rPr>
          <w:rFonts w:ascii="Arial" w:hAnsi="Arial" w:cs="Arial"/>
        </w:rPr>
        <w:t xml:space="preserve"> </w:t>
      </w:r>
    </w:p>
    <w:p w:rsidR="00F74DA2" w:rsidRPr="00A044BE" w:rsidRDefault="00F74DA2" w:rsidP="00FF1A3A">
      <w:pPr>
        <w:pStyle w:val="ListParagraph"/>
        <w:numPr>
          <w:ilvl w:val="0"/>
          <w:numId w:val="229"/>
        </w:numPr>
        <w:spacing w:before="60" w:after="60"/>
        <w:contextualSpacing w:val="0"/>
      </w:pPr>
      <w:r w:rsidRPr="00032FEC">
        <w:rPr>
          <w:rFonts w:ascii="Arial" w:hAnsi="Arial"/>
        </w:rPr>
        <w:t>How will training be modified to reflect the BH services covered by this RFQ?</w:t>
      </w:r>
    </w:p>
    <w:p w:rsidR="00F74DA2" w:rsidRPr="00C23C7B" w:rsidRDefault="00F74DA2" w:rsidP="00F74DA2">
      <w:pPr>
        <w:spacing w:before="60" w:after="60" w:line="276" w:lineRule="auto"/>
        <w:ind w:left="360"/>
        <w:rPr>
          <w:i/>
        </w:rPr>
      </w:pPr>
      <w:r w:rsidRPr="00C23C7B">
        <w:rPr>
          <w:i/>
          <w:szCs w:val="22"/>
        </w:rPr>
        <w:t>Page limit: one (1).</w:t>
      </w:r>
    </w:p>
    <w:p w:rsidR="00F74DA2" w:rsidRPr="00C23C7B" w:rsidRDefault="00F74DA2" w:rsidP="006C0BA7">
      <w:pPr>
        <w:pStyle w:val="ListParagraph"/>
        <w:numPr>
          <w:ilvl w:val="0"/>
          <w:numId w:val="40"/>
        </w:numPr>
        <w:spacing w:before="60" w:after="60"/>
        <w:contextualSpacing w:val="0"/>
        <w:rPr>
          <w:rFonts w:ascii="Arial" w:hAnsi="Arial" w:cs="Arial"/>
        </w:rPr>
      </w:pPr>
      <w:r w:rsidRPr="00C23C7B">
        <w:rPr>
          <w:rFonts w:ascii="Arial" w:hAnsi="Arial" w:cs="Arial"/>
        </w:rPr>
        <w:t xml:space="preserve">Describe the ongoing monitoring protocols for </w:t>
      </w:r>
      <w:r>
        <w:rPr>
          <w:rFonts w:ascii="Arial" w:hAnsi="Arial" w:cs="Arial"/>
        </w:rPr>
        <w:t xml:space="preserve">BH </w:t>
      </w:r>
      <w:r w:rsidRPr="00C23C7B">
        <w:rPr>
          <w:rFonts w:ascii="Arial" w:hAnsi="Arial" w:cs="Arial"/>
        </w:rPr>
        <w:t xml:space="preserve">utilization/care managers and </w:t>
      </w:r>
      <w:r>
        <w:rPr>
          <w:rFonts w:ascii="Arial" w:hAnsi="Arial" w:cs="Arial"/>
        </w:rPr>
        <w:t>clinical peer reviewers</w:t>
      </w:r>
      <w:r w:rsidRPr="00C23C7B">
        <w:rPr>
          <w:rFonts w:ascii="Arial" w:hAnsi="Arial" w:cs="Arial"/>
        </w:rPr>
        <w:t xml:space="preserve">. Include the nature and frequency of supervision, documentation audits, call monitoring, inter-rater reliability training, and other oversight activities for assuring the level of care guidelines are properly and consistently applied in the utilization review, care management, </w:t>
      </w:r>
      <w:r w:rsidRPr="00AC2681">
        <w:rPr>
          <w:rFonts w:ascii="Arial" w:hAnsi="Arial" w:cs="Arial"/>
        </w:rPr>
        <w:t xml:space="preserve">and </w:t>
      </w:r>
      <w:r w:rsidR="00AC2681" w:rsidRPr="00AC2681">
        <w:rPr>
          <w:rFonts w:ascii="Arial" w:hAnsi="Arial" w:cs="Arial"/>
        </w:rPr>
        <w:t>clinical ma</w:t>
      </w:r>
      <w:r w:rsidRPr="00AC2681">
        <w:rPr>
          <w:rFonts w:ascii="Arial" w:hAnsi="Arial" w:cs="Arial"/>
        </w:rPr>
        <w:t>nagement process</w:t>
      </w:r>
      <w:r w:rsidRPr="00C23C7B">
        <w:rPr>
          <w:rFonts w:ascii="Arial" w:hAnsi="Arial" w:cs="Arial"/>
        </w:rPr>
        <w:t xml:space="preserve">. </w:t>
      </w:r>
    </w:p>
    <w:p w:rsidR="00F74DA2" w:rsidRPr="00C23C7B" w:rsidRDefault="00F74DA2" w:rsidP="00F74DA2">
      <w:pPr>
        <w:spacing w:before="60" w:after="60" w:line="276" w:lineRule="auto"/>
        <w:ind w:left="360"/>
      </w:pPr>
      <w:r>
        <w:rPr>
          <w:i/>
          <w:szCs w:val="22"/>
        </w:rPr>
        <w:t>Page limit: two (2).</w:t>
      </w:r>
    </w:p>
    <w:p w:rsidR="00F74DA2" w:rsidRPr="00C23C7B" w:rsidRDefault="00F74DA2" w:rsidP="006C0BA7">
      <w:pPr>
        <w:pStyle w:val="ListParagraph"/>
        <w:numPr>
          <w:ilvl w:val="0"/>
          <w:numId w:val="40"/>
        </w:numPr>
        <w:spacing w:before="60" w:after="60"/>
        <w:contextualSpacing w:val="0"/>
        <w:rPr>
          <w:rFonts w:ascii="Arial" w:hAnsi="Arial" w:cs="Arial"/>
        </w:rPr>
      </w:pPr>
      <w:r w:rsidRPr="00C23C7B">
        <w:rPr>
          <w:rFonts w:ascii="Arial" w:hAnsi="Arial" w:cs="Arial"/>
        </w:rPr>
        <w:t>List the</w:t>
      </w:r>
      <w:r>
        <w:rPr>
          <w:rFonts w:ascii="Arial" w:hAnsi="Arial" w:cs="Arial"/>
        </w:rPr>
        <w:t xml:space="preserve"> clinical</w:t>
      </w:r>
      <w:r w:rsidRPr="00C23C7B">
        <w:rPr>
          <w:rFonts w:ascii="Arial" w:hAnsi="Arial" w:cs="Arial"/>
        </w:rPr>
        <w:t xml:space="preserve"> quality triggers (i.e., frequent readmissions) for which consultation by a physician or psychologist Clinical </w:t>
      </w:r>
      <w:r w:rsidRPr="00FE3801">
        <w:rPr>
          <w:rFonts w:ascii="Arial" w:hAnsi="Arial" w:cs="Arial"/>
        </w:rPr>
        <w:t>Peer Reviewer for reasons other than medical necessity</w:t>
      </w:r>
      <w:r w:rsidRPr="00C23C7B">
        <w:rPr>
          <w:rFonts w:ascii="Arial" w:hAnsi="Arial" w:cs="Arial"/>
        </w:rPr>
        <w:t xml:space="preserve"> will be required and describe how you will ensure that such consultation consistently occurs. </w:t>
      </w:r>
    </w:p>
    <w:p w:rsidR="00F74DA2" w:rsidRPr="00C23C7B" w:rsidRDefault="00F74DA2" w:rsidP="00F74DA2">
      <w:pPr>
        <w:spacing w:before="60" w:after="60" w:line="276" w:lineRule="auto"/>
        <w:ind w:left="360"/>
      </w:pPr>
      <w:r>
        <w:rPr>
          <w:i/>
          <w:szCs w:val="22"/>
        </w:rPr>
        <w:t>Page limit: two (2).</w:t>
      </w:r>
    </w:p>
    <w:p w:rsidR="00F74DA2" w:rsidRPr="00C23C7B" w:rsidRDefault="00F74DA2" w:rsidP="006C0BA7">
      <w:pPr>
        <w:pStyle w:val="ListParagraph"/>
        <w:numPr>
          <w:ilvl w:val="0"/>
          <w:numId w:val="40"/>
        </w:numPr>
        <w:spacing w:before="60" w:after="60"/>
        <w:contextualSpacing w:val="0"/>
        <w:rPr>
          <w:rFonts w:ascii="Arial" w:hAnsi="Arial" w:cs="Arial"/>
        </w:rPr>
      </w:pPr>
      <w:r w:rsidRPr="00C23C7B">
        <w:rPr>
          <w:rFonts w:ascii="Arial" w:hAnsi="Arial" w:cs="Arial"/>
        </w:rPr>
        <w:t>Describe your plan for conducting post-discharge ambulatory follow up. Address staff qualifications and training, the timing of the outreach, and the nature of the follow-up interventions</w:t>
      </w:r>
      <w:r w:rsidR="00153B2B">
        <w:rPr>
          <w:rFonts w:ascii="Arial" w:hAnsi="Arial" w:cs="Arial"/>
        </w:rPr>
        <w:t xml:space="preserve"> (</w:t>
      </w:r>
      <w:hyperlink w:anchor="_Attachment_F:_New" w:history="1">
        <w:r w:rsidR="00153B2B" w:rsidRPr="00153B2B">
          <w:rPr>
            <w:rStyle w:val="Hyperlink"/>
            <w:rFonts w:ascii="Arial" w:hAnsi="Arial" w:cs="Arial"/>
          </w:rPr>
          <w:t xml:space="preserve">See </w:t>
        </w:r>
        <w:r w:rsidR="00E13FFD">
          <w:rPr>
            <w:rStyle w:val="Hyperlink"/>
            <w:rFonts w:ascii="Arial" w:hAnsi="Arial" w:cs="Arial"/>
          </w:rPr>
          <w:t>A</w:t>
        </w:r>
        <w:r w:rsidR="00153B2B" w:rsidRPr="00153B2B">
          <w:rPr>
            <w:rStyle w:val="Hyperlink"/>
            <w:rFonts w:ascii="Arial" w:hAnsi="Arial" w:cs="Arial"/>
          </w:rPr>
          <w:t>ttachment F</w:t>
        </w:r>
      </w:hyperlink>
      <w:r w:rsidR="00153B2B">
        <w:rPr>
          <w:rFonts w:ascii="Arial" w:hAnsi="Arial" w:cs="Arial"/>
        </w:rPr>
        <w:t xml:space="preserve"> for background from BHO 1 on the challenges related to post-discharge follow up care</w:t>
      </w:r>
      <w:r w:rsidRPr="00C23C7B">
        <w:rPr>
          <w:rFonts w:ascii="Arial" w:hAnsi="Arial" w:cs="Arial"/>
        </w:rPr>
        <w:t>.</w:t>
      </w:r>
      <w:r w:rsidR="00153B2B">
        <w:rPr>
          <w:rFonts w:ascii="Arial" w:hAnsi="Arial" w:cs="Arial"/>
        </w:rPr>
        <w:t>)</w:t>
      </w:r>
      <w:r w:rsidRPr="00C23C7B">
        <w:rPr>
          <w:rFonts w:ascii="Arial" w:hAnsi="Arial" w:cs="Arial"/>
        </w:rPr>
        <w:t xml:space="preserve"> </w:t>
      </w:r>
    </w:p>
    <w:p w:rsidR="00F74DA2" w:rsidRPr="00032FEC" w:rsidRDefault="00F74DA2" w:rsidP="00F74DA2">
      <w:pPr>
        <w:spacing w:before="60" w:after="60" w:line="276" w:lineRule="auto"/>
        <w:ind w:left="360"/>
      </w:pPr>
      <w:r>
        <w:rPr>
          <w:i/>
          <w:szCs w:val="22"/>
        </w:rPr>
        <w:t>Page limit: one (1).</w:t>
      </w:r>
    </w:p>
    <w:p w:rsidR="007A741F" w:rsidRDefault="00F74DA2" w:rsidP="007A741F">
      <w:pPr>
        <w:pStyle w:val="ListParagraph"/>
        <w:numPr>
          <w:ilvl w:val="0"/>
          <w:numId w:val="40"/>
        </w:numPr>
        <w:spacing w:before="60" w:after="60"/>
        <w:contextualSpacing w:val="0"/>
        <w:rPr>
          <w:rFonts w:ascii="Arial" w:hAnsi="Arial" w:cs="Arial"/>
        </w:rPr>
      </w:pPr>
      <w:bookmarkStart w:id="169" w:name="_Toc357600199"/>
      <w:bookmarkStart w:id="170" w:name="_Toc366768152"/>
      <w:r w:rsidRPr="0071380F">
        <w:rPr>
          <w:rFonts w:ascii="Arial" w:hAnsi="Arial" w:cs="Arial"/>
        </w:rPr>
        <w:t>Provide details on how the responder’s utilization management protocols will comply with</w:t>
      </w:r>
      <w:r>
        <w:rPr>
          <w:rFonts w:ascii="Arial" w:hAnsi="Arial" w:cs="Arial"/>
        </w:rPr>
        <w:t xml:space="preserve"> </w:t>
      </w:r>
      <w:r w:rsidRPr="0071380F">
        <w:rPr>
          <w:rFonts w:ascii="Arial" w:hAnsi="Arial" w:cs="Arial"/>
        </w:rPr>
        <w:t xml:space="preserve">NQTLs under MHPAEA. </w:t>
      </w:r>
    </w:p>
    <w:p w:rsidR="007A741F" w:rsidRPr="007A741F" w:rsidRDefault="007A741F" w:rsidP="007A741F">
      <w:pPr>
        <w:spacing w:before="60" w:after="60" w:line="276" w:lineRule="auto"/>
        <w:ind w:left="360"/>
      </w:pPr>
      <w:r w:rsidRPr="007A741F">
        <w:rPr>
          <w:i/>
          <w:szCs w:val="22"/>
        </w:rPr>
        <w:t>Page limit: one (1)</w:t>
      </w:r>
      <w:r w:rsidR="001744DF">
        <w:rPr>
          <w:i/>
          <w:szCs w:val="22"/>
        </w:rPr>
        <w:t>.</w:t>
      </w:r>
    </w:p>
    <w:p w:rsidR="00F74DA2" w:rsidRPr="00CD5994" w:rsidRDefault="00F74DA2" w:rsidP="00F74DA2">
      <w:pPr>
        <w:pStyle w:val="ListParagraph"/>
        <w:spacing w:before="60" w:after="60"/>
        <w:ind w:left="0"/>
        <w:contextualSpacing w:val="0"/>
        <w:rPr>
          <w:b/>
          <w:i/>
          <w:u w:val="single"/>
        </w:rPr>
      </w:pPr>
      <w:r w:rsidRPr="00CD5994">
        <w:rPr>
          <w:rFonts w:ascii="Arial" w:hAnsi="Arial" w:cs="Arial"/>
          <w:b/>
          <w:i/>
          <w:u w:val="single"/>
        </w:rPr>
        <w:t>HARP Only Utilization Management Questions</w:t>
      </w:r>
    </w:p>
    <w:p w:rsidR="00F74DA2" w:rsidRPr="000979B4" w:rsidRDefault="00F74DA2" w:rsidP="006C0BA7">
      <w:pPr>
        <w:pStyle w:val="ListParagraph"/>
        <w:numPr>
          <w:ilvl w:val="0"/>
          <w:numId w:val="40"/>
        </w:numPr>
        <w:spacing w:before="60" w:after="60"/>
        <w:contextualSpacing w:val="0"/>
      </w:pPr>
      <w:r w:rsidRPr="00391DA4">
        <w:rPr>
          <w:rFonts w:ascii="Arial" w:hAnsi="Arial" w:cs="Arial"/>
        </w:rPr>
        <w:t>Describe the process for prior authorization of 1915(i)-like services, including how required clinical information shall be submitted and reviewed and the process for denial of any portion of a recommended plan of care. Include the resources and infrastructure that the respondent will use to monitor HARP enrollees</w:t>
      </w:r>
      <w:r>
        <w:rPr>
          <w:rFonts w:ascii="Arial" w:hAnsi="Arial" w:cs="Arial"/>
        </w:rPr>
        <w:t xml:space="preserve"> a</w:t>
      </w:r>
      <w:r w:rsidRPr="00391DA4">
        <w:rPr>
          <w:rFonts w:ascii="Arial" w:hAnsi="Arial" w:cs="Arial"/>
        </w:rPr>
        <w:t xml:space="preserve">nd how core benefits and 1915(i)-like benefits will be integrated into the </w:t>
      </w:r>
      <w:r w:rsidR="00F1106F">
        <w:rPr>
          <w:rFonts w:ascii="Arial" w:hAnsi="Arial" w:cs="Arial"/>
        </w:rPr>
        <w:t>p</w:t>
      </w:r>
      <w:r w:rsidRPr="00391DA4">
        <w:rPr>
          <w:rFonts w:ascii="Arial" w:hAnsi="Arial" w:cs="Arial"/>
        </w:rPr>
        <w:t>lan of care for HARP members</w:t>
      </w:r>
      <w:r>
        <w:rPr>
          <w:rFonts w:ascii="Arial" w:hAnsi="Arial" w:cs="Arial"/>
        </w:rPr>
        <w:t>.</w:t>
      </w:r>
    </w:p>
    <w:p w:rsidR="00F74DA2" w:rsidRPr="000979B4" w:rsidRDefault="00F74DA2" w:rsidP="00F74DA2">
      <w:pPr>
        <w:spacing w:before="60" w:after="60"/>
        <w:rPr>
          <w:i/>
        </w:rPr>
      </w:pPr>
      <w:r w:rsidRPr="000979B4">
        <w:rPr>
          <w:i/>
        </w:rPr>
        <w:t xml:space="preserve">Page limit: </w:t>
      </w:r>
      <w:r>
        <w:rPr>
          <w:i/>
        </w:rPr>
        <w:t xml:space="preserve">three </w:t>
      </w:r>
      <w:r w:rsidRPr="00032FEC">
        <w:rPr>
          <w:i/>
        </w:rPr>
        <w:t>(</w:t>
      </w:r>
      <w:r>
        <w:rPr>
          <w:i/>
        </w:rPr>
        <w:t>3</w:t>
      </w:r>
      <w:r w:rsidRPr="000979B4">
        <w:rPr>
          <w:i/>
        </w:rPr>
        <w:t>).</w:t>
      </w:r>
    </w:p>
    <w:p w:rsidR="00F1106F" w:rsidRPr="0052315A" w:rsidRDefault="00F74DA2" w:rsidP="006C0BA7">
      <w:pPr>
        <w:numPr>
          <w:ilvl w:val="0"/>
          <w:numId w:val="40"/>
        </w:numPr>
        <w:spacing w:before="60" w:after="60" w:line="276" w:lineRule="auto"/>
        <w:jc w:val="both"/>
      </w:pPr>
      <w:r w:rsidRPr="0052315A">
        <w:rPr>
          <w:szCs w:val="22"/>
        </w:rPr>
        <w:t xml:space="preserve">Describe how you use risk stratification and predictive modeling to identify and manage high needs, high cost, or disconnected populations.  </w:t>
      </w:r>
      <w:r w:rsidR="0052315A" w:rsidRPr="0052315A">
        <w:rPr>
          <w:szCs w:val="22"/>
        </w:rPr>
        <w:t>Please describe:</w:t>
      </w:r>
    </w:p>
    <w:p w:rsidR="00F74DA2" w:rsidRPr="0052315A" w:rsidRDefault="0052315A" w:rsidP="006C0BA7">
      <w:pPr>
        <w:numPr>
          <w:ilvl w:val="1"/>
          <w:numId w:val="40"/>
        </w:numPr>
        <w:spacing w:before="60" w:after="60" w:line="276" w:lineRule="auto"/>
        <w:jc w:val="both"/>
      </w:pPr>
      <w:r w:rsidRPr="0052315A">
        <w:rPr>
          <w:szCs w:val="22"/>
        </w:rPr>
        <w:t>H</w:t>
      </w:r>
      <w:r w:rsidR="00F74DA2" w:rsidRPr="0052315A">
        <w:rPr>
          <w:szCs w:val="22"/>
        </w:rPr>
        <w:t>ow these tools will be applied to BH in the HARP.</w:t>
      </w:r>
    </w:p>
    <w:p w:rsidR="00F1106F" w:rsidRPr="0052315A" w:rsidRDefault="0052315A" w:rsidP="006C0BA7">
      <w:pPr>
        <w:numPr>
          <w:ilvl w:val="1"/>
          <w:numId w:val="40"/>
        </w:numPr>
        <w:spacing w:before="60" w:after="60" w:line="276" w:lineRule="auto"/>
        <w:jc w:val="both"/>
        <w:rPr>
          <w:szCs w:val="22"/>
        </w:rPr>
      </w:pPr>
      <w:r w:rsidRPr="0052315A">
        <w:rPr>
          <w:szCs w:val="22"/>
        </w:rPr>
        <w:t>H</w:t>
      </w:r>
      <w:r w:rsidR="00F1106F" w:rsidRPr="0052315A">
        <w:rPr>
          <w:szCs w:val="22"/>
        </w:rPr>
        <w:t>ow individuals will be identified for different intensities of Health Home care management.</w:t>
      </w:r>
    </w:p>
    <w:p w:rsidR="0052315A" w:rsidRPr="0052315A" w:rsidRDefault="0052315A" w:rsidP="006C0BA7">
      <w:pPr>
        <w:numPr>
          <w:ilvl w:val="1"/>
          <w:numId w:val="40"/>
        </w:numPr>
        <w:spacing w:before="60" w:after="60" w:line="276" w:lineRule="auto"/>
        <w:jc w:val="both"/>
        <w:rPr>
          <w:szCs w:val="22"/>
        </w:rPr>
      </w:pPr>
      <w:r w:rsidRPr="0052315A">
        <w:rPr>
          <w:szCs w:val="22"/>
        </w:rPr>
        <w:t>How this information will be shared with Health Homes.</w:t>
      </w:r>
    </w:p>
    <w:p w:rsidR="0052315A" w:rsidRPr="0052315A" w:rsidRDefault="0052315A" w:rsidP="006C0BA7">
      <w:pPr>
        <w:numPr>
          <w:ilvl w:val="1"/>
          <w:numId w:val="40"/>
        </w:numPr>
        <w:spacing w:before="60" w:after="60" w:line="276" w:lineRule="auto"/>
        <w:jc w:val="both"/>
        <w:rPr>
          <w:szCs w:val="22"/>
        </w:rPr>
      </w:pPr>
      <w:r w:rsidRPr="0052315A">
        <w:rPr>
          <w:szCs w:val="22"/>
        </w:rPr>
        <w:t>How the Plan will monitor Health Home performance.</w:t>
      </w:r>
    </w:p>
    <w:p w:rsidR="00F74DA2" w:rsidRPr="00313BF0" w:rsidRDefault="00F74DA2" w:rsidP="00F74DA2">
      <w:pPr>
        <w:spacing w:before="60" w:after="60" w:line="276" w:lineRule="auto"/>
        <w:rPr>
          <w:i/>
          <w:szCs w:val="22"/>
        </w:rPr>
      </w:pPr>
      <w:r>
        <w:rPr>
          <w:i/>
          <w:szCs w:val="22"/>
        </w:rPr>
        <w:t>Page limit: two</w:t>
      </w:r>
      <w:r w:rsidRPr="00113295">
        <w:rPr>
          <w:i/>
          <w:szCs w:val="22"/>
        </w:rPr>
        <w:t xml:space="preserve"> (</w:t>
      </w:r>
      <w:r>
        <w:rPr>
          <w:i/>
          <w:szCs w:val="22"/>
        </w:rPr>
        <w:t>2</w:t>
      </w:r>
      <w:r w:rsidRPr="00113295">
        <w:rPr>
          <w:i/>
          <w:szCs w:val="22"/>
        </w:rPr>
        <w:t>).</w:t>
      </w:r>
    </w:p>
    <w:p w:rsidR="00F74DA2" w:rsidRPr="00C23C7B" w:rsidRDefault="00F74DA2" w:rsidP="00F74DA2">
      <w:pPr>
        <w:pStyle w:val="Heading2"/>
        <w:spacing w:before="60" w:after="60" w:line="276" w:lineRule="auto"/>
      </w:pPr>
      <w:bookmarkStart w:id="171" w:name="_Toc381275576"/>
      <w:bookmarkStart w:id="172" w:name="_Toc383088717"/>
      <w:r w:rsidRPr="00C23C7B">
        <w:t>G. Clinical Management</w:t>
      </w:r>
      <w:bookmarkEnd w:id="169"/>
      <w:bookmarkEnd w:id="170"/>
      <w:bookmarkEnd w:id="171"/>
      <w:bookmarkEnd w:id="172"/>
    </w:p>
    <w:p w:rsidR="00F74DA2" w:rsidRPr="00032FEC" w:rsidRDefault="00F74DA2" w:rsidP="006C0BA7">
      <w:pPr>
        <w:pStyle w:val="ListParagraph"/>
        <w:numPr>
          <w:ilvl w:val="0"/>
          <w:numId w:val="71"/>
        </w:numPr>
        <w:spacing w:before="60" w:after="60"/>
        <w:contextualSpacing w:val="0"/>
      </w:pPr>
      <w:r>
        <w:rPr>
          <w:rFonts w:ascii="Arial" w:hAnsi="Arial" w:cs="Arial"/>
        </w:rPr>
        <w:t>Please attach your proposed clinical management guidelines for all levels of BH care.</w:t>
      </w:r>
    </w:p>
    <w:p w:rsidR="00F74DA2" w:rsidRPr="00C23C7B" w:rsidRDefault="00F74DA2" w:rsidP="006C0BA7">
      <w:pPr>
        <w:pStyle w:val="ListParagraph"/>
        <w:numPr>
          <w:ilvl w:val="0"/>
          <w:numId w:val="71"/>
        </w:numPr>
        <w:spacing w:before="60" w:after="60"/>
        <w:contextualSpacing w:val="0"/>
        <w:rPr>
          <w:rFonts w:ascii="Arial" w:hAnsi="Arial" w:cs="Arial"/>
        </w:rPr>
      </w:pPr>
      <w:r w:rsidRPr="00C23C7B">
        <w:rPr>
          <w:rFonts w:ascii="Arial" w:hAnsi="Arial" w:cs="Arial"/>
        </w:rPr>
        <w:t>Describe the responder’s experience with and/or planned approach to implementing BH-medical integration initiatives. Include the following:</w:t>
      </w:r>
    </w:p>
    <w:p w:rsidR="00F74DA2" w:rsidRPr="005B634A" w:rsidRDefault="00F74DA2" w:rsidP="006C0BA7">
      <w:pPr>
        <w:pStyle w:val="ListParagraph"/>
        <w:numPr>
          <w:ilvl w:val="0"/>
          <w:numId w:val="85"/>
        </w:numPr>
        <w:spacing w:before="60" w:after="60"/>
        <w:contextualSpacing w:val="0"/>
        <w:rPr>
          <w:rFonts w:ascii="Arial" w:hAnsi="Arial" w:cs="Arial"/>
        </w:rPr>
      </w:pPr>
      <w:r>
        <w:rPr>
          <w:rFonts w:ascii="Arial" w:hAnsi="Arial" w:cs="Arial"/>
        </w:rPr>
        <w:t>A description of how you will be structured to facilitate the integration of PH, BH, and pharmacy care.</w:t>
      </w:r>
    </w:p>
    <w:p w:rsidR="00F74DA2" w:rsidRPr="00C23C7B" w:rsidRDefault="00F74DA2" w:rsidP="006C0BA7">
      <w:pPr>
        <w:pStyle w:val="ListParagraph"/>
        <w:numPr>
          <w:ilvl w:val="0"/>
          <w:numId w:val="85"/>
        </w:numPr>
        <w:spacing w:before="60" w:after="60"/>
        <w:contextualSpacing w:val="0"/>
        <w:rPr>
          <w:rFonts w:ascii="Arial" w:hAnsi="Arial" w:cs="Arial"/>
        </w:rPr>
      </w:pPr>
      <w:r>
        <w:rPr>
          <w:rFonts w:ascii="Arial" w:hAnsi="Arial" w:cs="Arial"/>
        </w:rPr>
        <w:t>S</w:t>
      </w:r>
      <w:r w:rsidRPr="00C23C7B">
        <w:rPr>
          <w:rFonts w:ascii="Arial" w:hAnsi="Arial" w:cs="Arial"/>
        </w:rPr>
        <w:t>trategies</w:t>
      </w:r>
      <w:r>
        <w:rPr>
          <w:rFonts w:ascii="Arial" w:hAnsi="Arial" w:cs="Arial"/>
        </w:rPr>
        <w:t xml:space="preserve"> for</w:t>
      </w:r>
      <w:r w:rsidRPr="00C23C7B">
        <w:rPr>
          <w:rFonts w:ascii="Arial" w:hAnsi="Arial" w:cs="Arial"/>
        </w:rPr>
        <w:t xml:space="preserve"> using screening tools and data mining.</w:t>
      </w:r>
    </w:p>
    <w:p w:rsidR="00F74DA2" w:rsidRPr="00C23C7B" w:rsidRDefault="00F74DA2" w:rsidP="006C0BA7">
      <w:pPr>
        <w:pStyle w:val="ListParagraph"/>
        <w:numPr>
          <w:ilvl w:val="0"/>
          <w:numId w:val="85"/>
        </w:numPr>
        <w:spacing w:before="60" w:after="60"/>
        <w:contextualSpacing w:val="0"/>
        <w:rPr>
          <w:rFonts w:ascii="Arial" w:hAnsi="Arial" w:cs="Arial"/>
        </w:rPr>
      </w:pPr>
      <w:r>
        <w:rPr>
          <w:rFonts w:ascii="Arial" w:hAnsi="Arial" w:cs="Arial"/>
        </w:rPr>
        <w:t>C</w:t>
      </w:r>
      <w:r w:rsidRPr="00C23C7B">
        <w:rPr>
          <w:rFonts w:ascii="Arial" w:hAnsi="Arial" w:cs="Arial"/>
        </w:rPr>
        <w:t>onsumer engagement and intervention strategies, including how you will use Health Homes</w:t>
      </w:r>
      <w:r>
        <w:rPr>
          <w:rFonts w:ascii="Arial" w:hAnsi="Arial" w:cs="Arial"/>
        </w:rPr>
        <w:t>,</w:t>
      </w:r>
      <w:r w:rsidRPr="00C23C7B">
        <w:rPr>
          <w:rFonts w:ascii="Arial" w:hAnsi="Arial" w:cs="Arial"/>
        </w:rPr>
        <w:t xml:space="preserve"> Peers</w:t>
      </w:r>
      <w:r>
        <w:rPr>
          <w:rFonts w:ascii="Arial" w:hAnsi="Arial" w:cs="Arial"/>
        </w:rPr>
        <w:t>, and families</w:t>
      </w:r>
      <w:r w:rsidRPr="00C23C7B">
        <w:rPr>
          <w:rFonts w:ascii="Arial" w:hAnsi="Arial" w:cs="Arial"/>
        </w:rPr>
        <w:t xml:space="preserve"> in the engagement process.</w:t>
      </w:r>
    </w:p>
    <w:p w:rsidR="00F74DA2" w:rsidRDefault="00F74DA2" w:rsidP="006C0BA7">
      <w:pPr>
        <w:pStyle w:val="ListParagraph"/>
        <w:numPr>
          <w:ilvl w:val="0"/>
          <w:numId w:val="85"/>
        </w:numPr>
        <w:spacing w:before="60" w:after="60"/>
        <w:contextualSpacing w:val="0"/>
        <w:rPr>
          <w:rFonts w:ascii="Arial" w:hAnsi="Arial" w:cs="Arial"/>
        </w:rPr>
      </w:pPr>
      <w:r>
        <w:rPr>
          <w:rFonts w:ascii="Arial" w:hAnsi="Arial" w:cs="Arial"/>
        </w:rPr>
        <w:t>Approaches to t</w:t>
      </w:r>
      <w:r w:rsidRPr="00C23C7B">
        <w:rPr>
          <w:rFonts w:ascii="Arial" w:hAnsi="Arial" w:cs="Arial"/>
        </w:rPr>
        <w:t>raining Health Homes</w:t>
      </w:r>
      <w:r>
        <w:rPr>
          <w:rFonts w:ascii="Arial" w:hAnsi="Arial" w:cs="Arial"/>
        </w:rPr>
        <w:t>,</w:t>
      </w:r>
      <w:r w:rsidRPr="00C23C7B">
        <w:rPr>
          <w:rFonts w:ascii="Arial" w:hAnsi="Arial" w:cs="Arial"/>
        </w:rPr>
        <w:t xml:space="preserve"> primary care and BH providers in</w:t>
      </w:r>
      <w:r>
        <w:rPr>
          <w:rFonts w:ascii="Arial" w:hAnsi="Arial" w:cs="Arial"/>
        </w:rPr>
        <w:t xml:space="preserve"> BH and PH</w:t>
      </w:r>
      <w:r w:rsidRPr="00C23C7B">
        <w:rPr>
          <w:rFonts w:ascii="Arial" w:hAnsi="Arial" w:cs="Arial"/>
        </w:rPr>
        <w:t xml:space="preserve"> screening and appropriate</w:t>
      </w:r>
      <w:r>
        <w:rPr>
          <w:rFonts w:ascii="Arial" w:hAnsi="Arial" w:cs="Arial"/>
        </w:rPr>
        <w:t xml:space="preserve"> </w:t>
      </w:r>
      <w:r w:rsidRPr="00C23C7B">
        <w:rPr>
          <w:rFonts w:ascii="Arial" w:hAnsi="Arial" w:cs="Arial"/>
        </w:rPr>
        <w:t>care coordination</w:t>
      </w:r>
      <w:r>
        <w:rPr>
          <w:rFonts w:ascii="Arial" w:hAnsi="Arial" w:cs="Arial"/>
        </w:rPr>
        <w:t xml:space="preserve"> and integrated plans of care</w:t>
      </w:r>
      <w:r w:rsidRPr="00C23C7B">
        <w:rPr>
          <w:rFonts w:ascii="Arial" w:hAnsi="Arial" w:cs="Arial"/>
        </w:rPr>
        <w:t xml:space="preserve">. </w:t>
      </w:r>
    </w:p>
    <w:p w:rsidR="00F74DA2" w:rsidRPr="00C23C7B" w:rsidRDefault="00F74DA2" w:rsidP="006C0BA7">
      <w:pPr>
        <w:pStyle w:val="ListParagraph"/>
        <w:numPr>
          <w:ilvl w:val="0"/>
          <w:numId w:val="85"/>
        </w:numPr>
        <w:spacing w:before="60" w:after="60"/>
        <w:contextualSpacing w:val="0"/>
        <w:rPr>
          <w:rFonts w:ascii="Arial" w:hAnsi="Arial" w:cs="Arial"/>
        </w:rPr>
      </w:pPr>
      <w:r w:rsidRPr="00C23C7B">
        <w:rPr>
          <w:rFonts w:ascii="Arial" w:hAnsi="Arial" w:cs="Arial"/>
        </w:rPr>
        <w:t>Data exchange protocols, if you plan to use a partner/delegated entity.</w:t>
      </w:r>
    </w:p>
    <w:p w:rsidR="00F74DA2" w:rsidRDefault="00F74DA2" w:rsidP="006C0BA7">
      <w:pPr>
        <w:pStyle w:val="ListParagraph"/>
        <w:numPr>
          <w:ilvl w:val="0"/>
          <w:numId w:val="85"/>
        </w:numPr>
        <w:spacing w:before="60" w:after="60"/>
        <w:contextualSpacing w:val="0"/>
        <w:rPr>
          <w:rFonts w:ascii="Arial" w:hAnsi="Arial" w:cs="Arial"/>
        </w:rPr>
      </w:pPr>
      <w:r w:rsidRPr="00C23C7B">
        <w:rPr>
          <w:rFonts w:ascii="Arial" w:hAnsi="Arial" w:cs="Arial"/>
        </w:rPr>
        <w:t>Data sharing (e.g., pharmacy, medical, and BH claims) and communication protocols with providers and</w:t>
      </w:r>
      <w:r>
        <w:rPr>
          <w:rFonts w:ascii="Arial" w:hAnsi="Arial" w:cs="Arial"/>
        </w:rPr>
        <w:t xml:space="preserve"> Health Home</w:t>
      </w:r>
      <w:r w:rsidRPr="00C23C7B">
        <w:rPr>
          <w:rFonts w:ascii="Arial" w:hAnsi="Arial" w:cs="Arial"/>
        </w:rPr>
        <w:t xml:space="preserve"> care managers to improve care coordination and health outcomes.</w:t>
      </w:r>
    </w:p>
    <w:p w:rsidR="00F74DA2" w:rsidRPr="005B634A" w:rsidRDefault="00F74DA2" w:rsidP="006C0BA7">
      <w:pPr>
        <w:pStyle w:val="ListParagraph"/>
        <w:numPr>
          <w:ilvl w:val="0"/>
          <w:numId w:val="85"/>
        </w:numPr>
        <w:spacing w:before="60" w:after="60"/>
        <w:contextualSpacing w:val="0"/>
        <w:rPr>
          <w:rFonts w:ascii="Arial" w:hAnsi="Arial" w:cs="Arial"/>
        </w:rPr>
      </w:pPr>
      <w:r>
        <w:rPr>
          <w:rFonts w:ascii="Arial" w:hAnsi="Arial" w:cs="Arial"/>
        </w:rPr>
        <w:t xml:space="preserve">Describe how the Plan will improve rates of physical health ambulatory referrals when a physical health problem is identified on a mental health or SUD inpatient unit (see </w:t>
      </w:r>
      <w:hyperlink w:anchor="BHO_Summary" w:history="1">
        <w:r w:rsidRPr="00C1156D">
          <w:rPr>
            <w:rStyle w:val="Hyperlink"/>
            <w:rFonts w:ascii="Arial" w:hAnsi="Arial" w:cs="Arial"/>
          </w:rPr>
          <w:t>A</w:t>
        </w:r>
        <w:r w:rsidR="001F4620">
          <w:rPr>
            <w:rStyle w:val="Hyperlink"/>
            <w:rFonts w:ascii="Arial" w:hAnsi="Arial" w:cs="Arial"/>
          </w:rPr>
          <w:t>ttachment</w:t>
        </w:r>
        <w:r w:rsidRPr="00C1156D">
          <w:rPr>
            <w:rStyle w:val="Hyperlink"/>
            <w:rFonts w:ascii="Arial" w:hAnsi="Arial" w:cs="Arial"/>
          </w:rPr>
          <w:t xml:space="preserve"> F, 7.C</w:t>
        </w:r>
      </w:hyperlink>
      <w:r w:rsidR="008F75EA">
        <w:rPr>
          <w:rStyle w:val="Hyperlink"/>
          <w:rFonts w:ascii="Arial" w:hAnsi="Arial" w:cs="Arial"/>
        </w:rPr>
        <w:t>).</w:t>
      </w:r>
    </w:p>
    <w:p w:rsidR="00F74DA2" w:rsidRPr="005B634A" w:rsidRDefault="00F74DA2" w:rsidP="006C0BA7">
      <w:pPr>
        <w:pStyle w:val="ListParagraph"/>
        <w:numPr>
          <w:ilvl w:val="0"/>
          <w:numId w:val="85"/>
        </w:numPr>
        <w:spacing w:before="60" w:after="60"/>
        <w:contextualSpacing w:val="0"/>
        <w:rPr>
          <w:rFonts w:ascii="Arial" w:hAnsi="Arial" w:cs="Arial"/>
        </w:rPr>
      </w:pPr>
      <w:r>
        <w:rPr>
          <w:rFonts w:ascii="Arial" w:hAnsi="Arial" w:cs="Arial"/>
        </w:rPr>
        <w:t>Proposal</w:t>
      </w:r>
      <w:r w:rsidRPr="00C048C9">
        <w:rPr>
          <w:rFonts w:ascii="Arial" w:hAnsi="Arial" w:cs="Arial"/>
        </w:rPr>
        <w:t xml:space="preserve"> to address the lack of connections between inpatient and ambulatory care </w:t>
      </w:r>
      <w:r>
        <w:rPr>
          <w:rFonts w:ascii="Arial" w:hAnsi="Arial" w:cs="Arial"/>
        </w:rPr>
        <w:t>to reduce inpatient readmission</w:t>
      </w:r>
      <w:r w:rsidR="008F75EA">
        <w:rPr>
          <w:rFonts w:ascii="Arial" w:hAnsi="Arial" w:cs="Arial"/>
        </w:rPr>
        <w:t xml:space="preserve"> </w:t>
      </w:r>
      <w:r w:rsidR="001F4620">
        <w:rPr>
          <w:rFonts w:ascii="Arial" w:hAnsi="Arial" w:cs="Arial"/>
        </w:rPr>
        <w:t>(</w:t>
      </w:r>
      <w:hyperlink w:anchor="_Attachment_F:_New" w:history="1">
        <w:r w:rsidR="0080189C">
          <w:rPr>
            <w:rStyle w:val="Hyperlink"/>
            <w:rFonts w:ascii="Arial" w:hAnsi="Arial" w:cs="Arial"/>
          </w:rPr>
          <w:t>s</w:t>
        </w:r>
        <w:r w:rsidRPr="00010C00">
          <w:rPr>
            <w:rStyle w:val="Hyperlink"/>
            <w:rFonts w:ascii="Arial" w:hAnsi="Arial" w:cs="Arial"/>
          </w:rPr>
          <w:t xml:space="preserve">ee BHO Phase 1 </w:t>
        </w:r>
        <w:r w:rsidR="001F4620">
          <w:rPr>
            <w:rStyle w:val="Hyperlink"/>
            <w:rFonts w:ascii="Arial" w:hAnsi="Arial" w:cs="Arial"/>
          </w:rPr>
          <w:t>Attachment F</w:t>
        </w:r>
      </w:hyperlink>
      <w:r w:rsidR="001F4620">
        <w:rPr>
          <w:rFonts w:ascii="Arial" w:hAnsi="Arial" w:cs="Arial"/>
        </w:rPr>
        <w:t>)</w:t>
      </w:r>
      <w:r w:rsidR="008F75EA">
        <w:rPr>
          <w:rFonts w:ascii="Arial" w:hAnsi="Arial" w:cs="Arial"/>
        </w:rPr>
        <w:t>.</w:t>
      </w:r>
    </w:p>
    <w:p w:rsidR="00F74DA2" w:rsidRPr="00C23C7B" w:rsidRDefault="00F74DA2" w:rsidP="00F74DA2">
      <w:pPr>
        <w:spacing w:before="60" w:after="60" w:line="276" w:lineRule="auto"/>
        <w:ind w:left="360"/>
      </w:pPr>
      <w:r>
        <w:rPr>
          <w:i/>
          <w:szCs w:val="22"/>
        </w:rPr>
        <w:t>Page limit: four (4).</w:t>
      </w:r>
    </w:p>
    <w:p w:rsidR="00F74DA2" w:rsidRPr="00C23C7B" w:rsidRDefault="00F74DA2" w:rsidP="006C0BA7">
      <w:pPr>
        <w:pStyle w:val="ListParagraph"/>
        <w:numPr>
          <w:ilvl w:val="0"/>
          <w:numId w:val="71"/>
        </w:numPr>
        <w:spacing w:before="60" w:after="60"/>
        <w:contextualSpacing w:val="0"/>
        <w:rPr>
          <w:rFonts w:ascii="Arial" w:hAnsi="Arial" w:cs="Arial"/>
        </w:rPr>
      </w:pPr>
      <w:r w:rsidRPr="00391DA4">
        <w:rPr>
          <w:rFonts w:ascii="Arial" w:hAnsi="Arial" w:cs="Arial"/>
        </w:rPr>
        <w:t xml:space="preserve">Describe the </w:t>
      </w:r>
      <w:r w:rsidR="002A3D6E">
        <w:rPr>
          <w:rFonts w:ascii="Arial" w:hAnsi="Arial" w:cs="Arial"/>
        </w:rPr>
        <w:t>r</w:t>
      </w:r>
      <w:r w:rsidRPr="00C23C7B">
        <w:rPr>
          <w:rFonts w:ascii="Arial" w:hAnsi="Arial" w:cs="Arial"/>
        </w:rPr>
        <w:t>esponder</w:t>
      </w:r>
      <w:r>
        <w:rPr>
          <w:rFonts w:ascii="Arial" w:hAnsi="Arial" w:cs="Arial"/>
        </w:rPr>
        <w:t>’</w:t>
      </w:r>
      <w:r w:rsidRPr="00C23C7B">
        <w:rPr>
          <w:rFonts w:ascii="Arial" w:hAnsi="Arial" w:cs="Arial"/>
        </w:rPr>
        <w:t xml:space="preserve">s </w:t>
      </w:r>
      <w:r w:rsidRPr="00391DA4">
        <w:rPr>
          <w:rFonts w:ascii="Arial" w:hAnsi="Arial" w:cs="Arial"/>
        </w:rPr>
        <w:t xml:space="preserve">strategy </w:t>
      </w:r>
      <w:r w:rsidRPr="00201984">
        <w:rPr>
          <w:rFonts w:ascii="Arial" w:hAnsi="Arial" w:cs="Arial"/>
        </w:rPr>
        <w:t xml:space="preserve">to ensure the BH-medical integration requirements indicated in </w:t>
      </w:r>
      <w:hyperlink w:anchor="_3.10_Clinical_Management" w:history="1">
        <w:r w:rsidRPr="00201984">
          <w:rPr>
            <w:rStyle w:val="Hyperlink"/>
            <w:rFonts w:ascii="Arial" w:hAnsi="Arial" w:cs="Arial"/>
          </w:rPr>
          <w:t>Section 3.10</w:t>
        </w:r>
      </w:hyperlink>
      <w:r w:rsidR="00201984" w:rsidRPr="00201984">
        <w:rPr>
          <w:rStyle w:val="Hyperlink"/>
          <w:rFonts w:ascii="Arial" w:hAnsi="Arial" w:cs="Arial"/>
        </w:rPr>
        <w:t>C</w:t>
      </w:r>
      <w:r w:rsidRPr="00201984">
        <w:rPr>
          <w:rFonts w:ascii="Arial" w:hAnsi="Arial" w:cs="Arial"/>
        </w:rPr>
        <w:t xml:space="preserve"> are met within six months of implementation.</w:t>
      </w:r>
      <w:r w:rsidRPr="00C23C7B">
        <w:rPr>
          <w:rFonts w:ascii="Arial" w:hAnsi="Arial" w:cs="Arial"/>
        </w:rPr>
        <w:t xml:space="preserve"> </w:t>
      </w:r>
    </w:p>
    <w:p w:rsidR="00F74DA2" w:rsidRPr="00C23C7B" w:rsidRDefault="00F74DA2" w:rsidP="00F74DA2">
      <w:pPr>
        <w:spacing w:before="60" w:after="60" w:line="276" w:lineRule="auto"/>
        <w:ind w:left="360"/>
      </w:pPr>
      <w:r w:rsidRPr="00C23C7B">
        <w:rPr>
          <w:i/>
          <w:szCs w:val="22"/>
        </w:rPr>
        <w:t>Page limit: one (1).</w:t>
      </w:r>
    </w:p>
    <w:p w:rsidR="00FB42AD" w:rsidRDefault="00FB42AD" w:rsidP="006C0BA7">
      <w:pPr>
        <w:pStyle w:val="ListParagraph"/>
        <w:numPr>
          <w:ilvl w:val="0"/>
          <w:numId w:val="71"/>
        </w:numPr>
        <w:spacing w:before="120" w:after="120"/>
        <w:contextualSpacing w:val="0"/>
        <w:rPr>
          <w:rFonts w:ascii="Arial" w:hAnsi="Arial" w:cs="Arial"/>
        </w:rPr>
      </w:pPr>
      <w:r w:rsidRPr="00FB42AD">
        <w:rPr>
          <w:rFonts w:ascii="Arial" w:hAnsi="Arial" w:cs="Arial"/>
        </w:rPr>
        <w:t xml:space="preserve">The integration of behavioral health in primary care is critical to improve both health and behavioral health outcomes. Please describe what your plan currently does to encourage the </w:t>
      </w:r>
      <w:r w:rsidRPr="00D56BD5">
        <w:rPr>
          <w:rFonts w:ascii="Arial" w:hAnsi="Arial" w:cs="Arial"/>
        </w:rPr>
        <w:t>identification of behavioral health conditions and follow up treatment in primary care settings.</w:t>
      </w:r>
    </w:p>
    <w:p w:rsidR="009A7B65" w:rsidRDefault="009A7B65" w:rsidP="009A7B65">
      <w:pPr>
        <w:pStyle w:val="ListParagraph"/>
        <w:spacing w:before="60" w:after="60"/>
        <w:ind w:left="360"/>
        <w:rPr>
          <w:rFonts w:ascii="Arial" w:hAnsi="Arial" w:cs="Arial"/>
          <w:i/>
        </w:rPr>
      </w:pPr>
      <w:r w:rsidRPr="00D87483">
        <w:rPr>
          <w:rFonts w:ascii="Arial" w:hAnsi="Arial" w:cs="Arial"/>
          <w:i/>
        </w:rPr>
        <w:t>Page limit: one (1)</w:t>
      </w:r>
      <w:r>
        <w:rPr>
          <w:rFonts w:ascii="Arial" w:hAnsi="Arial" w:cs="Arial"/>
          <w:i/>
        </w:rPr>
        <w:t>.</w:t>
      </w:r>
    </w:p>
    <w:p w:rsidR="00F74DA2" w:rsidRPr="00D56BD5" w:rsidRDefault="00F74DA2" w:rsidP="006C0BA7">
      <w:pPr>
        <w:pStyle w:val="ListParagraph"/>
        <w:numPr>
          <w:ilvl w:val="0"/>
          <w:numId w:val="71"/>
        </w:numPr>
        <w:spacing w:before="120" w:after="120"/>
        <w:contextualSpacing w:val="0"/>
        <w:rPr>
          <w:rFonts w:ascii="Arial" w:hAnsi="Arial" w:cs="Arial"/>
        </w:rPr>
      </w:pPr>
      <w:r w:rsidRPr="00D56BD5">
        <w:rPr>
          <w:rFonts w:ascii="Arial" w:hAnsi="Arial" w:cs="Arial"/>
        </w:rPr>
        <w:t xml:space="preserve">Describe the Responder’s strategy to ensure the pharmacy management program </w:t>
      </w:r>
      <w:r w:rsidRPr="00D56BD5">
        <w:rPr>
          <w:rFonts w:ascii="Arial" w:eastAsia="MS Mincho" w:hAnsi="Arial" w:cs="Arial"/>
          <w:lang w:eastAsia="ja-JP"/>
        </w:rPr>
        <w:t xml:space="preserve">requirements indicated in </w:t>
      </w:r>
      <w:hyperlink w:anchor="_3.10_Clinical_Management" w:history="1">
        <w:r w:rsidRPr="00D56BD5">
          <w:rPr>
            <w:rStyle w:val="Hyperlink"/>
            <w:rFonts w:ascii="Arial" w:eastAsia="MS Mincho" w:hAnsi="Arial" w:cs="Arial"/>
            <w:lang w:eastAsia="ja-JP"/>
          </w:rPr>
          <w:t>Section 3.10</w:t>
        </w:r>
      </w:hyperlink>
      <w:r w:rsidR="00D56BD5">
        <w:rPr>
          <w:rStyle w:val="Hyperlink"/>
          <w:rFonts w:ascii="Arial" w:eastAsia="MS Mincho" w:hAnsi="Arial" w:cs="Arial"/>
          <w:lang w:eastAsia="ja-JP"/>
        </w:rPr>
        <w:t>F</w:t>
      </w:r>
      <w:r w:rsidRPr="00D56BD5">
        <w:rPr>
          <w:rFonts w:ascii="Arial" w:eastAsia="MS Mincho" w:hAnsi="Arial" w:cs="Arial"/>
          <w:lang w:eastAsia="ja-JP"/>
        </w:rPr>
        <w:t xml:space="preserve"> (Clinical Management) are met within 12 months of implementation.</w:t>
      </w:r>
    </w:p>
    <w:p w:rsidR="00F74DA2" w:rsidRDefault="00F74DA2" w:rsidP="00F74DA2">
      <w:pPr>
        <w:spacing w:before="60" w:after="60"/>
        <w:ind w:firstLine="360"/>
        <w:rPr>
          <w:i/>
          <w:szCs w:val="22"/>
        </w:rPr>
      </w:pPr>
      <w:r w:rsidRPr="00C23C7B">
        <w:rPr>
          <w:i/>
          <w:szCs w:val="22"/>
        </w:rPr>
        <w:t>Page limit: one (1).</w:t>
      </w:r>
    </w:p>
    <w:p w:rsidR="00A2175E" w:rsidRPr="00D56BD5" w:rsidRDefault="00B00B84" w:rsidP="006C0BA7">
      <w:pPr>
        <w:pStyle w:val="ListParagraph"/>
        <w:numPr>
          <w:ilvl w:val="0"/>
          <w:numId w:val="71"/>
        </w:numPr>
        <w:spacing w:before="120" w:after="120"/>
        <w:contextualSpacing w:val="0"/>
        <w:rPr>
          <w:rFonts w:ascii="Arial" w:hAnsi="Arial" w:cs="Arial"/>
        </w:rPr>
      </w:pPr>
      <w:r>
        <w:rPr>
          <w:rFonts w:ascii="Arial" w:hAnsi="Arial" w:cs="Arial"/>
        </w:rPr>
        <w:t>Based on the data in Attachment G, d</w:t>
      </w:r>
      <w:r w:rsidR="00A2175E" w:rsidRPr="00D56BD5">
        <w:rPr>
          <w:rFonts w:ascii="Arial" w:hAnsi="Arial" w:cs="Arial"/>
        </w:rPr>
        <w:t xml:space="preserve">escribe the Responder’s strategy to </w:t>
      </w:r>
      <w:r w:rsidR="00A2175E">
        <w:rPr>
          <w:rFonts w:ascii="Arial" w:hAnsi="Arial" w:cs="Arial"/>
        </w:rPr>
        <w:t>address the high prevalence of smoking in the BH population</w:t>
      </w:r>
      <w:r w:rsidR="00A2175E" w:rsidRPr="00D56BD5">
        <w:rPr>
          <w:rFonts w:ascii="Arial" w:eastAsia="MS Mincho" w:hAnsi="Arial" w:cs="Arial"/>
          <w:lang w:eastAsia="ja-JP"/>
        </w:rPr>
        <w:t>.</w:t>
      </w:r>
      <w:r w:rsidR="00FE3801">
        <w:rPr>
          <w:rFonts w:ascii="Arial" w:eastAsia="MS Mincho" w:hAnsi="Arial" w:cs="Arial"/>
          <w:lang w:eastAsia="ja-JP"/>
        </w:rPr>
        <w:t xml:space="preserve"> (see </w:t>
      </w:r>
      <w:hyperlink w:anchor="_Attachment_G:_Smoking_1" w:history="1">
        <w:r w:rsidR="00FE3801" w:rsidRPr="00FE3801">
          <w:rPr>
            <w:rStyle w:val="Hyperlink"/>
            <w:rFonts w:ascii="Arial" w:eastAsia="MS Mincho" w:hAnsi="Arial" w:cs="Arial"/>
            <w:lang w:eastAsia="ja-JP"/>
          </w:rPr>
          <w:t>Attachment G</w:t>
        </w:r>
      </w:hyperlink>
      <w:r w:rsidR="00FE3801">
        <w:rPr>
          <w:rFonts w:ascii="Arial" w:eastAsia="MS Mincho" w:hAnsi="Arial" w:cs="Arial"/>
          <w:lang w:eastAsia="ja-JP"/>
        </w:rPr>
        <w:t>)</w:t>
      </w:r>
    </w:p>
    <w:p w:rsidR="00A2175E" w:rsidRPr="00A2175E" w:rsidRDefault="00A2175E" w:rsidP="00A2175E">
      <w:pPr>
        <w:spacing w:before="60" w:after="60"/>
        <w:ind w:firstLine="360"/>
        <w:rPr>
          <w:i/>
          <w:szCs w:val="22"/>
        </w:rPr>
      </w:pPr>
      <w:r w:rsidRPr="00C23C7B">
        <w:rPr>
          <w:i/>
          <w:szCs w:val="22"/>
        </w:rPr>
        <w:t>Page limit: one (1).</w:t>
      </w:r>
    </w:p>
    <w:p w:rsidR="00F74DA2" w:rsidRDefault="00F74DA2" w:rsidP="006C0BA7">
      <w:pPr>
        <w:pStyle w:val="ListParagraph"/>
        <w:numPr>
          <w:ilvl w:val="0"/>
          <w:numId w:val="71"/>
        </w:numPr>
        <w:spacing w:before="120" w:after="120"/>
        <w:contextualSpacing w:val="0"/>
        <w:rPr>
          <w:rFonts w:ascii="Arial" w:hAnsi="Arial" w:cs="Arial"/>
        </w:rPr>
      </w:pPr>
      <w:r w:rsidRPr="00C23C7B">
        <w:rPr>
          <w:rFonts w:ascii="Arial" w:hAnsi="Arial" w:cs="Arial"/>
        </w:rPr>
        <w:t xml:space="preserve">Plans typically do not have experience managing services specific to </w:t>
      </w:r>
      <w:r>
        <w:rPr>
          <w:rFonts w:ascii="Arial" w:hAnsi="Arial" w:cs="Arial"/>
        </w:rPr>
        <w:t xml:space="preserve">chronic and/or severe </w:t>
      </w:r>
      <w:r w:rsidRPr="00C23C7B">
        <w:rPr>
          <w:rFonts w:ascii="Arial" w:hAnsi="Arial" w:cs="Arial"/>
        </w:rPr>
        <w:t xml:space="preserve">SUD including methadone treatment and residential services.  The members who access these services </w:t>
      </w:r>
      <w:r>
        <w:rPr>
          <w:rFonts w:ascii="Arial" w:hAnsi="Arial" w:cs="Arial"/>
        </w:rPr>
        <w:t>may</w:t>
      </w:r>
      <w:r w:rsidRPr="00C23C7B">
        <w:rPr>
          <w:rFonts w:ascii="Arial" w:hAnsi="Arial" w:cs="Arial"/>
        </w:rPr>
        <w:t xml:space="preserve"> have significant functional deficits and </w:t>
      </w:r>
      <w:r>
        <w:rPr>
          <w:rFonts w:ascii="Arial" w:hAnsi="Arial" w:cs="Arial"/>
        </w:rPr>
        <w:t>may</w:t>
      </w:r>
      <w:r w:rsidRPr="00C23C7B">
        <w:rPr>
          <w:rFonts w:ascii="Arial" w:hAnsi="Arial" w:cs="Arial"/>
        </w:rPr>
        <w:t xml:space="preserve"> require </w:t>
      </w:r>
      <w:r>
        <w:rPr>
          <w:rFonts w:ascii="Arial" w:hAnsi="Arial" w:cs="Arial"/>
        </w:rPr>
        <w:t>frequent access to detoxification services,</w:t>
      </w:r>
      <w:r w:rsidRPr="00C23C7B">
        <w:rPr>
          <w:rFonts w:ascii="Arial" w:hAnsi="Arial" w:cs="Arial"/>
        </w:rPr>
        <w:t xml:space="preserve"> long-term clinical treatment and rehabilitative services to return to or maintain functioning.  Please describe any experience you have managing these services, or describe your approach to managing these benefits.  </w:t>
      </w:r>
      <w:r>
        <w:rPr>
          <w:rFonts w:ascii="Arial" w:hAnsi="Arial" w:cs="Arial"/>
        </w:rPr>
        <w:t xml:space="preserve">Separately address the following: </w:t>
      </w:r>
    </w:p>
    <w:p w:rsidR="00F74DA2" w:rsidRDefault="00F74DA2" w:rsidP="00FF1A3A">
      <w:pPr>
        <w:pStyle w:val="ListParagraph"/>
        <w:numPr>
          <w:ilvl w:val="0"/>
          <w:numId w:val="228"/>
        </w:numPr>
        <w:spacing w:before="60" w:after="60"/>
        <w:contextualSpacing w:val="0"/>
        <w:rPr>
          <w:rFonts w:ascii="Arial" w:hAnsi="Arial" w:cs="Arial"/>
        </w:rPr>
      </w:pPr>
      <w:r>
        <w:rPr>
          <w:rFonts w:ascii="Arial" w:hAnsi="Arial" w:cs="Arial"/>
        </w:rPr>
        <w:t>Use of methadone clinics and/or mobile methadone delivery models.</w:t>
      </w:r>
    </w:p>
    <w:p w:rsidR="00F74DA2" w:rsidRDefault="00F74DA2" w:rsidP="00FF1A3A">
      <w:pPr>
        <w:pStyle w:val="ListParagraph"/>
        <w:numPr>
          <w:ilvl w:val="0"/>
          <w:numId w:val="228"/>
        </w:numPr>
        <w:spacing w:before="60" w:after="60"/>
        <w:contextualSpacing w:val="0"/>
        <w:rPr>
          <w:rFonts w:ascii="Arial" w:hAnsi="Arial" w:cs="Arial"/>
        </w:rPr>
      </w:pPr>
      <w:r>
        <w:rPr>
          <w:rFonts w:ascii="Arial" w:hAnsi="Arial" w:cs="Arial"/>
        </w:rPr>
        <w:t>Use of o</w:t>
      </w:r>
      <w:r w:rsidRPr="004E6EAF">
        <w:rPr>
          <w:rFonts w:ascii="Arial" w:hAnsi="Arial" w:cs="Arial"/>
        </w:rPr>
        <w:t xml:space="preserve">ffice-based medication assisted therapies (e.g., buprenorphine, naltrexone, acamprosate, disulfiram). </w:t>
      </w:r>
    </w:p>
    <w:p w:rsidR="00F74DA2" w:rsidRPr="00C23C7B" w:rsidRDefault="00F74DA2" w:rsidP="00FF1A3A">
      <w:pPr>
        <w:pStyle w:val="ListParagraph"/>
        <w:numPr>
          <w:ilvl w:val="0"/>
          <w:numId w:val="228"/>
        </w:numPr>
        <w:spacing w:before="60" w:after="60"/>
        <w:contextualSpacing w:val="0"/>
        <w:rPr>
          <w:rFonts w:ascii="Arial" w:hAnsi="Arial" w:cs="Arial"/>
        </w:rPr>
      </w:pPr>
      <w:r>
        <w:rPr>
          <w:rFonts w:ascii="Arial" w:hAnsi="Arial" w:cs="Arial"/>
        </w:rPr>
        <w:t>Use of residential and other outpatient levels of care to successfully support members in their recovery from SUDs.</w:t>
      </w:r>
      <w:r w:rsidRPr="00C23C7B">
        <w:rPr>
          <w:rFonts w:ascii="Arial" w:hAnsi="Arial" w:cs="Arial"/>
        </w:rPr>
        <w:t xml:space="preserve"> </w:t>
      </w:r>
    </w:p>
    <w:p w:rsidR="00F74DA2" w:rsidRDefault="00F74DA2" w:rsidP="00F74DA2">
      <w:pPr>
        <w:spacing w:before="60" w:after="60" w:line="276" w:lineRule="auto"/>
        <w:ind w:left="360"/>
        <w:rPr>
          <w:i/>
          <w:szCs w:val="22"/>
        </w:rPr>
      </w:pPr>
      <w:r>
        <w:rPr>
          <w:i/>
          <w:szCs w:val="22"/>
        </w:rPr>
        <w:t>Page limit: four (4)</w:t>
      </w:r>
      <w:r w:rsidR="00C35B0C">
        <w:rPr>
          <w:i/>
          <w:szCs w:val="22"/>
        </w:rPr>
        <w:t>.</w:t>
      </w:r>
    </w:p>
    <w:p w:rsidR="00707E53" w:rsidRDefault="00B92E7F" w:rsidP="006C0BA7">
      <w:pPr>
        <w:pStyle w:val="ListParagraph"/>
        <w:numPr>
          <w:ilvl w:val="0"/>
          <w:numId w:val="71"/>
        </w:numPr>
        <w:spacing w:before="120" w:after="120"/>
        <w:contextualSpacing w:val="0"/>
        <w:rPr>
          <w:rFonts w:ascii="Arial" w:hAnsi="Arial" w:cs="Arial"/>
        </w:rPr>
      </w:pPr>
      <w:r w:rsidRPr="00B92E7F">
        <w:rPr>
          <w:rFonts w:ascii="Arial" w:hAnsi="Arial" w:cs="Arial"/>
        </w:rPr>
        <w:t xml:space="preserve">Describe the Plan’s requirements for inpatient providers to complete appropriate discharge planning, including timely behavioral health and (when appropriate) physical health referrals. </w:t>
      </w:r>
      <w:r w:rsidRPr="003B006B">
        <w:rPr>
          <w:rFonts w:ascii="Arial" w:hAnsi="Arial" w:cs="Arial"/>
        </w:rPr>
        <w:t>(</w:t>
      </w:r>
      <w:r w:rsidR="00707E53" w:rsidRPr="003B006B">
        <w:rPr>
          <w:rFonts w:ascii="Arial" w:hAnsi="Arial" w:cs="Arial"/>
        </w:rPr>
        <w:t>See</w:t>
      </w:r>
      <w:r w:rsidRPr="003B006B">
        <w:rPr>
          <w:rFonts w:ascii="Arial" w:hAnsi="Arial" w:cs="Arial"/>
        </w:rPr>
        <w:t xml:space="preserve"> </w:t>
      </w:r>
      <w:hyperlink w:anchor="BHO_Summary" w:history="1">
        <w:r w:rsidRPr="00E13FFD">
          <w:rPr>
            <w:rStyle w:val="Hyperlink"/>
            <w:rFonts w:ascii="Arial" w:hAnsi="Arial" w:cs="Arial"/>
          </w:rPr>
          <w:t>Attachment F, 7.A., 7.D.</w:t>
        </w:r>
      </w:hyperlink>
      <w:r w:rsidRPr="003B006B">
        <w:rPr>
          <w:rFonts w:ascii="Arial" w:hAnsi="Arial" w:cs="Arial"/>
        </w:rPr>
        <w:t>)</w:t>
      </w:r>
    </w:p>
    <w:p w:rsidR="00707E53" w:rsidRDefault="00B92E7F" w:rsidP="00FF1A3A">
      <w:pPr>
        <w:pStyle w:val="ListParagraph"/>
        <w:numPr>
          <w:ilvl w:val="0"/>
          <w:numId w:val="232"/>
        </w:numPr>
        <w:spacing w:before="60" w:after="60"/>
        <w:contextualSpacing w:val="0"/>
        <w:rPr>
          <w:rFonts w:ascii="Arial" w:hAnsi="Arial" w:cs="Arial"/>
        </w:rPr>
      </w:pPr>
      <w:r w:rsidRPr="003B006B">
        <w:rPr>
          <w:rFonts w:ascii="Arial" w:hAnsi="Arial" w:cs="Arial"/>
        </w:rPr>
        <w:t>Describe</w:t>
      </w:r>
      <w:r w:rsidRPr="00B92E7F">
        <w:rPr>
          <w:rFonts w:ascii="Arial" w:hAnsi="Arial" w:cs="Arial"/>
        </w:rPr>
        <w:t xml:space="preserve"> the Plan’s procedures for monitoring discharge planning practices and inpatient provider rates of individuals attending outpatient follow-up appointments. </w:t>
      </w:r>
    </w:p>
    <w:p w:rsidR="00B92E7F" w:rsidRDefault="00B92E7F" w:rsidP="00FF1A3A">
      <w:pPr>
        <w:pStyle w:val="ListParagraph"/>
        <w:numPr>
          <w:ilvl w:val="0"/>
          <w:numId w:val="232"/>
        </w:numPr>
        <w:spacing w:before="60" w:after="60"/>
        <w:contextualSpacing w:val="0"/>
        <w:rPr>
          <w:rFonts w:ascii="Arial" w:hAnsi="Arial" w:cs="Arial"/>
        </w:rPr>
      </w:pPr>
      <w:r w:rsidRPr="00B92E7F">
        <w:rPr>
          <w:rFonts w:ascii="Arial" w:hAnsi="Arial" w:cs="Arial"/>
        </w:rPr>
        <w:t xml:space="preserve">Describe procedures for developing and monitoring corrective action plans for providers where indicated. </w:t>
      </w:r>
    </w:p>
    <w:p w:rsidR="00707E53" w:rsidRDefault="00707E53" w:rsidP="00FF1A3A">
      <w:pPr>
        <w:pStyle w:val="ListParagraph"/>
        <w:numPr>
          <w:ilvl w:val="0"/>
          <w:numId w:val="232"/>
        </w:numPr>
        <w:spacing w:before="60" w:after="60"/>
        <w:contextualSpacing w:val="0"/>
        <w:rPr>
          <w:rFonts w:ascii="Arial" w:hAnsi="Arial" w:cs="Arial"/>
        </w:rPr>
      </w:pPr>
      <w:r w:rsidRPr="00707E53">
        <w:rPr>
          <w:rFonts w:ascii="Arial" w:hAnsi="Arial" w:cs="Arial"/>
        </w:rPr>
        <w:t>Describe your requirements for outpatient providers to follow up on inpatient discharge referrals when they do not show up for appointments.  How will you monitor this?  What corrective action will you take and what penalties will you impose for poor performance?</w:t>
      </w:r>
    </w:p>
    <w:p w:rsidR="003B006B" w:rsidRPr="003B006B" w:rsidRDefault="003B006B" w:rsidP="003B006B">
      <w:pPr>
        <w:pStyle w:val="ListParagraph"/>
        <w:spacing w:before="60" w:after="60"/>
        <w:ind w:left="360"/>
        <w:rPr>
          <w:rFonts w:ascii="Arial" w:hAnsi="Arial" w:cs="Arial"/>
          <w:i/>
        </w:rPr>
      </w:pPr>
      <w:r w:rsidRPr="003B006B">
        <w:rPr>
          <w:rFonts w:ascii="Arial" w:hAnsi="Arial" w:cs="Arial"/>
          <w:i/>
        </w:rPr>
        <w:t xml:space="preserve">Page limit: </w:t>
      </w:r>
      <w:r>
        <w:rPr>
          <w:rFonts w:ascii="Arial" w:hAnsi="Arial" w:cs="Arial"/>
          <w:i/>
        </w:rPr>
        <w:t>one</w:t>
      </w:r>
      <w:r w:rsidRPr="003B006B">
        <w:rPr>
          <w:rFonts w:ascii="Arial" w:hAnsi="Arial" w:cs="Arial"/>
          <w:i/>
        </w:rPr>
        <w:t xml:space="preserve"> (</w:t>
      </w:r>
      <w:r>
        <w:rPr>
          <w:rFonts w:ascii="Arial" w:hAnsi="Arial" w:cs="Arial"/>
          <w:i/>
        </w:rPr>
        <w:t>1</w:t>
      </w:r>
      <w:r w:rsidRPr="003B006B">
        <w:rPr>
          <w:rFonts w:ascii="Arial" w:hAnsi="Arial" w:cs="Arial"/>
          <w:i/>
        </w:rPr>
        <w:t>)</w:t>
      </w:r>
      <w:r w:rsidR="00C35B0C">
        <w:rPr>
          <w:rFonts w:ascii="Arial" w:hAnsi="Arial" w:cs="Arial"/>
          <w:i/>
        </w:rPr>
        <w:t>.</w:t>
      </w:r>
    </w:p>
    <w:p w:rsidR="00B92E7F" w:rsidRDefault="00B92E7F" w:rsidP="006C0BA7">
      <w:pPr>
        <w:pStyle w:val="ListParagraph"/>
        <w:numPr>
          <w:ilvl w:val="0"/>
          <w:numId w:val="71"/>
        </w:numPr>
        <w:spacing w:before="120" w:after="120"/>
        <w:contextualSpacing w:val="0"/>
        <w:rPr>
          <w:rFonts w:ascii="Arial" w:hAnsi="Arial" w:cs="Arial"/>
        </w:rPr>
      </w:pPr>
      <w:r w:rsidRPr="00B92E7F">
        <w:rPr>
          <w:rFonts w:ascii="Arial" w:hAnsi="Arial" w:cs="Arial"/>
        </w:rPr>
        <w:t xml:space="preserve">Describe the Plan’s requirements for outpatient providers to adopt practices that increase rates of </w:t>
      </w:r>
      <w:r w:rsidRPr="003B006B">
        <w:rPr>
          <w:rFonts w:ascii="Arial" w:hAnsi="Arial" w:cs="Arial"/>
        </w:rPr>
        <w:t>individuals transitioning successfully to outpatient care following discharge from inpatient units (</w:t>
      </w:r>
      <w:hyperlink w:anchor="BHO_Summary" w:history="1">
        <w:r w:rsidRPr="00E13FFD">
          <w:rPr>
            <w:rStyle w:val="Hyperlink"/>
            <w:rFonts w:ascii="Arial" w:hAnsi="Arial" w:cs="Arial"/>
          </w:rPr>
          <w:t>see Attachment F, 7.D., 7.E.</w:t>
        </w:r>
      </w:hyperlink>
      <w:r w:rsidRPr="00E13FFD">
        <w:rPr>
          <w:rFonts w:ascii="Arial" w:hAnsi="Arial" w:cs="Arial"/>
        </w:rPr>
        <w:t>)</w:t>
      </w:r>
      <w:r w:rsidR="00FE3801">
        <w:rPr>
          <w:rFonts w:ascii="Arial" w:hAnsi="Arial" w:cs="Arial"/>
        </w:rPr>
        <w:t>.</w:t>
      </w:r>
      <w:r w:rsidRPr="00E13FFD">
        <w:rPr>
          <w:rFonts w:ascii="Arial" w:hAnsi="Arial" w:cs="Arial"/>
        </w:rPr>
        <w:t xml:space="preserve"> D</w:t>
      </w:r>
      <w:r w:rsidRPr="003B006B">
        <w:rPr>
          <w:rFonts w:ascii="Arial" w:hAnsi="Arial" w:cs="Arial"/>
        </w:rPr>
        <w:t>escribe the</w:t>
      </w:r>
      <w:r w:rsidRPr="00B92E7F">
        <w:rPr>
          <w:rFonts w:ascii="Arial" w:hAnsi="Arial" w:cs="Arial"/>
        </w:rPr>
        <w:t xml:space="preserve"> Plan’s procedures for monitoring transitions and developing and monitoring corrective action plans where indicated. </w:t>
      </w:r>
    </w:p>
    <w:p w:rsidR="003B006B" w:rsidRPr="003B006B" w:rsidRDefault="003B006B" w:rsidP="003B006B">
      <w:pPr>
        <w:pStyle w:val="ListParagraph"/>
        <w:spacing w:before="60" w:after="60"/>
        <w:ind w:left="360"/>
        <w:rPr>
          <w:rFonts w:ascii="Arial" w:hAnsi="Arial" w:cs="Arial"/>
          <w:i/>
        </w:rPr>
      </w:pPr>
      <w:r w:rsidRPr="003B006B">
        <w:rPr>
          <w:rFonts w:ascii="Arial" w:hAnsi="Arial" w:cs="Arial"/>
          <w:i/>
        </w:rPr>
        <w:t xml:space="preserve">Page limit: </w:t>
      </w:r>
      <w:r>
        <w:rPr>
          <w:rFonts w:ascii="Arial" w:hAnsi="Arial" w:cs="Arial"/>
          <w:i/>
        </w:rPr>
        <w:t>one</w:t>
      </w:r>
      <w:r w:rsidRPr="003B006B">
        <w:rPr>
          <w:rFonts w:ascii="Arial" w:hAnsi="Arial" w:cs="Arial"/>
          <w:i/>
        </w:rPr>
        <w:t xml:space="preserve"> (</w:t>
      </w:r>
      <w:r>
        <w:rPr>
          <w:rFonts w:ascii="Arial" w:hAnsi="Arial" w:cs="Arial"/>
          <w:i/>
        </w:rPr>
        <w:t>1</w:t>
      </w:r>
      <w:r w:rsidRPr="003B006B">
        <w:rPr>
          <w:rFonts w:ascii="Arial" w:hAnsi="Arial" w:cs="Arial"/>
          <w:i/>
        </w:rPr>
        <w:t>)</w:t>
      </w:r>
      <w:r w:rsidR="00C35B0C">
        <w:rPr>
          <w:rFonts w:ascii="Arial" w:hAnsi="Arial" w:cs="Arial"/>
          <w:i/>
        </w:rPr>
        <w:t>.</w:t>
      </w:r>
    </w:p>
    <w:p w:rsidR="00B92E7F" w:rsidRPr="00AE407A" w:rsidRDefault="00B92E7F" w:rsidP="006C0BA7">
      <w:pPr>
        <w:pStyle w:val="ListParagraph"/>
        <w:numPr>
          <w:ilvl w:val="0"/>
          <w:numId w:val="71"/>
        </w:numPr>
        <w:spacing w:before="120" w:after="120"/>
        <w:contextualSpacing w:val="0"/>
        <w:rPr>
          <w:rFonts w:ascii="Arial" w:hAnsi="Arial"/>
          <w:color w:val="000000" w:themeColor="text1"/>
        </w:rPr>
      </w:pPr>
      <w:r w:rsidRPr="00B92E7F">
        <w:rPr>
          <w:rFonts w:ascii="Arial" w:hAnsi="Arial" w:cs="Arial"/>
        </w:rPr>
        <w:t>D</w:t>
      </w:r>
      <w:r w:rsidRPr="00AE407A">
        <w:rPr>
          <w:rFonts w:ascii="Arial" w:hAnsi="Arial" w:cs="Arial"/>
          <w:color w:val="000000" w:themeColor="text1"/>
        </w:rPr>
        <w:t xml:space="preserve">escribe the Plan’s procedures for monitoring inpatient provider readmission rates. Describe the Plan’s approach to lowering readmission rates for mental health and substance use disorder providers </w:t>
      </w:r>
      <w:hyperlink w:anchor="BHO_Summary" w:history="1">
        <w:r w:rsidRPr="00AE407A">
          <w:rPr>
            <w:rStyle w:val="Hyperlink"/>
            <w:rFonts w:ascii="Arial" w:hAnsi="Arial" w:cs="Arial"/>
          </w:rPr>
          <w:t>(see Attachment F, 7.F)</w:t>
        </w:r>
      </w:hyperlink>
      <w:r w:rsidRPr="00AE407A">
        <w:rPr>
          <w:rFonts w:ascii="Arial" w:hAnsi="Arial" w:cs="Arial"/>
          <w:color w:val="000000" w:themeColor="text1"/>
        </w:rPr>
        <w:t xml:space="preserve">. </w:t>
      </w:r>
      <w:r>
        <w:rPr>
          <w:rFonts w:ascii="Arial" w:hAnsi="Arial" w:cs="Arial"/>
          <w:color w:val="000000" w:themeColor="text1"/>
        </w:rPr>
        <w:t xml:space="preserve"> Include in your response </w:t>
      </w:r>
      <w:r w:rsidRPr="00AE407A">
        <w:rPr>
          <w:rFonts w:ascii="Arial" w:hAnsi="Arial"/>
          <w:color w:val="000000" w:themeColor="text1"/>
        </w:rPr>
        <w:t xml:space="preserve">the success your Plan has had in reducing behavioral health readmission to hospitals.  Include your </w:t>
      </w:r>
      <w:r>
        <w:rPr>
          <w:rFonts w:ascii="Arial" w:hAnsi="Arial"/>
          <w:color w:val="000000" w:themeColor="text1"/>
        </w:rPr>
        <w:t xml:space="preserve">2010 through 2013 annual </w:t>
      </w:r>
      <w:r w:rsidRPr="00AE407A">
        <w:rPr>
          <w:rFonts w:ascii="Arial" w:hAnsi="Arial"/>
          <w:color w:val="000000" w:themeColor="text1"/>
        </w:rPr>
        <w:t>30 and 90 day readmission rate</w:t>
      </w:r>
      <w:r>
        <w:rPr>
          <w:rFonts w:ascii="Arial" w:hAnsi="Arial"/>
          <w:color w:val="000000" w:themeColor="text1"/>
        </w:rPr>
        <w:t>s</w:t>
      </w:r>
      <w:r w:rsidRPr="00AE407A">
        <w:rPr>
          <w:rFonts w:ascii="Arial" w:hAnsi="Arial"/>
          <w:color w:val="000000" w:themeColor="text1"/>
        </w:rPr>
        <w:t xml:space="preserve"> for mental health and separately for substance use.  </w:t>
      </w:r>
    </w:p>
    <w:p w:rsidR="00B92E7F" w:rsidRDefault="005F0CA8" w:rsidP="005F0CA8">
      <w:pPr>
        <w:pStyle w:val="ListParagraph"/>
        <w:spacing w:before="60" w:after="60"/>
        <w:ind w:left="360"/>
        <w:rPr>
          <w:rFonts w:ascii="Arial" w:hAnsi="Arial" w:cs="Arial"/>
          <w:i/>
        </w:rPr>
      </w:pPr>
      <w:r w:rsidRPr="00D87483">
        <w:rPr>
          <w:rFonts w:ascii="Arial" w:hAnsi="Arial" w:cs="Arial"/>
          <w:i/>
        </w:rPr>
        <w:t>Page limit: one (1)</w:t>
      </w:r>
      <w:r w:rsidR="00D87483">
        <w:rPr>
          <w:rFonts w:ascii="Arial" w:hAnsi="Arial" w:cs="Arial"/>
          <w:i/>
        </w:rPr>
        <w:t>.</w:t>
      </w:r>
    </w:p>
    <w:p w:rsidR="00CC1841" w:rsidRDefault="00CC1841" w:rsidP="00CC1841">
      <w:pPr>
        <w:pStyle w:val="ListParagraph"/>
        <w:numPr>
          <w:ilvl w:val="0"/>
          <w:numId w:val="71"/>
        </w:numPr>
        <w:spacing w:before="120" w:after="120"/>
        <w:contextualSpacing w:val="0"/>
        <w:rPr>
          <w:rFonts w:ascii="Arial" w:hAnsi="Arial" w:cs="Arial"/>
        </w:rPr>
      </w:pPr>
      <w:r>
        <w:rPr>
          <w:rFonts w:ascii="Arial" w:hAnsi="Arial" w:cs="Arial"/>
        </w:rPr>
        <w:t>When BH services are moved into managed care, what is your plan to ensure</w:t>
      </w:r>
    </w:p>
    <w:p w:rsidR="00CC1841" w:rsidRDefault="00CC1841" w:rsidP="00FF1A3A">
      <w:pPr>
        <w:pStyle w:val="ListParagraph"/>
        <w:numPr>
          <w:ilvl w:val="0"/>
          <w:numId w:val="238"/>
        </w:numPr>
        <w:spacing w:before="60" w:after="60"/>
        <w:contextualSpacing w:val="0"/>
        <w:rPr>
          <w:rFonts w:ascii="Arial" w:hAnsi="Arial" w:cs="Arial"/>
        </w:rPr>
      </w:pPr>
      <w:r>
        <w:rPr>
          <w:rFonts w:ascii="Arial" w:hAnsi="Arial" w:cs="Arial"/>
        </w:rPr>
        <w:t xml:space="preserve">That the AOT plan of care is being met?  </w:t>
      </w:r>
    </w:p>
    <w:p w:rsidR="00CC1841" w:rsidRDefault="00CC1841" w:rsidP="00FF1A3A">
      <w:pPr>
        <w:pStyle w:val="ListParagraph"/>
        <w:numPr>
          <w:ilvl w:val="0"/>
          <w:numId w:val="238"/>
        </w:numPr>
        <w:spacing w:before="60" w:after="60"/>
        <w:contextualSpacing w:val="0"/>
        <w:rPr>
          <w:rFonts w:ascii="Arial" w:hAnsi="Arial" w:cs="Arial"/>
        </w:rPr>
      </w:pPr>
      <w:r>
        <w:rPr>
          <w:rFonts w:ascii="Arial" w:hAnsi="Arial" w:cs="Arial"/>
        </w:rPr>
        <w:t>That AOT report requirements are being met?</w:t>
      </w:r>
    </w:p>
    <w:p w:rsidR="00FE3801" w:rsidRDefault="00CC1841" w:rsidP="00FE3801">
      <w:pPr>
        <w:pStyle w:val="ListParagraph"/>
        <w:numPr>
          <w:ilvl w:val="0"/>
          <w:numId w:val="238"/>
        </w:numPr>
        <w:spacing w:before="60" w:after="60"/>
        <w:contextualSpacing w:val="0"/>
        <w:rPr>
          <w:rFonts w:ascii="Arial" w:hAnsi="Arial" w:cs="Arial"/>
        </w:rPr>
      </w:pPr>
      <w:r>
        <w:rPr>
          <w:rFonts w:ascii="Arial" w:hAnsi="Arial" w:cs="Arial"/>
        </w:rPr>
        <w:t xml:space="preserve">That people with an AOT court order are assigned to the </w:t>
      </w:r>
      <w:r w:rsidR="00FE3801">
        <w:rPr>
          <w:rFonts w:ascii="Arial" w:hAnsi="Arial" w:cs="Arial"/>
        </w:rPr>
        <w:t>proper level of care management?</w:t>
      </w:r>
    </w:p>
    <w:p w:rsidR="009038EA" w:rsidRPr="009038EA" w:rsidRDefault="009038EA" w:rsidP="009038EA">
      <w:pPr>
        <w:spacing w:before="60" w:after="60"/>
        <w:ind w:left="360"/>
        <w:rPr>
          <w:i/>
        </w:rPr>
      </w:pPr>
      <w:r w:rsidRPr="009038EA">
        <w:rPr>
          <w:i/>
        </w:rPr>
        <w:t>Page limit: one (1).</w:t>
      </w:r>
    </w:p>
    <w:p w:rsidR="00F74DA2" w:rsidRPr="0015714E" w:rsidRDefault="00F74DA2" w:rsidP="005F0CA8">
      <w:pPr>
        <w:pStyle w:val="ListParagraph"/>
        <w:spacing w:before="240" w:after="120"/>
        <w:ind w:left="0"/>
        <w:contextualSpacing w:val="0"/>
        <w:rPr>
          <w:rFonts w:ascii="Arial" w:hAnsi="Arial" w:cs="Arial"/>
          <w:b/>
          <w:i/>
          <w:u w:val="single"/>
        </w:rPr>
      </w:pPr>
      <w:r w:rsidRPr="0015714E">
        <w:rPr>
          <w:rFonts w:ascii="Arial" w:hAnsi="Arial" w:cs="Arial"/>
          <w:b/>
          <w:i/>
          <w:u w:val="single"/>
        </w:rPr>
        <w:t>HARP Only Clinical Management Questions</w:t>
      </w:r>
    </w:p>
    <w:p w:rsidR="001B74FA" w:rsidRDefault="00F74DA2" w:rsidP="006C0BA7">
      <w:pPr>
        <w:pStyle w:val="ListParagraph"/>
        <w:numPr>
          <w:ilvl w:val="0"/>
          <w:numId w:val="71"/>
        </w:numPr>
        <w:spacing w:before="60" w:after="60"/>
        <w:contextualSpacing w:val="0"/>
        <w:rPr>
          <w:rFonts w:ascii="Arial" w:hAnsi="Arial" w:cs="Arial"/>
        </w:rPr>
      </w:pPr>
      <w:r w:rsidRPr="001B74FA">
        <w:rPr>
          <w:rFonts w:ascii="Arial" w:hAnsi="Arial" w:cs="Arial"/>
        </w:rPr>
        <w:t xml:space="preserve">Describe the responders approach to implementing a single </w:t>
      </w:r>
      <w:r w:rsidR="00F12752" w:rsidRPr="001B74FA">
        <w:rPr>
          <w:rFonts w:ascii="Arial" w:hAnsi="Arial" w:cs="Arial"/>
        </w:rPr>
        <w:t>plan of care for HARP enrollees</w:t>
      </w:r>
      <w:r w:rsidR="001B74FA">
        <w:rPr>
          <w:rFonts w:ascii="Arial" w:hAnsi="Arial" w:cs="Arial"/>
        </w:rPr>
        <w:t xml:space="preserve"> </w:t>
      </w:r>
      <w:r w:rsidRPr="001B74FA">
        <w:rPr>
          <w:rFonts w:ascii="Arial" w:hAnsi="Arial" w:cs="Arial"/>
        </w:rPr>
        <w:t xml:space="preserve">that integrates physical health, BH core benefits, BH enhanced benefits and non-Medicaid funded services.  </w:t>
      </w:r>
    </w:p>
    <w:p w:rsidR="001B74FA" w:rsidRDefault="009F7A5F" w:rsidP="00FF1A3A">
      <w:pPr>
        <w:pStyle w:val="ListParagraph"/>
        <w:numPr>
          <w:ilvl w:val="0"/>
          <w:numId w:val="230"/>
        </w:numPr>
        <w:spacing w:before="60" w:after="60"/>
        <w:contextualSpacing w:val="0"/>
        <w:rPr>
          <w:rFonts w:ascii="Arial" w:hAnsi="Arial" w:cs="Arial"/>
        </w:rPr>
      </w:pPr>
      <w:r w:rsidRPr="001B74FA">
        <w:rPr>
          <w:rFonts w:ascii="Arial" w:hAnsi="Arial" w:cs="Arial"/>
        </w:rPr>
        <w:t xml:space="preserve">Differentiate the responders approach for those enrolled in a Health Home and those who are not.  </w:t>
      </w:r>
    </w:p>
    <w:p w:rsidR="001B74FA" w:rsidRDefault="00F74DA2" w:rsidP="00FF1A3A">
      <w:pPr>
        <w:pStyle w:val="ListParagraph"/>
        <w:numPr>
          <w:ilvl w:val="0"/>
          <w:numId w:val="230"/>
        </w:numPr>
        <w:spacing w:before="60" w:after="60"/>
        <w:contextualSpacing w:val="0"/>
        <w:rPr>
          <w:rFonts w:ascii="Arial" w:hAnsi="Arial" w:cs="Arial"/>
        </w:rPr>
      </w:pPr>
      <w:r w:rsidRPr="001B74FA">
        <w:rPr>
          <w:rFonts w:ascii="Arial" w:hAnsi="Arial" w:cs="Arial"/>
        </w:rPr>
        <w:t>Describe the role of t</w:t>
      </w:r>
      <w:r w:rsidR="001B74FA">
        <w:rPr>
          <w:rFonts w:ascii="Arial" w:hAnsi="Arial" w:cs="Arial"/>
        </w:rPr>
        <w:t>he Health Home in your response including</w:t>
      </w:r>
      <w:r w:rsidRPr="001B74FA">
        <w:rPr>
          <w:rFonts w:ascii="Arial" w:hAnsi="Arial" w:cs="Arial"/>
        </w:rPr>
        <w:t xml:space="preserve"> procedures for collaboration and information sharing with Health Homes, and Plan oversight of Health Home care coordination activities. </w:t>
      </w:r>
    </w:p>
    <w:p w:rsidR="00F74DA2" w:rsidRPr="001B74FA" w:rsidRDefault="00F74DA2" w:rsidP="00FF1A3A">
      <w:pPr>
        <w:pStyle w:val="ListParagraph"/>
        <w:numPr>
          <w:ilvl w:val="0"/>
          <w:numId w:val="230"/>
        </w:numPr>
        <w:spacing w:before="60" w:after="60"/>
        <w:contextualSpacing w:val="0"/>
        <w:rPr>
          <w:rFonts w:ascii="Arial" w:hAnsi="Arial" w:cs="Arial"/>
        </w:rPr>
      </w:pPr>
      <w:r w:rsidRPr="001B74FA">
        <w:rPr>
          <w:rFonts w:ascii="Arial" w:hAnsi="Arial" w:cs="Arial"/>
        </w:rPr>
        <w:t xml:space="preserve">Describe the responder’s plan to ensure that </w:t>
      </w:r>
      <w:r w:rsidR="001B74FA">
        <w:rPr>
          <w:rFonts w:ascii="Arial" w:hAnsi="Arial" w:cs="Arial"/>
        </w:rPr>
        <w:t xml:space="preserve">Health Home </w:t>
      </w:r>
      <w:r w:rsidRPr="001B74FA">
        <w:rPr>
          <w:rFonts w:ascii="Arial" w:hAnsi="Arial" w:cs="Arial"/>
        </w:rPr>
        <w:t xml:space="preserve">care managers are notified when a Health Home enrollee is admitted to an inpatient unit, and that the </w:t>
      </w:r>
      <w:r w:rsidR="001B74FA">
        <w:rPr>
          <w:rFonts w:ascii="Arial" w:hAnsi="Arial" w:cs="Arial"/>
        </w:rPr>
        <w:t xml:space="preserve">Health Home </w:t>
      </w:r>
      <w:r w:rsidRPr="001B74FA">
        <w:rPr>
          <w:rFonts w:ascii="Arial" w:hAnsi="Arial" w:cs="Arial"/>
        </w:rPr>
        <w:t xml:space="preserve">care manager works with the inpatient clinical team to ensure care coordination (see </w:t>
      </w:r>
      <w:hyperlink w:anchor="BHO_Summary" w:history="1">
        <w:r w:rsidR="00E13FFD">
          <w:rPr>
            <w:rStyle w:val="Hyperlink"/>
            <w:rFonts w:ascii="Arial" w:hAnsi="Arial" w:cs="Arial"/>
          </w:rPr>
          <w:t>Attachment</w:t>
        </w:r>
        <w:r w:rsidRPr="001B74FA">
          <w:rPr>
            <w:rStyle w:val="Hyperlink"/>
            <w:rFonts w:ascii="Arial" w:hAnsi="Arial" w:cs="Arial"/>
          </w:rPr>
          <w:t xml:space="preserve"> F, 7. B</w:t>
        </w:r>
      </w:hyperlink>
      <w:r w:rsidRPr="001B74FA">
        <w:rPr>
          <w:rFonts w:ascii="Arial" w:hAnsi="Arial" w:cs="Arial"/>
        </w:rPr>
        <w:t>)</w:t>
      </w:r>
      <w:r w:rsidR="00C35B0C">
        <w:rPr>
          <w:rFonts w:ascii="Arial" w:hAnsi="Arial" w:cs="Arial"/>
        </w:rPr>
        <w:t>.</w:t>
      </w:r>
      <w:r w:rsidRPr="001B74FA">
        <w:rPr>
          <w:rFonts w:ascii="Arial" w:hAnsi="Arial" w:cs="Arial"/>
        </w:rPr>
        <w:t xml:space="preserve"> </w:t>
      </w:r>
    </w:p>
    <w:p w:rsidR="00F74DA2" w:rsidRPr="001B74FA" w:rsidRDefault="00F74DA2" w:rsidP="00F74DA2">
      <w:pPr>
        <w:spacing w:before="60" w:after="60" w:line="276" w:lineRule="auto"/>
        <w:ind w:left="360"/>
        <w:rPr>
          <w:i/>
          <w:szCs w:val="22"/>
        </w:rPr>
      </w:pPr>
      <w:r w:rsidRPr="001B74FA">
        <w:rPr>
          <w:i/>
          <w:szCs w:val="22"/>
        </w:rPr>
        <w:t xml:space="preserve">Page limit: </w:t>
      </w:r>
      <w:r w:rsidR="001B74FA">
        <w:rPr>
          <w:i/>
          <w:szCs w:val="22"/>
        </w:rPr>
        <w:t>two</w:t>
      </w:r>
      <w:r w:rsidRPr="001B74FA">
        <w:rPr>
          <w:i/>
          <w:szCs w:val="22"/>
        </w:rPr>
        <w:t xml:space="preserve"> (</w:t>
      </w:r>
      <w:r w:rsidR="001B74FA">
        <w:rPr>
          <w:i/>
          <w:szCs w:val="22"/>
        </w:rPr>
        <w:t>2</w:t>
      </w:r>
      <w:r w:rsidRPr="001B74FA">
        <w:rPr>
          <w:i/>
          <w:szCs w:val="22"/>
        </w:rPr>
        <w:t>).</w:t>
      </w:r>
    </w:p>
    <w:p w:rsidR="00F74DA2" w:rsidRPr="001B74FA" w:rsidRDefault="00F74DA2" w:rsidP="006C0BA7">
      <w:pPr>
        <w:pStyle w:val="ListParagraph"/>
        <w:numPr>
          <w:ilvl w:val="0"/>
          <w:numId w:val="71"/>
        </w:numPr>
        <w:spacing w:before="60" w:after="60"/>
        <w:contextualSpacing w:val="0"/>
        <w:rPr>
          <w:rFonts w:ascii="Arial" w:hAnsi="Arial" w:cs="Arial"/>
        </w:rPr>
      </w:pPr>
      <w:r w:rsidRPr="001B74FA">
        <w:rPr>
          <w:rFonts w:ascii="Arial" w:hAnsi="Arial" w:cs="Arial"/>
        </w:rPr>
        <w:t xml:space="preserve">Describe the responder’s strategies to </w:t>
      </w:r>
      <w:r w:rsidR="008C7DA5" w:rsidRPr="001B74FA">
        <w:rPr>
          <w:rFonts w:ascii="Arial" w:hAnsi="Arial" w:cs="Arial"/>
        </w:rPr>
        <w:t xml:space="preserve">engage HARP members who refuse to enroll in Health Homes and </w:t>
      </w:r>
      <w:r w:rsidRPr="001B74FA">
        <w:rPr>
          <w:rFonts w:ascii="Arial" w:hAnsi="Arial" w:cs="Arial"/>
        </w:rPr>
        <w:t xml:space="preserve">perform care management functions for HARP enrollees not enrolled in a Health Home. </w:t>
      </w:r>
    </w:p>
    <w:p w:rsidR="00F74DA2" w:rsidRPr="008C5C6A" w:rsidRDefault="00F74DA2" w:rsidP="00F74DA2">
      <w:pPr>
        <w:spacing w:before="60" w:after="60" w:line="276" w:lineRule="auto"/>
        <w:ind w:left="360"/>
        <w:rPr>
          <w:i/>
        </w:rPr>
      </w:pPr>
      <w:r w:rsidRPr="001B74FA">
        <w:rPr>
          <w:i/>
          <w:szCs w:val="22"/>
        </w:rPr>
        <w:t>Page limit: one (1)</w:t>
      </w:r>
      <w:r w:rsidR="00C35B0C">
        <w:rPr>
          <w:i/>
          <w:szCs w:val="22"/>
        </w:rPr>
        <w:t>.</w:t>
      </w:r>
    </w:p>
    <w:p w:rsidR="00F74DA2" w:rsidRPr="00DB1402" w:rsidRDefault="00F74DA2" w:rsidP="006C0BA7">
      <w:pPr>
        <w:pStyle w:val="ListParagraph"/>
        <w:numPr>
          <w:ilvl w:val="0"/>
          <w:numId w:val="71"/>
        </w:numPr>
        <w:spacing w:before="60" w:after="60"/>
        <w:contextualSpacing w:val="0"/>
        <w:rPr>
          <w:rFonts w:ascii="Arial" w:hAnsi="Arial" w:cs="Arial"/>
        </w:rPr>
      </w:pPr>
      <w:r w:rsidRPr="00DB1402">
        <w:rPr>
          <w:rFonts w:ascii="Arial" w:hAnsi="Arial" w:cs="Arial"/>
        </w:rPr>
        <w:t>Describe strategies the HARP would use to assist members to obtain and maintain housing other than at the recipient level.</w:t>
      </w:r>
      <w:r>
        <w:rPr>
          <w:rFonts w:ascii="Arial" w:hAnsi="Arial" w:cs="Arial"/>
        </w:rPr>
        <w:t xml:space="preserve">  </w:t>
      </w:r>
      <w:r w:rsidRPr="00DB1402">
        <w:rPr>
          <w:rFonts w:ascii="Arial" w:hAnsi="Arial" w:cs="Arial"/>
        </w:rPr>
        <w:t xml:space="preserve">Discuss the responder’s experience </w:t>
      </w:r>
      <w:r>
        <w:rPr>
          <w:rFonts w:ascii="Arial" w:hAnsi="Arial" w:cs="Arial"/>
        </w:rPr>
        <w:t xml:space="preserve">collaborating with providers and other agencies </w:t>
      </w:r>
      <w:r w:rsidR="00F809E4">
        <w:rPr>
          <w:rFonts w:ascii="Arial" w:hAnsi="Arial" w:cs="Arial"/>
        </w:rPr>
        <w:t>in</w:t>
      </w:r>
      <w:r w:rsidRPr="00DB1402">
        <w:rPr>
          <w:rFonts w:ascii="Arial" w:hAnsi="Arial" w:cs="Arial"/>
        </w:rPr>
        <w:t xml:space="preserve"> manag</w:t>
      </w:r>
      <w:r>
        <w:rPr>
          <w:rFonts w:ascii="Arial" w:hAnsi="Arial" w:cs="Arial"/>
        </w:rPr>
        <w:t>ing</w:t>
      </w:r>
      <w:r w:rsidRPr="00DB1402">
        <w:rPr>
          <w:rFonts w:ascii="Arial" w:hAnsi="Arial" w:cs="Arial"/>
        </w:rPr>
        <w:t xml:space="preserve"> access to housing and supportive services including actions, strategies taken, and results. If the responder has experience with </w:t>
      </w:r>
      <w:r>
        <w:rPr>
          <w:rFonts w:ascii="Arial" w:hAnsi="Arial" w:cs="Arial"/>
        </w:rPr>
        <w:t>Supportive Housing</w:t>
      </w:r>
      <w:r w:rsidRPr="00DB1402">
        <w:rPr>
          <w:rFonts w:ascii="Arial" w:hAnsi="Arial" w:cs="Arial"/>
        </w:rPr>
        <w:t xml:space="preserve">, </w:t>
      </w:r>
      <w:r w:rsidR="00F809E4">
        <w:rPr>
          <w:rFonts w:ascii="Arial" w:hAnsi="Arial" w:cs="Arial"/>
        </w:rPr>
        <w:t xml:space="preserve">describe </w:t>
      </w:r>
      <w:r w:rsidRPr="00731C35">
        <w:rPr>
          <w:rFonts w:ascii="Arial" w:hAnsi="Arial" w:cs="Arial"/>
        </w:rPr>
        <w:t xml:space="preserve">the </w:t>
      </w:r>
      <w:r>
        <w:rPr>
          <w:rFonts w:ascii="Arial" w:hAnsi="Arial" w:cs="Arial"/>
        </w:rPr>
        <w:t>responder</w:t>
      </w:r>
      <w:r w:rsidRPr="00731C35">
        <w:rPr>
          <w:rFonts w:ascii="Arial" w:hAnsi="Arial" w:cs="Arial"/>
        </w:rPr>
        <w:t>’s role in collaborating with housing organizations</w:t>
      </w:r>
      <w:r w:rsidR="00F809E4">
        <w:rPr>
          <w:rFonts w:ascii="Arial" w:hAnsi="Arial" w:cs="Arial"/>
        </w:rPr>
        <w:t xml:space="preserve">, </w:t>
      </w:r>
      <w:r w:rsidRPr="00DB1402">
        <w:rPr>
          <w:rFonts w:ascii="Arial" w:hAnsi="Arial" w:cs="Arial"/>
        </w:rPr>
        <w:t xml:space="preserve">including details of how members accessed housing and services and the </w:t>
      </w:r>
      <w:r>
        <w:rPr>
          <w:rFonts w:ascii="Arial" w:hAnsi="Arial" w:cs="Arial"/>
        </w:rPr>
        <w:t>responder</w:t>
      </w:r>
      <w:r w:rsidRPr="00DB1402">
        <w:rPr>
          <w:rFonts w:ascii="Arial" w:hAnsi="Arial" w:cs="Arial"/>
        </w:rPr>
        <w:t xml:space="preserve">’s role in collaborating with housing organizations. Identify the customer(s) that can verify this experience. </w:t>
      </w:r>
      <w:r w:rsidRPr="00731C35">
        <w:rPr>
          <w:rFonts w:ascii="Arial" w:hAnsi="Arial" w:cs="Arial"/>
        </w:rPr>
        <w:t>If the responder does not have experience with Supportive Housing, describe how this experience will be obtained.</w:t>
      </w:r>
    </w:p>
    <w:p w:rsidR="00F74DA2" w:rsidRPr="00C23C7B" w:rsidRDefault="00F74DA2" w:rsidP="00F74DA2">
      <w:pPr>
        <w:spacing w:before="60" w:after="60" w:line="276" w:lineRule="auto"/>
        <w:ind w:left="360"/>
        <w:rPr>
          <w:i/>
          <w:szCs w:val="22"/>
        </w:rPr>
      </w:pPr>
      <w:r w:rsidRPr="00C23C7B">
        <w:rPr>
          <w:i/>
          <w:szCs w:val="22"/>
        </w:rPr>
        <w:t>Page limit: three (3).</w:t>
      </w:r>
      <w:bookmarkStart w:id="173" w:name="_Toc357600200"/>
    </w:p>
    <w:p w:rsidR="00F74DA2" w:rsidRPr="001C2267" w:rsidRDefault="00F74DA2" w:rsidP="006C0BA7">
      <w:pPr>
        <w:pStyle w:val="ListParagraph"/>
        <w:numPr>
          <w:ilvl w:val="0"/>
          <w:numId w:val="71"/>
        </w:numPr>
        <w:spacing w:before="60" w:after="60"/>
        <w:contextualSpacing w:val="0"/>
        <w:rPr>
          <w:rFonts w:ascii="Arial" w:hAnsi="Arial" w:cs="Arial"/>
        </w:rPr>
      </w:pPr>
      <w:r w:rsidRPr="00C23C7B">
        <w:rPr>
          <w:rFonts w:ascii="Arial" w:hAnsi="Arial" w:cs="Arial"/>
        </w:rPr>
        <w:t>Describe how the responder will meet clinical management requirements</w:t>
      </w:r>
      <w:r w:rsidR="00A35EBD">
        <w:rPr>
          <w:rFonts w:ascii="Arial" w:hAnsi="Arial" w:cs="Arial"/>
        </w:rPr>
        <w:t xml:space="preserve"> (see </w:t>
      </w:r>
      <w:hyperlink w:anchor="_3.10_Clinical_Management" w:history="1">
        <w:r w:rsidR="00A35EBD" w:rsidRPr="00A35EBD">
          <w:rPr>
            <w:rStyle w:val="Hyperlink"/>
            <w:rFonts w:ascii="Arial" w:hAnsi="Arial" w:cs="Arial"/>
          </w:rPr>
          <w:t>Section 3.10</w:t>
        </w:r>
      </w:hyperlink>
      <w:r w:rsidR="00A35EBD">
        <w:rPr>
          <w:rFonts w:ascii="Arial" w:hAnsi="Arial" w:cs="Arial"/>
        </w:rPr>
        <w:t>)</w:t>
      </w:r>
      <w:r w:rsidRPr="00C23C7B">
        <w:rPr>
          <w:rFonts w:ascii="Arial" w:hAnsi="Arial" w:cs="Arial"/>
        </w:rPr>
        <w:t xml:space="preserve"> for HARP members including but not limited to individuals with SMI, </w:t>
      </w:r>
      <w:r>
        <w:rPr>
          <w:rFonts w:ascii="Arial" w:hAnsi="Arial" w:cs="Arial"/>
        </w:rPr>
        <w:t xml:space="preserve">individuals with FEP, </w:t>
      </w:r>
      <w:r w:rsidRPr="00C23C7B">
        <w:rPr>
          <w:rFonts w:ascii="Arial" w:hAnsi="Arial" w:cs="Arial"/>
        </w:rPr>
        <w:t xml:space="preserve">individuals residing in </w:t>
      </w:r>
      <w:r>
        <w:rPr>
          <w:rFonts w:ascii="Arial" w:hAnsi="Arial" w:cs="Arial"/>
        </w:rPr>
        <w:t>Supportive Housing</w:t>
      </w:r>
      <w:r w:rsidRPr="00C23C7B">
        <w:rPr>
          <w:rFonts w:ascii="Arial" w:hAnsi="Arial" w:cs="Arial"/>
        </w:rPr>
        <w:t xml:space="preserve"> or other types of community housing, homeless adults, individuals with criminal justice involvement, </w:t>
      </w:r>
      <w:r w:rsidRPr="0071380F">
        <w:rPr>
          <w:rFonts w:ascii="Arial" w:hAnsi="Arial" w:cs="Arial"/>
        </w:rPr>
        <w:t>members receiving methadone</w:t>
      </w:r>
      <w:r>
        <w:rPr>
          <w:rFonts w:ascii="Arial" w:hAnsi="Arial" w:cs="Arial"/>
        </w:rPr>
        <w:t xml:space="preserve"> or other medication assisted therapies</w:t>
      </w:r>
      <w:r w:rsidRPr="0071380F">
        <w:rPr>
          <w:rFonts w:ascii="Arial" w:hAnsi="Arial" w:cs="Arial"/>
        </w:rPr>
        <w:t xml:space="preserve"> due to substance use disorders”</w:t>
      </w:r>
      <w:r w:rsidRPr="00C23C7B">
        <w:rPr>
          <w:rFonts w:ascii="Arial" w:hAnsi="Arial" w:cs="Arial"/>
        </w:rPr>
        <w:t xml:space="preserve">, </w:t>
      </w:r>
      <w:r>
        <w:rPr>
          <w:rFonts w:ascii="Arial" w:hAnsi="Arial" w:cs="Arial"/>
        </w:rPr>
        <w:t xml:space="preserve">individuals in need of habilitative and rehabilitative services in the community, </w:t>
      </w:r>
      <w:r w:rsidRPr="00C23C7B">
        <w:rPr>
          <w:rFonts w:ascii="Arial" w:hAnsi="Arial" w:cs="Arial"/>
        </w:rPr>
        <w:t xml:space="preserve">and/or </w:t>
      </w:r>
      <w:r>
        <w:rPr>
          <w:rFonts w:ascii="Arial" w:hAnsi="Arial" w:cs="Arial"/>
        </w:rPr>
        <w:t>Transition Age Youth</w:t>
      </w:r>
      <w:r w:rsidRPr="00C23C7B">
        <w:rPr>
          <w:rFonts w:ascii="Arial" w:hAnsi="Arial" w:cs="Arial"/>
        </w:rPr>
        <w:t xml:space="preserve">. Describe the responder’s experience </w:t>
      </w:r>
      <w:r>
        <w:rPr>
          <w:rFonts w:ascii="Arial" w:hAnsi="Arial" w:cs="Arial"/>
        </w:rPr>
        <w:t>in this area,</w:t>
      </w:r>
      <w:r w:rsidRPr="001020F8">
        <w:rPr>
          <w:rFonts w:ascii="Arial" w:hAnsi="Arial" w:cs="Arial"/>
        </w:rPr>
        <w:t xml:space="preserve"> </w:t>
      </w:r>
      <w:r w:rsidRPr="00C23C7B">
        <w:rPr>
          <w:rFonts w:ascii="Arial" w:hAnsi="Arial" w:cs="Arial"/>
        </w:rPr>
        <w:t xml:space="preserve">including the actions and strategies taken </w:t>
      </w:r>
      <w:r w:rsidRPr="001C2267">
        <w:rPr>
          <w:rFonts w:ascii="Arial" w:hAnsi="Arial" w:cs="Arial"/>
        </w:rPr>
        <w:t xml:space="preserve">and results. Identify the customer(s) that can verify this experience. </w:t>
      </w:r>
    </w:p>
    <w:p w:rsidR="00F74DA2" w:rsidRPr="001C2267" w:rsidRDefault="00F74DA2" w:rsidP="00F74DA2">
      <w:pPr>
        <w:spacing w:before="60" w:after="60" w:line="276" w:lineRule="auto"/>
        <w:ind w:left="360"/>
        <w:rPr>
          <w:i/>
          <w:szCs w:val="22"/>
        </w:rPr>
      </w:pPr>
      <w:r w:rsidRPr="001C2267">
        <w:rPr>
          <w:i/>
          <w:szCs w:val="22"/>
        </w:rPr>
        <w:t>Page limit: four (4).</w:t>
      </w:r>
    </w:p>
    <w:p w:rsidR="00F74DA2" w:rsidRPr="001C2267" w:rsidRDefault="00F74DA2" w:rsidP="006C0BA7">
      <w:pPr>
        <w:pStyle w:val="ListParagraph"/>
        <w:numPr>
          <w:ilvl w:val="0"/>
          <w:numId w:val="71"/>
        </w:numPr>
        <w:spacing w:before="60" w:after="60"/>
        <w:contextualSpacing w:val="0"/>
        <w:jc w:val="both"/>
      </w:pPr>
      <w:r w:rsidRPr="001C2267">
        <w:rPr>
          <w:rFonts w:ascii="Arial" w:hAnsi="Arial" w:cs="Arial"/>
        </w:rPr>
        <w:t xml:space="preserve">Describe the responder’s strategy to develop and implement the protocol for screening for unmet medical needs in HARP enrollees as required in </w:t>
      </w:r>
      <w:hyperlink w:anchor="unmet_med_need" w:history="1">
        <w:r w:rsidRPr="001C2267">
          <w:rPr>
            <w:rStyle w:val="Hyperlink"/>
            <w:rFonts w:ascii="Arial" w:hAnsi="Arial" w:cs="Arial"/>
          </w:rPr>
          <w:t>Section 3.1</w:t>
        </w:r>
        <w:r w:rsidR="008D4F8A" w:rsidRPr="001C2267">
          <w:rPr>
            <w:rStyle w:val="Hyperlink"/>
            <w:rFonts w:ascii="Arial" w:hAnsi="Arial" w:cs="Arial"/>
          </w:rPr>
          <w:t>0K</w:t>
        </w:r>
      </w:hyperlink>
      <w:r w:rsidRPr="001C2267">
        <w:rPr>
          <w:rFonts w:ascii="Arial" w:hAnsi="Arial" w:cs="Arial"/>
        </w:rPr>
        <w:t>.</w:t>
      </w:r>
    </w:p>
    <w:p w:rsidR="00F74DA2" w:rsidRPr="001C2267" w:rsidRDefault="00F74DA2" w:rsidP="00F74DA2">
      <w:pPr>
        <w:spacing w:before="60" w:after="60" w:line="276" w:lineRule="auto"/>
        <w:ind w:firstLine="360"/>
        <w:rPr>
          <w:i/>
          <w:szCs w:val="22"/>
        </w:rPr>
      </w:pPr>
      <w:r w:rsidRPr="001C2267">
        <w:rPr>
          <w:i/>
          <w:szCs w:val="22"/>
        </w:rPr>
        <w:t>Page limit: one (1).</w:t>
      </w:r>
    </w:p>
    <w:p w:rsidR="00D76C73" w:rsidRPr="00D76C73" w:rsidRDefault="00DD0FF9" w:rsidP="00D76C73">
      <w:pPr>
        <w:pStyle w:val="ListParagraph"/>
        <w:numPr>
          <w:ilvl w:val="0"/>
          <w:numId w:val="71"/>
        </w:numPr>
        <w:spacing w:before="60" w:after="60"/>
        <w:contextualSpacing w:val="0"/>
        <w:rPr>
          <w:rFonts w:ascii="Arial" w:hAnsi="Arial"/>
          <w:color w:val="000000" w:themeColor="text1"/>
        </w:rPr>
      </w:pPr>
      <w:r w:rsidRPr="001C2267">
        <w:rPr>
          <w:rFonts w:ascii="Arial" w:hAnsi="Arial"/>
          <w:color w:val="000000" w:themeColor="text1"/>
        </w:rPr>
        <w:t>Describe your plan to assist NYS’ Health Homes in staff development, to include recruitment, training</w:t>
      </w:r>
      <w:r w:rsidRPr="001C2267">
        <w:rPr>
          <w:rFonts w:ascii="Arial" w:hAnsi="Arial" w:cs="Arial"/>
        </w:rPr>
        <w:t>,</w:t>
      </w:r>
      <w:r w:rsidRPr="001C2267">
        <w:rPr>
          <w:rFonts w:ascii="Arial" w:hAnsi="Arial"/>
        </w:rPr>
        <w:t xml:space="preserve"> </w:t>
      </w:r>
      <w:r w:rsidRPr="001C2267">
        <w:rPr>
          <w:rFonts w:ascii="Arial" w:hAnsi="Arial"/>
          <w:color w:val="000000" w:themeColor="text1"/>
        </w:rPr>
        <w:t>overseeing qualified staff to conduct functional assessments</w:t>
      </w:r>
      <w:r w:rsidRPr="001C2267">
        <w:rPr>
          <w:rFonts w:ascii="Arial" w:hAnsi="Arial" w:cs="Arial"/>
        </w:rPr>
        <w:t xml:space="preserve"> and annual re-assessments, and ensuring that</w:t>
      </w:r>
      <w:r w:rsidRPr="001C2267">
        <w:rPr>
          <w:rFonts w:ascii="Arial" w:hAnsi="Arial"/>
          <w:color w:val="000000" w:themeColor="text1"/>
        </w:rPr>
        <w:t xml:space="preserve"> plans of care</w:t>
      </w:r>
      <w:r w:rsidRPr="001C2267">
        <w:rPr>
          <w:rFonts w:ascii="Arial" w:hAnsi="Arial" w:cs="Arial"/>
        </w:rPr>
        <w:t xml:space="preserve"> for</w:t>
      </w:r>
      <w:r w:rsidRPr="001C2267">
        <w:rPr>
          <w:rFonts w:ascii="Arial" w:hAnsi="Arial"/>
        </w:rPr>
        <w:t xml:space="preserve"> </w:t>
      </w:r>
      <w:r w:rsidRPr="001C2267">
        <w:rPr>
          <w:rFonts w:ascii="Arial" w:hAnsi="Arial"/>
          <w:color w:val="000000" w:themeColor="text1"/>
        </w:rPr>
        <w:t xml:space="preserve">1915(i)-like benefits are administered with consistency and in compliance with federal HCBS requirements.  For Health Homes that contract with multiple Plans, provide a proposal for collaborating across Plans to avoid duplicate or conflicting requirements and </w:t>
      </w:r>
      <w:r w:rsidRPr="001C2267">
        <w:rPr>
          <w:rFonts w:ascii="Arial" w:hAnsi="Arial" w:cs="Arial"/>
        </w:rPr>
        <w:t xml:space="preserve">ensuring </w:t>
      </w:r>
      <w:r w:rsidRPr="001C2267">
        <w:rPr>
          <w:rFonts w:ascii="Arial" w:hAnsi="Arial"/>
          <w:color w:val="000000" w:themeColor="text1"/>
        </w:rPr>
        <w:t>efficient administration of requirements under the RFQ</w:t>
      </w:r>
      <w:r w:rsidRPr="001C2267">
        <w:rPr>
          <w:rFonts w:ascii="Arial" w:hAnsi="Arial" w:cs="Arial"/>
        </w:rPr>
        <w:t xml:space="preserve">. </w:t>
      </w:r>
    </w:p>
    <w:p w:rsidR="00DD0FF9" w:rsidRPr="00ED4EFD" w:rsidRDefault="00DD0FF9" w:rsidP="00DD0FF9">
      <w:pPr>
        <w:spacing w:before="60" w:after="60" w:line="276" w:lineRule="auto"/>
        <w:ind w:firstLine="360"/>
        <w:rPr>
          <w:i/>
          <w:color w:val="000000" w:themeColor="text1"/>
        </w:rPr>
      </w:pPr>
      <w:r w:rsidRPr="00ED4EFD">
        <w:rPr>
          <w:i/>
          <w:color w:val="000000" w:themeColor="text1"/>
        </w:rPr>
        <w:t>Page limit: three (3).</w:t>
      </w:r>
    </w:p>
    <w:p w:rsidR="00D76C73" w:rsidRPr="00ED4EFD" w:rsidRDefault="00224C1C" w:rsidP="00D76C73">
      <w:pPr>
        <w:pStyle w:val="ListParagraph"/>
        <w:numPr>
          <w:ilvl w:val="0"/>
          <w:numId w:val="71"/>
        </w:numPr>
        <w:spacing w:before="60" w:after="60"/>
        <w:contextualSpacing w:val="0"/>
        <w:rPr>
          <w:i/>
        </w:rPr>
      </w:pPr>
      <w:r w:rsidRPr="00ED4EFD">
        <w:rPr>
          <w:rFonts w:ascii="Arial" w:hAnsi="Arial" w:cs="Arial"/>
        </w:rPr>
        <w:t>In year two, r</w:t>
      </w:r>
      <w:r w:rsidR="00D76C73" w:rsidRPr="00ED4EFD">
        <w:rPr>
          <w:rFonts w:ascii="Arial" w:hAnsi="Arial" w:cs="Arial"/>
        </w:rPr>
        <w:t>ecovery performance metrics will focus on employment and edu</w:t>
      </w:r>
      <w:r w:rsidR="00780877" w:rsidRPr="00ED4EFD">
        <w:rPr>
          <w:rFonts w:ascii="Arial" w:hAnsi="Arial" w:cs="Arial"/>
        </w:rPr>
        <w:t xml:space="preserve">cational improvements.  </w:t>
      </w:r>
      <w:r w:rsidRPr="00ED4EFD">
        <w:rPr>
          <w:rFonts w:ascii="Arial" w:hAnsi="Arial" w:cs="Arial"/>
        </w:rPr>
        <w:t>In year three, t</w:t>
      </w:r>
      <w:r w:rsidR="00780877" w:rsidRPr="00ED4EFD">
        <w:rPr>
          <w:rFonts w:ascii="Arial" w:hAnsi="Arial" w:cs="Arial"/>
        </w:rPr>
        <w:t xml:space="preserve">he pay for performance program </w:t>
      </w:r>
      <w:r w:rsidRPr="00ED4EFD">
        <w:rPr>
          <w:rFonts w:ascii="Arial" w:hAnsi="Arial" w:cs="Arial"/>
        </w:rPr>
        <w:t xml:space="preserve">will </w:t>
      </w:r>
      <w:r w:rsidR="00780877" w:rsidRPr="00ED4EFD">
        <w:rPr>
          <w:rFonts w:ascii="Arial" w:hAnsi="Arial" w:cs="Arial"/>
        </w:rPr>
        <w:t>incentivize these recovery goals</w:t>
      </w:r>
      <w:r w:rsidR="00D76C73" w:rsidRPr="00ED4EFD">
        <w:rPr>
          <w:rFonts w:ascii="Arial" w:hAnsi="Arial" w:cs="Arial"/>
        </w:rPr>
        <w:t>.  How does your Plan, from day one, propose to organize your network</w:t>
      </w:r>
      <w:r w:rsidR="00780877" w:rsidRPr="00ED4EFD">
        <w:rPr>
          <w:rFonts w:ascii="Arial" w:hAnsi="Arial" w:cs="Arial"/>
        </w:rPr>
        <w:t>,</w:t>
      </w:r>
      <w:r w:rsidR="00D76C73" w:rsidRPr="00ED4EFD">
        <w:rPr>
          <w:rFonts w:ascii="Arial" w:hAnsi="Arial" w:cs="Arial"/>
        </w:rPr>
        <w:t xml:space="preserve"> and work with providers to improve these recovery </w:t>
      </w:r>
      <w:r w:rsidR="00780877" w:rsidRPr="00ED4EFD">
        <w:rPr>
          <w:rFonts w:ascii="Arial" w:hAnsi="Arial" w:cs="Arial"/>
        </w:rPr>
        <w:t>outcomes?</w:t>
      </w:r>
      <w:r w:rsidR="00D76C73" w:rsidRPr="00ED4EFD">
        <w:rPr>
          <w:rFonts w:ascii="Arial" w:hAnsi="Arial" w:cs="Arial"/>
        </w:rPr>
        <w:t xml:space="preserve"> </w:t>
      </w:r>
    </w:p>
    <w:p w:rsidR="001A64EC" w:rsidRPr="00ED4EFD" w:rsidRDefault="001A64EC" w:rsidP="001A64EC">
      <w:pPr>
        <w:pStyle w:val="ListParagraph"/>
        <w:spacing w:before="60" w:after="60"/>
        <w:ind w:left="360"/>
        <w:rPr>
          <w:rFonts w:ascii="Arial" w:hAnsi="Arial" w:cs="Arial"/>
          <w:i/>
        </w:rPr>
      </w:pPr>
      <w:r w:rsidRPr="00ED4EFD">
        <w:rPr>
          <w:rFonts w:ascii="Arial" w:hAnsi="Arial" w:cs="Arial"/>
          <w:i/>
        </w:rPr>
        <w:t>Page limit: one (1).</w:t>
      </w:r>
    </w:p>
    <w:p w:rsidR="00F74DA2" w:rsidRPr="00ED4EFD" w:rsidRDefault="00F74DA2" w:rsidP="00F74DA2">
      <w:pPr>
        <w:pStyle w:val="Heading2"/>
        <w:spacing w:before="60" w:after="60" w:line="276" w:lineRule="auto"/>
      </w:pPr>
      <w:bookmarkStart w:id="174" w:name="_Toc366768153"/>
      <w:bookmarkStart w:id="175" w:name="_Toc381275577"/>
      <w:bookmarkStart w:id="176" w:name="_Toc383088718"/>
      <w:r w:rsidRPr="00ED4EFD">
        <w:t xml:space="preserve">H. Cross System </w:t>
      </w:r>
      <w:bookmarkEnd w:id="173"/>
      <w:r w:rsidRPr="00ED4EFD">
        <w:t>Coordination</w:t>
      </w:r>
      <w:bookmarkEnd w:id="174"/>
      <w:bookmarkEnd w:id="175"/>
      <w:bookmarkEnd w:id="176"/>
    </w:p>
    <w:p w:rsidR="00F74DA2" w:rsidRPr="00ED4EFD" w:rsidRDefault="00F74DA2" w:rsidP="006C0BA7">
      <w:pPr>
        <w:pStyle w:val="ListParagraph"/>
        <w:numPr>
          <w:ilvl w:val="0"/>
          <w:numId w:val="72"/>
        </w:numPr>
        <w:spacing w:before="60" w:after="60"/>
        <w:contextualSpacing w:val="0"/>
        <w:rPr>
          <w:rFonts w:ascii="Arial" w:hAnsi="Arial" w:cs="Arial"/>
        </w:rPr>
      </w:pPr>
      <w:r w:rsidRPr="00ED4EFD">
        <w:rPr>
          <w:rFonts w:ascii="Arial" w:hAnsi="Arial" w:cs="Arial"/>
        </w:rPr>
        <w:t>Describe the strategies the responder will use to facilitate cross agency systems collaboration. Separately address the following:</w:t>
      </w:r>
    </w:p>
    <w:p w:rsidR="00F74DA2" w:rsidRPr="00ED4EFD" w:rsidRDefault="00F74DA2" w:rsidP="006C0BA7">
      <w:pPr>
        <w:pStyle w:val="ListParagraph"/>
        <w:numPr>
          <w:ilvl w:val="0"/>
          <w:numId w:val="86"/>
        </w:numPr>
        <w:spacing w:before="60" w:after="60"/>
        <w:contextualSpacing w:val="0"/>
        <w:rPr>
          <w:rFonts w:ascii="Arial" w:hAnsi="Arial" w:cs="Arial"/>
        </w:rPr>
      </w:pPr>
      <w:r w:rsidRPr="00ED4EFD">
        <w:rPr>
          <w:rFonts w:ascii="Arial" w:hAnsi="Arial" w:cs="Arial"/>
        </w:rPr>
        <w:t>Collaboration with OMH, OASAS, and SDOH and LGUs to coordinate Medicaid and State funded or administered non-Medicaid services.</w:t>
      </w:r>
    </w:p>
    <w:p w:rsidR="00F74DA2" w:rsidRPr="00ED4EFD" w:rsidRDefault="00F74DA2" w:rsidP="006C0BA7">
      <w:pPr>
        <w:pStyle w:val="ListParagraph"/>
        <w:numPr>
          <w:ilvl w:val="0"/>
          <w:numId w:val="86"/>
        </w:numPr>
        <w:spacing w:before="60" w:after="60"/>
        <w:contextualSpacing w:val="0"/>
        <w:rPr>
          <w:rFonts w:ascii="Arial" w:hAnsi="Arial" w:cs="Arial"/>
        </w:rPr>
      </w:pPr>
      <w:r w:rsidRPr="00ED4EFD">
        <w:rPr>
          <w:rFonts w:ascii="Arial" w:hAnsi="Arial" w:cs="Arial"/>
        </w:rPr>
        <w:t>Collaboration with RPCs.</w:t>
      </w:r>
    </w:p>
    <w:p w:rsidR="00F74DA2" w:rsidRPr="00C23C7B" w:rsidRDefault="00F74DA2" w:rsidP="006C0BA7">
      <w:pPr>
        <w:pStyle w:val="ListParagraph"/>
        <w:numPr>
          <w:ilvl w:val="0"/>
          <w:numId w:val="86"/>
        </w:numPr>
        <w:spacing w:before="60" w:after="60"/>
        <w:contextualSpacing w:val="0"/>
        <w:rPr>
          <w:rFonts w:ascii="Arial" w:hAnsi="Arial" w:cs="Arial"/>
        </w:rPr>
      </w:pPr>
      <w:r w:rsidRPr="00C23C7B">
        <w:rPr>
          <w:rFonts w:ascii="Arial" w:hAnsi="Arial" w:cs="Arial"/>
        </w:rPr>
        <w:t>Collaboration between contracted BH providers and PCPs.</w:t>
      </w:r>
    </w:p>
    <w:p w:rsidR="00F74DA2" w:rsidRPr="00C23C7B" w:rsidRDefault="00F74DA2" w:rsidP="006C0BA7">
      <w:pPr>
        <w:pStyle w:val="ListParagraph"/>
        <w:numPr>
          <w:ilvl w:val="0"/>
          <w:numId w:val="86"/>
        </w:numPr>
        <w:spacing w:before="60" w:after="60"/>
        <w:contextualSpacing w:val="0"/>
        <w:rPr>
          <w:rFonts w:ascii="Arial" w:hAnsi="Arial" w:cs="Arial"/>
        </w:rPr>
      </w:pPr>
      <w:r w:rsidRPr="00C23C7B">
        <w:rPr>
          <w:rFonts w:ascii="Arial" w:hAnsi="Arial" w:cs="Arial"/>
        </w:rPr>
        <w:t>Collaboration with other member serving agencies (e.g., criminal justice, social service system).</w:t>
      </w:r>
    </w:p>
    <w:p w:rsidR="00F74DA2" w:rsidRPr="00C23C7B" w:rsidRDefault="00F74DA2" w:rsidP="006C0BA7">
      <w:pPr>
        <w:pStyle w:val="ListParagraph"/>
        <w:numPr>
          <w:ilvl w:val="0"/>
          <w:numId w:val="86"/>
        </w:numPr>
        <w:spacing w:before="60" w:after="60"/>
        <w:contextualSpacing w:val="0"/>
        <w:rPr>
          <w:rFonts w:ascii="Arial" w:hAnsi="Arial" w:cs="Arial"/>
        </w:rPr>
      </w:pPr>
      <w:r w:rsidRPr="00C23C7B">
        <w:rPr>
          <w:rFonts w:ascii="Arial" w:hAnsi="Arial" w:cs="Arial"/>
        </w:rPr>
        <w:t xml:space="preserve">Describe the responder’s experience in at least two (2) actual examples of collaboration including the actions and strategies taken and results. Identify the customer(s) that can verify this experience. </w:t>
      </w:r>
    </w:p>
    <w:p w:rsidR="00F74DA2" w:rsidRPr="00C23C7B" w:rsidRDefault="00F74DA2" w:rsidP="00F74DA2">
      <w:pPr>
        <w:spacing w:before="60" w:after="60" w:line="276" w:lineRule="auto"/>
        <w:ind w:left="360"/>
        <w:rPr>
          <w:i/>
        </w:rPr>
      </w:pPr>
      <w:r w:rsidRPr="00C23C7B">
        <w:rPr>
          <w:i/>
          <w:szCs w:val="22"/>
        </w:rPr>
        <w:t>Page limit: three (3).</w:t>
      </w:r>
    </w:p>
    <w:p w:rsidR="00F74DA2" w:rsidRPr="00C23C7B" w:rsidRDefault="00F74DA2" w:rsidP="006C0BA7">
      <w:pPr>
        <w:pStyle w:val="ListParagraph"/>
        <w:numPr>
          <w:ilvl w:val="0"/>
          <w:numId w:val="72"/>
        </w:numPr>
        <w:spacing w:before="60" w:after="60"/>
        <w:contextualSpacing w:val="0"/>
        <w:rPr>
          <w:rFonts w:ascii="Arial" w:hAnsi="Arial" w:cs="Arial"/>
        </w:rPr>
      </w:pPr>
      <w:r>
        <w:rPr>
          <w:rFonts w:ascii="Arial" w:hAnsi="Arial" w:cs="Arial"/>
        </w:rPr>
        <w:t xml:space="preserve">Describe the responder’s experience with implementing coordination strategies to assist </w:t>
      </w:r>
      <w:r w:rsidRPr="00097009">
        <w:rPr>
          <w:rFonts w:ascii="Arial" w:hAnsi="Arial" w:cs="Arial"/>
        </w:rPr>
        <w:t xml:space="preserve">Transition Age Youth </w:t>
      </w:r>
      <w:r>
        <w:rPr>
          <w:rFonts w:ascii="Arial" w:hAnsi="Arial" w:cs="Arial"/>
        </w:rPr>
        <w:t>transitioning from the children’s specialty managed care system. Discuss strategies to collaborate with social services and educational systems as well as other involved payors and agencies.</w:t>
      </w:r>
      <w:r w:rsidRPr="0079146B">
        <w:rPr>
          <w:rFonts w:ascii="Arial" w:hAnsi="Arial" w:cs="Arial"/>
        </w:rPr>
        <w:t xml:space="preserve"> </w:t>
      </w:r>
      <w:r w:rsidRPr="00C23C7B">
        <w:rPr>
          <w:rFonts w:ascii="Arial" w:hAnsi="Arial" w:cs="Arial"/>
        </w:rPr>
        <w:t xml:space="preserve">Identify the customer reference(s) that can verify the experience described. </w:t>
      </w:r>
    </w:p>
    <w:p w:rsidR="00F74DA2" w:rsidRPr="00C23C7B" w:rsidRDefault="00F74DA2" w:rsidP="00F74DA2">
      <w:pPr>
        <w:spacing w:before="60" w:after="60" w:line="276" w:lineRule="auto"/>
        <w:ind w:left="360"/>
        <w:rPr>
          <w:i/>
          <w:szCs w:val="22"/>
        </w:rPr>
      </w:pPr>
      <w:r w:rsidRPr="00C23C7B">
        <w:rPr>
          <w:i/>
          <w:szCs w:val="22"/>
        </w:rPr>
        <w:t xml:space="preserve">Page limit: </w:t>
      </w:r>
      <w:r>
        <w:rPr>
          <w:i/>
          <w:szCs w:val="22"/>
        </w:rPr>
        <w:t>one</w:t>
      </w:r>
      <w:r w:rsidRPr="00C23C7B">
        <w:rPr>
          <w:i/>
          <w:szCs w:val="22"/>
        </w:rPr>
        <w:t xml:space="preserve"> (</w:t>
      </w:r>
      <w:r>
        <w:rPr>
          <w:i/>
          <w:szCs w:val="22"/>
        </w:rPr>
        <w:t>1</w:t>
      </w:r>
      <w:r w:rsidRPr="00C23C7B">
        <w:rPr>
          <w:i/>
          <w:szCs w:val="22"/>
        </w:rPr>
        <w:t>).</w:t>
      </w:r>
      <w:bookmarkStart w:id="177" w:name="_Toc357600201"/>
    </w:p>
    <w:p w:rsidR="00F74DA2" w:rsidRPr="00C23C7B" w:rsidRDefault="00F74DA2" w:rsidP="00F74DA2">
      <w:pPr>
        <w:pStyle w:val="Heading2"/>
        <w:spacing w:before="60" w:after="60" w:line="276" w:lineRule="auto"/>
        <w:rPr>
          <w:b w:val="0"/>
        </w:rPr>
      </w:pPr>
      <w:bookmarkStart w:id="178" w:name="_Toc366768154"/>
      <w:bookmarkStart w:id="179" w:name="_Toc381275578"/>
      <w:bookmarkStart w:id="180" w:name="_Toc383088719"/>
      <w:r w:rsidRPr="00C23C7B">
        <w:t xml:space="preserve">I. </w:t>
      </w:r>
      <w:bookmarkEnd w:id="177"/>
      <w:bookmarkEnd w:id="178"/>
      <w:r w:rsidRPr="00C23C7B">
        <w:t>Quality Management</w:t>
      </w:r>
      <w:bookmarkEnd w:id="179"/>
      <w:bookmarkEnd w:id="180"/>
    </w:p>
    <w:p w:rsidR="00F74DA2" w:rsidRPr="00C23C7B" w:rsidRDefault="00F74DA2" w:rsidP="006C0BA7">
      <w:pPr>
        <w:pStyle w:val="ListParagraph"/>
        <w:numPr>
          <w:ilvl w:val="0"/>
          <w:numId w:val="11"/>
        </w:numPr>
        <w:spacing w:before="60" w:after="60"/>
        <w:contextualSpacing w:val="0"/>
        <w:rPr>
          <w:rFonts w:ascii="Arial" w:hAnsi="Arial" w:cs="Arial"/>
        </w:rPr>
      </w:pPr>
      <w:r w:rsidRPr="00C23C7B">
        <w:rPr>
          <w:rFonts w:ascii="Arial" w:hAnsi="Arial" w:cs="Arial"/>
        </w:rPr>
        <w:t xml:space="preserve">Describe how the QM Plan </w:t>
      </w:r>
      <w:r w:rsidR="0034416C">
        <w:rPr>
          <w:rFonts w:ascii="Arial" w:hAnsi="Arial" w:cs="Arial"/>
        </w:rPr>
        <w:t>(</w:t>
      </w:r>
      <w:hyperlink w:anchor="_3.12_Quality_Management" w:history="1">
        <w:r w:rsidR="0034416C" w:rsidRPr="0034416C">
          <w:rPr>
            <w:rStyle w:val="Hyperlink"/>
            <w:rFonts w:ascii="Arial" w:hAnsi="Arial" w:cs="Arial"/>
          </w:rPr>
          <w:t>see Sectio</w:t>
        </w:r>
        <w:r w:rsidR="0034416C">
          <w:rPr>
            <w:rStyle w:val="Hyperlink"/>
            <w:rFonts w:ascii="Arial" w:hAnsi="Arial" w:cs="Arial"/>
          </w:rPr>
          <w:t>n 3.12</w:t>
        </w:r>
      </w:hyperlink>
      <w:r w:rsidR="0034416C">
        <w:rPr>
          <w:rFonts w:ascii="Arial" w:hAnsi="Arial" w:cs="Arial"/>
        </w:rPr>
        <w:t xml:space="preserve">) </w:t>
      </w:r>
      <w:r w:rsidRPr="00C23C7B">
        <w:rPr>
          <w:rFonts w:ascii="Arial" w:hAnsi="Arial" w:cs="Arial"/>
        </w:rPr>
        <w:t>will be revised to address BH requirements under the Contract. Address the following:</w:t>
      </w:r>
    </w:p>
    <w:p w:rsidR="00F74DA2" w:rsidRPr="00C23C7B" w:rsidRDefault="00F74DA2" w:rsidP="006C0BA7">
      <w:pPr>
        <w:numPr>
          <w:ilvl w:val="0"/>
          <w:numId w:val="46"/>
        </w:numPr>
        <w:spacing w:before="60" w:after="60" w:line="276" w:lineRule="auto"/>
      </w:pPr>
      <w:r w:rsidRPr="00C23C7B">
        <w:t>Committee structure, responsibility, and membership.</w:t>
      </w:r>
    </w:p>
    <w:p w:rsidR="00F74DA2" w:rsidRPr="00C23C7B" w:rsidRDefault="00F74DA2" w:rsidP="006C0BA7">
      <w:pPr>
        <w:numPr>
          <w:ilvl w:val="0"/>
          <w:numId w:val="46"/>
        </w:numPr>
        <w:spacing w:before="60" w:after="60" w:line="276" w:lineRule="auto"/>
      </w:pPr>
      <w:r w:rsidRPr="00C23C7B">
        <w:t>Necessary data sources.</w:t>
      </w:r>
    </w:p>
    <w:p w:rsidR="00F74DA2" w:rsidRPr="00C23C7B" w:rsidRDefault="00F74DA2" w:rsidP="006C0BA7">
      <w:pPr>
        <w:numPr>
          <w:ilvl w:val="0"/>
          <w:numId w:val="46"/>
        </w:numPr>
        <w:spacing w:before="60" w:after="60" w:line="276" w:lineRule="auto"/>
      </w:pPr>
      <w:r w:rsidRPr="00C23C7B">
        <w:t>Monitoring activities (e.g., performance measures, PIPs, surveys, studies, profiling, audits, etc.).</w:t>
      </w:r>
    </w:p>
    <w:p w:rsidR="00F74DA2" w:rsidRPr="00C23C7B" w:rsidRDefault="00F74DA2" w:rsidP="006C0BA7">
      <w:pPr>
        <w:numPr>
          <w:ilvl w:val="0"/>
          <w:numId w:val="46"/>
        </w:numPr>
        <w:spacing w:before="60" w:after="60" w:line="276" w:lineRule="auto"/>
      </w:pPr>
      <w:r w:rsidRPr="00C23C7B">
        <w:t>Feedback loops.</w:t>
      </w:r>
    </w:p>
    <w:p w:rsidR="00F74DA2" w:rsidRPr="00C23C7B" w:rsidRDefault="00F74DA2" w:rsidP="00F74DA2">
      <w:pPr>
        <w:spacing w:before="60" w:after="60" w:line="276" w:lineRule="auto"/>
        <w:ind w:left="360"/>
        <w:rPr>
          <w:i/>
        </w:rPr>
      </w:pPr>
      <w:r w:rsidRPr="00C23C7B">
        <w:rPr>
          <w:i/>
          <w:szCs w:val="22"/>
        </w:rPr>
        <w:t>Page limit: five (5).</w:t>
      </w:r>
    </w:p>
    <w:p w:rsidR="00F74DA2" w:rsidRPr="00C23C7B" w:rsidRDefault="00F74DA2" w:rsidP="006C0BA7">
      <w:pPr>
        <w:pStyle w:val="ListParagraph"/>
        <w:numPr>
          <w:ilvl w:val="0"/>
          <w:numId w:val="11"/>
        </w:numPr>
        <w:spacing w:before="60" w:after="60"/>
        <w:contextualSpacing w:val="0"/>
        <w:rPr>
          <w:rFonts w:ascii="Arial" w:hAnsi="Arial" w:cs="Arial"/>
        </w:rPr>
      </w:pPr>
      <w:r w:rsidRPr="00C23C7B">
        <w:rPr>
          <w:rFonts w:ascii="Arial" w:hAnsi="Arial" w:cs="Arial"/>
        </w:rPr>
        <w:t>Describe how the responder will involve BH consumers, family members, BH network providers, and other stakeholders in the development and ongoing work of the QM system specific to the requirements under this RFQ</w:t>
      </w:r>
      <w:r w:rsidR="0034416C">
        <w:rPr>
          <w:rFonts w:ascii="Arial" w:hAnsi="Arial" w:cs="Arial"/>
        </w:rPr>
        <w:t xml:space="preserve"> (</w:t>
      </w:r>
      <w:hyperlink w:anchor="_3.12_Quality_Management" w:history="1">
        <w:r w:rsidR="0034416C" w:rsidRPr="0034416C">
          <w:rPr>
            <w:rStyle w:val="Hyperlink"/>
            <w:rFonts w:ascii="Arial" w:hAnsi="Arial" w:cs="Arial"/>
          </w:rPr>
          <w:t>see Sectio</w:t>
        </w:r>
        <w:r w:rsidR="0034416C">
          <w:rPr>
            <w:rStyle w:val="Hyperlink"/>
            <w:rFonts w:ascii="Arial" w:hAnsi="Arial" w:cs="Arial"/>
          </w:rPr>
          <w:t>n 3.12</w:t>
        </w:r>
      </w:hyperlink>
      <w:r w:rsidR="0034416C">
        <w:rPr>
          <w:rFonts w:ascii="Arial" w:hAnsi="Arial" w:cs="Arial"/>
        </w:rPr>
        <w:t>)</w:t>
      </w:r>
      <w:r w:rsidRPr="00C23C7B">
        <w:rPr>
          <w:rFonts w:ascii="Arial" w:hAnsi="Arial" w:cs="Arial"/>
        </w:rPr>
        <w:t xml:space="preserve">. </w:t>
      </w:r>
    </w:p>
    <w:p w:rsidR="00F74DA2" w:rsidRPr="00C23C7B" w:rsidRDefault="00F74DA2" w:rsidP="00F74DA2">
      <w:pPr>
        <w:spacing w:before="60" w:after="60" w:line="276" w:lineRule="auto"/>
        <w:ind w:left="360"/>
        <w:rPr>
          <w:i/>
        </w:rPr>
      </w:pPr>
      <w:r w:rsidRPr="00C23C7B">
        <w:rPr>
          <w:i/>
          <w:szCs w:val="22"/>
        </w:rPr>
        <w:t>Page limit: one (1).</w:t>
      </w:r>
    </w:p>
    <w:p w:rsidR="00F74DA2" w:rsidRPr="00C23C7B" w:rsidRDefault="00F74DA2" w:rsidP="006C0BA7">
      <w:pPr>
        <w:pStyle w:val="ListParagraph"/>
        <w:numPr>
          <w:ilvl w:val="0"/>
          <w:numId w:val="11"/>
        </w:numPr>
        <w:spacing w:before="60" w:after="60"/>
        <w:contextualSpacing w:val="0"/>
        <w:rPr>
          <w:rFonts w:ascii="Arial" w:hAnsi="Arial" w:cs="Arial"/>
        </w:rPr>
      </w:pPr>
      <w:r w:rsidRPr="00C23C7B">
        <w:rPr>
          <w:rFonts w:ascii="Arial" w:hAnsi="Arial" w:cs="Arial"/>
        </w:rPr>
        <w:t>Describe how the UM Plan will be revised to address BH requirements under the RFQ. Address the following:</w:t>
      </w:r>
    </w:p>
    <w:p w:rsidR="00F74DA2" w:rsidRPr="00C23C7B" w:rsidRDefault="00F74DA2" w:rsidP="006C0BA7">
      <w:pPr>
        <w:numPr>
          <w:ilvl w:val="0"/>
          <w:numId w:val="78"/>
        </w:numPr>
        <w:spacing w:before="60" w:after="60" w:line="276" w:lineRule="auto"/>
      </w:pPr>
      <w:r w:rsidRPr="00C23C7B">
        <w:t>Committee structure, responsibility, and membership.</w:t>
      </w:r>
    </w:p>
    <w:p w:rsidR="00F74DA2" w:rsidRPr="00C23C7B" w:rsidRDefault="00F74DA2" w:rsidP="006C0BA7">
      <w:pPr>
        <w:numPr>
          <w:ilvl w:val="0"/>
          <w:numId w:val="78"/>
        </w:numPr>
        <w:spacing w:before="60" w:after="60" w:line="276" w:lineRule="auto"/>
      </w:pPr>
      <w:r w:rsidRPr="00C23C7B">
        <w:t>Quality metrics</w:t>
      </w:r>
      <w:r>
        <w:t>.</w:t>
      </w:r>
    </w:p>
    <w:p w:rsidR="00F74DA2" w:rsidRPr="00C23C7B" w:rsidRDefault="00F74DA2" w:rsidP="006C0BA7">
      <w:pPr>
        <w:numPr>
          <w:ilvl w:val="0"/>
          <w:numId w:val="78"/>
        </w:numPr>
        <w:spacing w:before="60" w:after="60" w:line="276" w:lineRule="auto"/>
      </w:pPr>
      <w:r w:rsidRPr="00C23C7B">
        <w:t>Necessary data sources.</w:t>
      </w:r>
    </w:p>
    <w:p w:rsidR="00F74DA2" w:rsidRPr="00C23C7B" w:rsidRDefault="00F74DA2" w:rsidP="006C0BA7">
      <w:pPr>
        <w:numPr>
          <w:ilvl w:val="0"/>
          <w:numId w:val="78"/>
        </w:numPr>
        <w:spacing w:before="60" w:after="60" w:line="276" w:lineRule="auto"/>
      </w:pPr>
      <w:r w:rsidRPr="00C23C7B">
        <w:t>Monitoring activities</w:t>
      </w:r>
      <w:r>
        <w:t>.</w:t>
      </w:r>
      <w:r w:rsidRPr="00C23C7B">
        <w:t xml:space="preserve"> </w:t>
      </w:r>
    </w:p>
    <w:p w:rsidR="00F74DA2" w:rsidRPr="00C23C7B" w:rsidRDefault="00F74DA2" w:rsidP="00F74DA2">
      <w:pPr>
        <w:spacing w:before="60" w:after="60" w:line="276" w:lineRule="auto"/>
        <w:ind w:left="360"/>
        <w:rPr>
          <w:i/>
        </w:rPr>
      </w:pPr>
      <w:r w:rsidRPr="00C23C7B">
        <w:rPr>
          <w:i/>
          <w:szCs w:val="22"/>
        </w:rPr>
        <w:t>Page limit: five (5).</w:t>
      </w:r>
    </w:p>
    <w:p w:rsidR="00F74DA2" w:rsidRPr="00C23C7B" w:rsidRDefault="00F74DA2" w:rsidP="006C0BA7">
      <w:pPr>
        <w:pStyle w:val="ListParagraph"/>
        <w:numPr>
          <w:ilvl w:val="0"/>
          <w:numId w:val="11"/>
        </w:numPr>
        <w:spacing w:before="60" w:after="60"/>
        <w:contextualSpacing w:val="0"/>
        <w:rPr>
          <w:rFonts w:ascii="Arial" w:hAnsi="Arial" w:cs="Arial"/>
        </w:rPr>
      </w:pPr>
      <w:r w:rsidRPr="00C23C7B">
        <w:rPr>
          <w:rFonts w:ascii="Arial" w:hAnsi="Arial" w:cs="Arial"/>
        </w:rPr>
        <w:t xml:space="preserve">Describe how the responder will identify quality of care concerns during care management for BH recipients and how this information will be used to improve the quality of care provided to BH recipients at both the consumer and system level. </w:t>
      </w:r>
    </w:p>
    <w:p w:rsidR="00F74DA2" w:rsidRPr="006C22D5" w:rsidRDefault="00F74DA2" w:rsidP="00F74DA2">
      <w:pPr>
        <w:spacing w:before="60" w:after="60" w:line="276" w:lineRule="auto"/>
        <w:ind w:left="360"/>
        <w:rPr>
          <w:i/>
          <w:szCs w:val="22"/>
        </w:rPr>
      </w:pPr>
      <w:r w:rsidRPr="00C23C7B">
        <w:rPr>
          <w:i/>
          <w:szCs w:val="22"/>
        </w:rPr>
        <w:t>Page limit: two (2).</w:t>
      </w:r>
    </w:p>
    <w:p w:rsidR="006C22D5" w:rsidRPr="006A1AD8" w:rsidRDefault="006C22D5" w:rsidP="006C0BA7">
      <w:pPr>
        <w:pStyle w:val="ListParagraph"/>
        <w:numPr>
          <w:ilvl w:val="0"/>
          <w:numId w:val="11"/>
        </w:numPr>
        <w:spacing w:before="60" w:after="60"/>
        <w:contextualSpacing w:val="0"/>
        <w:rPr>
          <w:rFonts w:ascii="Arial" w:hAnsi="Arial" w:cs="Arial"/>
        </w:rPr>
      </w:pPr>
      <w:r w:rsidRPr="006A1AD8">
        <w:rPr>
          <w:rFonts w:ascii="Arial" w:hAnsi="Arial" w:cs="Arial"/>
        </w:rPr>
        <w:t xml:space="preserve">Accountability for your networks in the identification of member rehabilitation and recovery goals and the demonstration that progress in achieving these goals is occurring, is critical to the success of the vision New York State has outlined in the Behavioral Health MRT report and in this RFQ. </w:t>
      </w:r>
    </w:p>
    <w:p w:rsidR="006C22D5" w:rsidRPr="006A1AD8" w:rsidRDefault="006C22D5" w:rsidP="006A1AD8">
      <w:pPr>
        <w:pStyle w:val="ListParagraph"/>
        <w:spacing w:before="60" w:after="60"/>
        <w:ind w:left="360"/>
        <w:contextualSpacing w:val="0"/>
        <w:rPr>
          <w:rFonts w:ascii="Arial" w:hAnsi="Arial" w:cs="Arial"/>
        </w:rPr>
      </w:pPr>
      <w:r w:rsidRPr="006A1AD8">
        <w:rPr>
          <w:rFonts w:ascii="Arial" w:hAnsi="Arial" w:cs="Arial"/>
        </w:rPr>
        <w:t>For BH State Plan services, focusing on rehabilitation and recovery (eg: PROS, ACT, CDT), please address</w:t>
      </w:r>
      <w:r>
        <w:rPr>
          <w:rFonts w:ascii="Arial" w:hAnsi="Arial" w:cs="Arial"/>
        </w:rPr>
        <w:t>:</w:t>
      </w:r>
    </w:p>
    <w:p w:rsidR="006C22D5" w:rsidRPr="006A1AD8" w:rsidRDefault="006C22D5" w:rsidP="00FF1A3A">
      <w:pPr>
        <w:numPr>
          <w:ilvl w:val="0"/>
          <w:numId w:val="233"/>
        </w:numPr>
        <w:spacing w:before="60" w:after="60" w:line="276" w:lineRule="auto"/>
      </w:pPr>
      <w:r w:rsidRPr="006A1AD8">
        <w:t xml:space="preserve">How your network contracts, policies and procedures for medical necessity and utilization management criteria hold </w:t>
      </w:r>
      <w:r w:rsidR="00DC5A64">
        <w:t xml:space="preserve">(or will hold) </w:t>
      </w:r>
      <w:r w:rsidRPr="006A1AD8">
        <w:t>your network partners accountable for identifying member rehabilitation and recovery goals and making progress towards these goals.</w:t>
      </w:r>
    </w:p>
    <w:p w:rsidR="006C22D5" w:rsidRPr="006A1AD8" w:rsidRDefault="006C22D5" w:rsidP="00FF1A3A">
      <w:pPr>
        <w:numPr>
          <w:ilvl w:val="0"/>
          <w:numId w:val="233"/>
        </w:numPr>
        <w:spacing w:before="60" w:after="60" w:line="276" w:lineRule="auto"/>
      </w:pPr>
      <w:r w:rsidRPr="006A1AD8">
        <w:t xml:space="preserve">How </w:t>
      </w:r>
      <w:r w:rsidRPr="006C22D5">
        <w:t>you</w:t>
      </w:r>
      <w:r w:rsidRPr="006A1AD8">
        <w:t xml:space="preserve"> </w:t>
      </w:r>
      <w:r w:rsidRPr="006C22D5">
        <w:t xml:space="preserve">will </w:t>
      </w:r>
      <w:r w:rsidRPr="006A1AD8">
        <w:t>determine if improvement in symptoms, functioning and cognition is occurring in a rehabilitation program</w:t>
      </w:r>
      <w:r w:rsidRPr="006C22D5">
        <w:t>.</w:t>
      </w:r>
      <w:r w:rsidRPr="006A1AD8">
        <w:t xml:space="preserve"> If this is not occurring</w:t>
      </w:r>
      <w:r w:rsidRPr="006C22D5">
        <w:t>,</w:t>
      </w:r>
      <w:r w:rsidRPr="006A1AD8">
        <w:t xml:space="preserve"> </w:t>
      </w:r>
      <w:r w:rsidRPr="006C22D5">
        <w:t xml:space="preserve">describe the </w:t>
      </w:r>
      <w:r w:rsidRPr="006A1AD8">
        <w:t>utilization management methods will you use with your network partners to periodically evaluate plans of care and determine when the plan should be revised</w:t>
      </w:r>
      <w:r w:rsidRPr="006C22D5">
        <w:t>.</w:t>
      </w:r>
    </w:p>
    <w:p w:rsidR="006C22D5" w:rsidRPr="006A1AD8" w:rsidRDefault="006C22D5" w:rsidP="00FF1A3A">
      <w:pPr>
        <w:numPr>
          <w:ilvl w:val="0"/>
          <w:numId w:val="233"/>
        </w:numPr>
        <w:spacing w:before="60" w:after="60" w:line="276" w:lineRule="auto"/>
      </w:pPr>
      <w:r w:rsidRPr="006A1AD8">
        <w:t xml:space="preserve">How you </w:t>
      </w:r>
      <w:r>
        <w:t xml:space="preserve">will </w:t>
      </w:r>
      <w:r w:rsidRPr="006A1AD8">
        <w:t>determine when a member requires ongoing support to maintain functioning at current levels or to retain the gain</w:t>
      </w:r>
      <w:r w:rsidRPr="006C22D5">
        <w:t>s achieved from rehabilitation</w:t>
      </w:r>
      <w:r>
        <w:t>.</w:t>
      </w:r>
    </w:p>
    <w:p w:rsidR="006C22D5" w:rsidRPr="006A1AD8" w:rsidRDefault="006C22D5" w:rsidP="00FF1A3A">
      <w:pPr>
        <w:numPr>
          <w:ilvl w:val="0"/>
          <w:numId w:val="233"/>
        </w:numPr>
        <w:spacing w:before="60" w:after="60" w:line="276" w:lineRule="auto"/>
      </w:pPr>
      <w:r>
        <w:t>The</w:t>
      </w:r>
      <w:r w:rsidRPr="006A1AD8">
        <w:t xml:space="preserve"> training and experience your UM staff </w:t>
      </w:r>
      <w:r>
        <w:t xml:space="preserve">will </w:t>
      </w:r>
      <w:r w:rsidRPr="006A1AD8">
        <w:t>have to effecti</w:t>
      </w:r>
      <w:r w:rsidRPr="006C22D5">
        <w:t>vely manage the psychiatric</w:t>
      </w:r>
      <w:r w:rsidRPr="006A1AD8">
        <w:t>/SUD focused reha</w:t>
      </w:r>
      <w:r w:rsidRPr="006C22D5">
        <w:t>bilitation and recovery benefit</w:t>
      </w:r>
      <w:r>
        <w:t>.</w:t>
      </w:r>
    </w:p>
    <w:p w:rsidR="006C22D5" w:rsidRDefault="006C22D5" w:rsidP="00FF1A3A">
      <w:pPr>
        <w:numPr>
          <w:ilvl w:val="0"/>
          <w:numId w:val="233"/>
        </w:numPr>
        <w:spacing w:before="60" w:after="60" w:line="276" w:lineRule="auto"/>
      </w:pPr>
      <w:r>
        <w:t xml:space="preserve">The </w:t>
      </w:r>
      <w:r w:rsidRPr="006A1AD8">
        <w:t>measure</w:t>
      </w:r>
      <w:r>
        <w:t xml:space="preserve">s you will use to determine and evaluate </w:t>
      </w:r>
      <w:r w:rsidRPr="006A1AD8">
        <w:t>access and penetration rates for the rehabilitation and recovery se</w:t>
      </w:r>
      <w:r w:rsidRPr="006C22D5">
        <w:t>rvices in your provider network</w:t>
      </w:r>
      <w:r>
        <w:t>.</w:t>
      </w:r>
    </w:p>
    <w:p w:rsidR="00F26485" w:rsidRPr="006A1AD8" w:rsidRDefault="00F26485" w:rsidP="006A1AD8">
      <w:pPr>
        <w:spacing w:before="60" w:after="60" w:line="276" w:lineRule="auto"/>
        <w:ind w:firstLine="360"/>
      </w:pPr>
      <w:r w:rsidRPr="00C23C7B">
        <w:rPr>
          <w:i/>
          <w:szCs w:val="22"/>
        </w:rPr>
        <w:t xml:space="preserve">Page limit: </w:t>
      </w:r>
      <w:r>
        <w:rPr>
          <w:i/>
          <w:szCs w:val="22"/>
        </w:rPr>
        <w:t>three</w:t>
      </w:r>
      <w:r w:rsidRPr="00C23C7B">
        <w:rPr>
          <w:i/>
          <w:szCs w:val="22"/>
        </w:rPr>
        <w:t xml:space="preserve"> (</w:t>
      </w:r>
      <w:r>
        <w:rPr>
          <w:i/>
          <w:szCs w:val="22"/>
        </w:rPr>
        <w:t>3</w:t>
      </w:r>
      <w:r w:rsidRPr="00C23C7B">
        <w:rPr>
          <w:i/>
          <w:szCs w:val="22"/>
        </w:rPr>
        <w:t>).</w:t>
      </w:r>
    </w:p>
    <w:p w:rsidR="00F74DA2" w:rsidRPr="001C2267" w:rsidRDefault="00F74DA2" w:rsidP="00C91709">
      <w:pPr>
        <w:pStyle w:val="ListParagraph"/>
        <w:keepNext/>
        <w:spacing w:before="60" w:after="60"/>
        <w:ind w:left="0"/>
        <w:contextualSpacing w:val="0"/>
        <w:rPr>
          <w:rFonts w:ascii="Arial" w:hAnsi="Arial" w:cs="Arial"/>
          <w:b/>
          <w:i/>
          <w:u w:val="single"/>
        </w:rPr>
      </w:pPr>
      <w:r w:rsidRPr="001C2267">
        <w:rPr>
          <w:rFonts w:ascii="Arial" w:hAnsi="Arial" w:cs="Arial"/>
          <w:b/>
          <w:i/>
          <w:u w:val="single"/>
        </w:rPr>
        <w:t>HARP Only QM Questions</w:t>
      </w:r>
    </w:p>
    <w:p w:rsidR="00F74DA2" w:rsidRDefault="00F74DA2" w:rsidP="00C91709">
      <w:pPr>
        <w:pStyle w:val="ListParagraph"/>
        <w:keepNext/>
        <w:numPr>
          <w:ilvl w:val="0"/>
          <w:numId w:val="11"/>
        </w:numPr>
        <w:spacing w:before="60" w:after="60"/>
        <w:contextualSpacing w:val="0"/>
        <w:rPr>
          <w:rFonts w:ascii="Arial" w:hAnsi="Arial" w:cs="Arial"/>
        </w:rPr>
      </w:pPr>
      <w:r w:rsidRPr="00EB35A2">
        <w:rPr>
          <w:rFonts w:ascii="Arial" w:hAnsi="Arial" w:cs="Arial"/>
        </w:rPr>
        <w:t xml:space="preserve">Describe how </w:t>
      </w:r>
      <w:bookmarkStart w:id="181" w:name="_Toc357600202"/>
      <w:bookmarkStart w:id="182" w:name="_Toc366768155"/>
      <w:r w:rsidRPr="00EB35A2">
        <w:rPr>
          <w:rFonts w:ascii="Arial" w:hAnsi="Arial" w:cs="Arial"/>
        </w:rPr>
        <w:t>the responder will</w:t>
      </w:r>
      <w:r w:rsidRPr="00C23C7B">
        <w:rPr>
          <w:rFonts w:ascii="Arial" w:hAnsi="Arial" w:cs="Arial"/>
        </w:rPr>
        <w:t xml:space="preserve"> compl</w:t>
      </w:r>
      <w:r>
        <w:rPr>
          <w:rFonts w:ascii="Arial" w:hAnsi="Arial" w:cs="Arial"/>
        </w:rPr>
        <w:t>y</w:t>
      </w:r>
      <w:r w:rsidRPr="00C23C7B">
        <w:rPr>
          <w:rFonts w:ascii="Arial" w:hAnsi="Arial" w:cs="Arial"/>
        </w:rPr>
        <w:t xml:space="preserve"> with federal requirements for HCBS under the 1915(</w:t>
      </w:r>
      <w:r>
        <w:rPr>
          <w:rFonts w:ascii="Arial" w:hAnsi="Arial" w:cs="Arial"/>
        </w:rPr>
        <w:t>i</w:t>
      </w:r>
      <w:r w:rsidRPr="00C23C7B">
        <w:rPr>
          <w:rFonts w:ascii="Arial" w:hAnsi="Arial" w:cs="Arial"/>
        </w:rPr>
        <w:t>)-like component of the Demonstration Amendment</w:t>
      </w:r>
      <w:r w:rsidR="00A82E0F">
        <w:rPr>
          <w:rFonts w:ascii="Arial" w:hAnsi="Arial" w:cs="Arial"/>
        </w:rPr>
        <w:t xml:space="preserve"> (see </w:t>
      </w:r>
      <w:hyperlink w:anchor="_Attachment_B_—" w:history="1">
        <w:r w:rsidR="00187BDC">
          <w:rPr>
            <w:rStyle w:val="Hyperlink"/>
            <w:rFonts w:ascii="Arial" w:hAnsi="Arial" w:cs="Arial"/>
          </w:rPr>
          <w:t>Attachment B</w:t>
        </w:r>
      </w:hyperlink>
      <w:r w:rsidR="00A82E0F">
        <w:rPr>
          <w:rFonts w:ascii="Arial" w:hAnsi="Arial" w:cs="Arial"/>
        </w:rPr>
        <w:t>)</w:t>
      </w:r>
      <w:r w:rsidRPr="00C23C7B">
        <w:rPr>
          <w:rFonts w:ascii="Arial" w:hAnsi="Arial" w:cs="Arial"/>
        </w:rPr>
        <w:t xml:space="preserve">, including evaluating the adequacy of Plans of care and that services are implemented consistent with the Plans of care. </w:t>
      </w:r>
    </w:p>
    <w:p w:rsidR="00F74DA2" w:rsidRPr="00D27085" w:rsidRDefault="00F74DA2" w:rsidP="00F74DA2">
      <w:pPr>
        <w:spacing w:before="60" w:after="60" w:line="276" w:lineRule="auto"/>
        <w:ind w:left="360"/>
        <w:rPr>
          <w:i/>
          <w:szCs w:val="22"/>
        </w:rPr>
      </w:pPr>
      <w:r w:rsidRPr="00D27085">
        <w:rPr>
          <w:i/>
          <w:szCs w:val="22"/>
        </w:rPr>
        <w:t xml:space="preserve">Page limit: </w:t>
      </w:r>
      <w:r w:rsidR="00A82E0F">
        <w:rPr>
          <w:i/>
          <w:szCs w:val="22"/>
        </w:rPr>
        <w:t>three</w:t>
      </w:r>
      <w:r w:rsidRPr="00D27085">
        <w:rPr>
          <w:i/>
          <w:szCs w:val="22"/>
        </w:rPr>
        <w:t xml:space="preserve"> (</w:t>
      </w:r>
      <w:r w:rsidR="00A82E0F">
        <w:rPr>
          <w:i/>
          <w:szCs w:val="22"/>
        </w:rPr>
        <w:t>3</w:t>
      </w:r>
      <w:r w:rsidRPr="00D27085">
        <w:rPr>
          <w:i/>
          <w:szCs w:val="22"/>
        </w:rPr>
        <w:t>).</w:t>
      </w:r>
    </w:p>
    <w:p w:rsidR="00F74DA2" w:rsidRDefault="00F74DA2" w:rsidP="006C0BA7">
      <w:pPr>
        <w:pStyle w:val="ListParagraph"/>
        <w:numPr>
          <w:ilvl w:val="0"/>
          <w:numId w:val="11"/>
        </w:numPr>
        <w:spacing w:before="60" w:after="60"/>
        <w:contextualSpacing w:val="0"/>
        <w:rPr>
          <w:rFonts w:ascii="Arial" w:hAnsi="Arial" w:cs="Arial"/>
        </w:rPr>
      </w:pPr>
      <w:r>
        <w:rPr>
          <w:rFonts w:ascii="Arial" w:hAnsi="Arial" w:cs="Arial"/>
        </w:rPr>
        <w:t>Describe how the P</w:t>
      </w:r>
      <w:r w:rsidRPr="00C30BF0">
        <w:rPr>
          <w:rFonts w:ascii="Arial" w:hAnsi="Arial" w:cs="Arial"/>
        </w:rPr>
        <w:t>lan will utilize a person-centered approach with regards to length of stay and individual choice to receive treatment in a desired facility within or outside of geographic regions</w:t>
      </w:r>
      <w:r>
        <w:rPr>
          <w:rFonts w:ascii="Arial" w:hAnsi="Arial" w:cs="Arial"/>
        </w:rPr>
        <w:t>.</w:t>
      </w:r>
    </w:p>
    <w:p w:rsidR="00F74DA2" w:rsidRPr="00032FEC" w:rsidRDefault="00F74DA2" w:rsidP="00F74DA2">
      <w:pPr>
        <w:spacing w:before="60" w:after="60" w:line="276" w:lineRule="auto"/>
        <w:ind w:left="360"/>
        <w:rPr>
          <w:i/>
        </w:rPr>
      </w:pPr>
      <w:r w:rsidRPr="00714772">
        <w:rPr>
          <w:i/>
          <w:szCs w:val="22"/>
        </w:rPr>
        <w:t xml:space="preserve">Page limit: </w:t>
      </w:r>
      <w:r>
        <w:rPr>
          <w:i/>
          <w:szCs w:val="22"/>
        </w:rPr>
        <w:t>three (3</w:t>
      </w:r>
      <w:r w:rsidRPr="00714772">
        <w:rPr>
          <w:i/>
          <w:szCs w:val="22"/>
        </w:rPr>
        <w:t>).</w:t>
      </w:r>
    </w:p>
    <w:p w:rsidR="00F74DA2" w:rsidRPr="00917BC9" w:rsidRDefault="00F74DA2" w:rsidP="006C0BA7">
      <w:pPr>
        <w:pStyle w:val="ListParagraph"/>
        <w:numPr>
          <w:ilvl w:val="0"/>
          <w:numId w:val="11"/>
        </w:numPr>
        <w:spacing w:before="60" w:after="60"/>
        <w:contextualSpacing w:val="0"/>
        <w:rPr>
          <w:rFonts w:ascii="Arial" w:hAnsi="Arial" w:cs="Arial"/>
        </w:rPr>
      </w:pPr>
      <w:r w:rsidRPr="00EC3563">
        <w:rPr>
          <w:rFonts w:ascii="Arial" w:hAnsi="Arial" w:cs="Arial"/>
        </w:rPr>
        <w:t>Describe the responder’s experience</w:t>
      </w:r>
      <w:r w:rsidR="00E71830">
        <w:rPr>
          <w:rFonts w:ascii="Arial" w:hAnsi="Arial" w:cs="Arial"/>
        </w:rPr>
        <w:t>,</w:t>
      </w:r>
      <w:r w:rsidRPr="00EC3563">
        <w:rPr>
          <w:rFonts w:ascii="Arial" w:hAnsi="Arial" w:cs="Arial"/>
        </w:rPr>
        <w:t xml:space="preserve"> </w:t>
      </w:r>
      <w:r w:rsidR="00E71830">
        <w:rPr>
          <w:rFonts w:ascii="Arial" w:hAnsi="Arial" w:cs="Arial"/>
        </w:rPr>
        <w:t xml:space="preserve">if any, </w:t>
      </w:r>
      <w:r w:rsidRPr="00EC3563">
        <w:rPr>
          <w:rFonts w:ascii="Arial" w:hAnsi="Arial" w:cs="Arial"/>
        </w:rPr>
        <w:t xml:space="preserve">with implementing HCBS quality assurance performance measures and the information system infrastructure that the HARP </w:t>
      </w:r>
      <w:r w:rsidR="008525C2">
        <w:rPr>
          <w:rFonts w:ascii="Arial" w:hAnsi="Arial" w:cs="Arial"/>
        </w:rPr>
        <w:t>needs</w:t>
      </w:r>
      <w:r w:rsidRPr="00EC3563">
        <w:rPr>
          <w:rFonts w:ascii="Arial" w:hAnsi="Arial" w:cs="Arial"/>
        </w:rPr>
        <w:t xml:space="preserve"> to support the required HCBS quality assurance reporting</w:t>
      </w:r>
      <w:r w:rsidR="00E71830">
        <w:rPr>
          <w:rFonts w:ascii="Arial" w:hAnsi="Arial" w:cs="Arial"/>
        </w:rPr>
        <w:t xml:space="preserve">.  </w:t>
      </w:r>
      <w:r w:rsidR="00E71830" w:rsidRPr="00D26728">
        <w:rPr>
          <w:rFonts w:ascii="Arial" w:hAnsi="Arial" w:cs="Arial"/>
        </w:rPr>
        <w:t xml:space="preserve">If </w:t>
      </w:r>
      <w:r w:rsidR="00E71830">
        <w:rPr>
          <w:rFonts w:ascii="Arial" w:hAnsi="Arial" w:cs="Arial"/>
        </w:rPr>
        <w:t>staff</w:t>
      </w:r>
      <w:r w:rsidR="00E71830" w:rsidRPr="00D26728">
        <w:rPr>
          <w:rFonts w:ascii="Arial" w:hAnsi="Arial" w:cs="Arial"/>
        </w:rPr>
        <w:t xml:space="preserve"> experience is claimed, please note this and answer accordingly.</w:t>
      </w:r>
    </w:p>
    <w:p w:rsidR="00F74DA2" w:rsidRDefault="00F74DA2" w:rsidP="00F74DA2">
      <w:pPr>
        <w:spacing w:before="60" w:after="60"/>
        <w:ind w:left="360"/>
        <w:rPr>
          <w:i/>
        </w:rPr>
      </w:pPr>
      <w:bookmarkStart w:id="183" w:name="_Toc381275579"/>
      <w:r w:rsidRPr="00D27085">
        <w:rPr>
          <w:i/>
        </w:rPr>
        <w:t>Page limit: two (2).</w:t>
      </w:r>
    </w:p>
    <w:p w:rsidR="00EB35A2" w:rsidRPr="001E1529" w:rsidRDefault="00EB35A2" w:rsidP="006C0BA7">
      <w:pPr>
        <w:pStyle w:val="ListParagraph"/>
        <w:numPr>
          <w:ilvl w:val="0"/>
          <w:numId w:val="11"/>
        </w:numPr>
        <w:spacing w:before="60" w:after="60"/>
        <w:contextualSpacing w:val="0"/>
        <w:rPr>
          <w:rFonts w:ascii="Arial" w:hAnsi="Arial" w:cs="Arial"/>
        </w:rPr>
      </w:pPr>
      <w:r>
        <w:rPr>
          <w:rFonts w:ascii="Arial" w:hAnsi="Arial" w:cs="Arial"/>
        </w:rPr>
        <w:t xml:space="preserve">For </w:t>
      </w:r>
      <w:r w:rsidRPr="001E1529">
        <w:rPr>
          <w:rFonts w:ascii="Arial" w:hAnsi="Arial" w:cs="Arial"/>
        </w:rPr>
        <w:t xml:space="preserve">the </w:t>
      </w:r>
      <w:r>
        <w:rPr>
          <w:rFonts w:ascii="Arial" w:hAnsi="Arial" w:cs="Arial"/>
        </w:rPr>
        <w:t xml:space="preserve">HARP BH State Plan and </w:t>
      </w:r>
      <w:r w:rsidRPr="001E1529">
        <w:rPr>
          <w:rFonts w:ascii="Arial" w:hAnsi="Arial" w:cs="Arial"/>
        </w:rPr>
        <w:t>Home and Community Based 1915i services</w:t>
      </w:r>
      <w:r>
        <w:rPr>
          <w:rFonts w:ascii="Arial" w:hAnsi="Arial" w:cs="Arial"/>
        </w:rPr>
        <w:t>,</w:t>
      </w:r>
      <w:r w:rsidRPr="001E1529">
        <w:rPr>
          <w:rFonts w:ascii="Arial" w:hAnsi="Arial" w:cs="Arial"/>
        </w:rPr>
        <w:t xml:space="preserve"> please address</w:t>
      </w:r>
      <w:r>
        <w:rPr>
          <w:rFonts w:ascii="Arial" w:hAnsi="Arial" w:cs="Arial"/>
        </w:rPr>
        <w:t xml:space="preserve"> (Only address State Plan services if </w:t>
      </w:r>
      <w:r w:rsidR="00104566">
        <w:rPr>
          <w:rFonts w:ascii="Arial" w:hAnsi="Arial" w:cs="Arial"/>
        </w:rPr>
        <w:t>the answers</w:t>
      </w:r>
      <w:r>
        <w:rPr>
          <w:rFonts w:ascii="Arial" w:hAnsi="Arial" w:cs="Arial"/>
        </w:rPr>
        <w:t xml:space="preserve"> are different from question 5 above):</w:t>
      </w:r>
    </w:p>
    <w:p w:rsidR="00EB35A2" w:rsidRPr="001E1529" w:rsidRDefault="00EB35A2" w:rsidP="00FF1A3A">
      <w:pPr>
        <w:numPr>
          <w:ilvl w:val="0"/>
          <w:numId w:val="234"/>
        </w:numPr>
        <w:spacing w:before="60" w:after="60" w:line="276" w:lineRule="auto"/>
      </w:pPr>
      <w:r w:rsidRPr="001E1529">
        <w:t xml:space="preserve">How your network contracts, policies and procedures for medical necessity and utilization management criteria </w:t>
      </w:r>
      <w:r w:rsidR="00DC5A64">
        <w:t xml:space="preserve">will </w:t>
      </w:r>
      <w:r w:rsidRPr="001E1529">
        <w:t>hold your network partners accountable for identifying member rehabilitation and recovery goals and making progress towards these goals.</w:t>
      </w:r>
    </w:p>
    <w:p w:rsidR="00EB35A2" w:rsidRPr="001E1529" w:rsidRDefault="00EB35A2" w:rsidP="00FF1A3A">
      <w:pPr>
        <w:numPr>
          <w:ilvl w:val="0"/>
          <w:numId w:val="234"/>
        </w:numPr>
        <w:spacing w:before="60" w:after="60" w:line="276" w:lineRule="auto"/>
      </w:pPr>
      <w:r w:rsidRPr="001E1529">
        <w:t xml:space="preserve">How </w:t>
      </w:r>
      <w:r w:rsidRPr="006C22D5">
        <w:t>you</w:t>
      </w:r>
      <w:r w:rsidRPr="001E1529">
        <w:t xml:space="preserve"> </w:t>
      </w:r>
      <w:r w:rsidRPr="006C22D5">
        <w:t xml:space="preserve">will </w:t>
      </w:r>
      <w:r w:rsidRPr="001E1529">
        <w:t>determine if improvement in symptoms, functioning and cognition is occurring in a rehabilitation program</w:t>
      </w:r>
      <w:r w:rsidRPr="006C22D5">
        <w:t>.</w:t>
      </w:r>
      <w:r w:rsidRPr="001E1529">
        <w:t xml:space="preserve"> If this is not occurring</w:t>
      </w:r>
      <w:r w:rsidRPr="006C22D5">
        <w:t>,</w:t>
      </w:r>
      <w:r w:rsidRPr="001E1529">
        <w:t xml:space="preserve"> </w:t>
      </w:r>
      <w:r w:rsidRPr="006C22D5">
        <w:t xml:space="preserve">describe the </w:t>
      </w:r>
      <w:r w:rsidRPr="001E1529">
        <w:t>utilization management methods will you use with your network partners to periodically evaluate plans of care and determine when the plan should be revised</w:t>
      </w:r>
      <w:r w:rsidRPr="006C22D5">
        <w:t>.</w:t>
      </w:r>
    </w:p>
    <w:p w:rsidR="00EB35A2" w:rsidRPr="001E1529" w:rsidRDefault="00EB35A2" w:rsidP="00FF1A3A">
      <w:pPr>
        <w:numPr>
          <w:ilvl w:val="0"/>
          <w:numId w:val="234"/>
        </w:numPr>
        <w:spacing w:before="60" w:after="60" w:line="276" w:lineRule="auto"/>
      </w:pPr>
      <w:r w:rsidRPr="001E1529">
        <w:t xml:space="preserve">How you </w:t>
      </w:r>
      <w:r>
        <w:t xml:space="preserve">will </w:t>
      </w:r>
      <w:r w:rsidRPr="001E1529">
        <w:t>determine when a member requires ongoing support to maintain functioning at current levels or to retain the gain</w:t>
      </w:r>
      <w:r w:rsidRPr="006C22D5">
        <w:t>s achieved from rehabilitation</w:t>
      </w:r>
      <w:r>
        <w:t>.</w:t>
      </w:r>
    </w:p>
    <w:p w:rsidR="00EB35A2" w:rsidRPr="001E1529" w:rsidRDefault="00EB35A2" w:rsidP="00FF1A3A">
      <w:pPr>
        <w:numPr>
          <w:ilvl w:val="0"/>
          <w:numId w:val="234"/>
        </w:numPr>
        <w:spacing w:before="60" w:after="60" w:line="276" w:lineRule="auto"/>
      </w:pPr>
      <w:r>
        <w:t>The</w:t>
      </w:r>
      <w:r w:rsidRPr="001E1529">
        <w:t xml:space="preserve"> training and experience your UM staff </w:t>
      </w:r>
      <w:r>
        <w:t xml:space="preserve">will </w:t>
      </w:r>
      <w:r w:rsidRPr="001E1529">
        <w:t>have to effecti</w:t>
      </w:r>
      <w:r w:rsidRPr="006C22D5">
        <w:t>vely manage the psychiatric</w:t>
      </w:r>
      <w:r w:rsidRPr="001E1529">
        <w:t>/SUD focused reha</w:t>
      </w:r>
      <w:r w:rsidRPr="006C22D5">
        <w:t>bilitation and recovery benefit</w:t>
      </w:r>
      <w:r>
        <w:t>.</w:t>
      </w:r>
    </w:p>
    <w:p w:rsidR="00EB35A2" w:rsidRPr="000504E0" w:rsidRDefault="00EB35A2" w:rsidP="00FF1A3A">
      <w:pPr>
        <w:numPr>
          <w:ilvl w:val="0"/>
          <w:numId w:val="234"/>
        </w:numPr>
        <w:spacing w:before="60" w:after="60" w:line="276" w:lineRule="auto"/>
      </w:pPr>
      <w:r>
        <w:t xml:space="preserve">The </w:t>
      </w:r>
      <w:r w:rsidRPr="001E1529">
        <w:t>measure</w:t>
      </w:r>
      <w:r>
        <w:t xml:space="preserve">s you will use to determine and evaluate </w:t>
      </w:r>
      <w:r w:rsidRPr="001E1529">
        <w:t xml:space="preserve">access and penetration rates for </w:t>
      </w:r>
      <w:r w:rsidRPr="000504E0">
        <w:t>the rehabilitation and recovery services in your provider network.</w:t>
      </w:r>
    </w:p>
    <w:p w:rsidR="000504E0" w:rsidRPr="001C2267" w:rsidRDefault="000504E0" w:rsidP="001C2267">
      <w:pPr>
        <w:spacing w:before="60" w:after="60"/>
        <w:ind w:left="360"/>
        <w:rPr>
          <w:i/>
        </w:rPr>
      </w:pPr>
      <w:r w:rsidRPr="00DC5A64">
        <w:rPr>
          <w:i/>
        </w:rPr>
        <w:t>Page limit: three (3).</w:t>
      </w:r>
    </w:p>
    <w:p w:rsidR="00F74DA2" w:rsidRPr="00C23C7B" w:rsidRDefault="00F74DA2" w:rsidP="00F74DA2">
      <w:pPr>
        <w:pStyle w:val="Heading2"/>
        <w:spacing w:before="60" w:after="60" w:line="276" w:lineRule="auto"/>
      </w:pPr>
      <w:bookmarkStart w:id="184" w:name="_Toc383088720"/>
      <w:r w:rsidRPr="00C23C7B">
        <w:t>J. Reporting and Data Exchange</w:t>
      </w:r>
      <w:bookmarkEnd w:id="181"/>
      <w:bookmarkEnd w:id="182"/>
      <w:bookmarkEnd w:id="183"/>
      <w:bookmarkEnd w:id="184"/>
    </w:p>
    <w:p w:rsidR="00F74DA2" w:rsidRPr="00C23C7B" w:rsidRDefault="00F74DA2" w:rsidP="006C0BA7">
      <w:pPr>
        <w:pStyle w:val="ListParagraph"/>
        <w:numPr>
          <w:ilvl w:val="0"/>
          <w:numId w:val="47"/>
        </w:numPr>
        <w:spacing w:before="60" w:after="60"/>
        <w:contextualSpacing w:val="0"/>
        <w:rPr>
          <w:rFonts w:ascii="Arial" w:hAnsi="Arial" w:cs="Arial"/>
        </w:rPr>
      </w:pPr>
      <w:r w:rsidRPr="00C23C7B">
        <w:rPr>
          <w:rFonts w:ascii="Arial" w:hAnsi="Arial" w:cs="Arial"/>
        </w:rPr>
        <w:t>Describe how the responder’s information systems and reporting functions will be reorganized and updated to address BH reporting requirements. Address the following:</w:t>
      </w:r>
    </w:p>
    <w:p w:rsidR="00F74DA2" w:rsidRPr="00C23C7B" w:rsidRDefault="00F74DA2" w:rsidP="006C0BA7">
      <w:pPr>
        <w:pStyle w:val="ListParagraph"/>
        <w:numPr>
          <w:ilvl w:val="0"/>
          <w:numId w:val="79"/>
        </w:numPr>
        <w:spacing w:before="60" w:after="60"/>
        <w:contextualSpacing w:val="0"/>
        <w:rPr>
          <w:rFonts w:ascii="Arial" w:hAnsi="Arial" w:cs="Arial"/>
        </w:rPr>
      </w:pPr>
      <w:r w:rsidRPr="00C23C7B">
        <w:rPr>
          <w:rFonts w:ascii="Arial" w:hAnsi="Arial" w:cs="Arial"/>
        </w:rPr>
        <w:t xml:space="preserve">Describe how the responder’s information management system will maintain information on provider types, population, and clinical specialties to support directing members to the most appropriate services and providers. </w:t>
      </w:r>
    </w:p>
    <w:p w:rsidR="00F74DA2" w:rsidRPr="00C23C7B" w:rsidRDefault="00F74DA2" w:rsidP="006C0BA7">
      <w:pPr>
        <w:pStyle w:val="ListParagraph"/>
        <w:numPr>
          <w:ilvl w:val="0"/>
          <w:numId w:val="79"/>
        </w:numPr>
        <w:spacing w:before="60" w:after="60"/>
        <w:contextualSpacing w:val="0"/>
        <w:rPr>
          <w:rFonts w:ascii="Arial" w:hAnsi="Arial" w:cs="Arial"/>
        </w:rPr>
      </w:pPr>
      <w:r w:rsidRPr="00C23C7B">
        <w:rPr>
          <w:rFonts w:ascii="Arial" w:hAnsi="Arial" w:cs="Arial"/>
        </w:rPr>
        <w:t xml:space="preserve">Describe an experience with receiving and loading provider information to accommodate a state’s BH provider network.  </w:t>
      </w:r>
      <w:r w:rsidRPr="00D26728">
        <w:rPr>
          <w:rFonts w:ascii="Arial" w:hAnsi="Arial" w:cs="Arial"/>
        </w:rPr>
        <w:t xml:space="preserve">If </w:t>
      </w:r>
      <w:r w:rsidR="003715A5">
        <w:rPr>
          <w:rFonts w:ascii="Arial" w:hAnsi="Arial" w:cs="Arial"/>
        </w:rPr>
        <w:t>staff</w:t>
      </w:r>
      <w:r w:rsidRPr="00D26728">
        <w:rPr>
          <w:rFonts w:ascii="Arial" w:hAnsi="Arial" w:cs="Arial"/>
        </w:rPr>
        <w:t xml:space="preserve"> experience is claimed, please note this and answer accordingly.</w:t>
      </w:r>
    </w:p>
    <w:p w:rsidR="00F74DA2" w:rsidRPr="00C23C7B" w:rsidRDefault="00F74DA2" w:rsidP="006C0BA7">
      <w:pPr>
        <w:numPr>
          <w:ilvl w:val="0"/>
          <w:numId w:val="79"/>
        </w:numPr>
        <w:spacing w:before="60" w:after="60" w:line="276" w:lineRule="auto"/>
      </w:pPr>
      <w:r w:rsidRPr="00C23C7B">
        <w:t>Provide example BH reports that demonstrate the responder’s current capabilities to meet BH reporting requirements</w:t>
      </w:r>
      <w:r w:rsidR="002007A9">
        <w:t xml:space="preserve"> (see Attachments </w:t>
      </w:r>
      <w:hyperlink w:anchor="_Attachment_A_—_2" w:history="1">
        <w:r w:rsidR="002007A9" w:rsidRPr="002007A9">
          <w:rPr>
            <w:rStyle w:val="Hyperlink"/>
            <w:rFonts w:cs="Arial"/>
          </w:rPr>
          <w:t>A</w:t>
        </w:r>
      </w:hyperlink>
      <w:r w:rsidR="002007A9">
        <w:t xml:space="preserve">, </w:t>
      </w:r>
      <w:hyperlink w:anchor="_Attachment_B_—" w:history="1">
        <w:r w:rsidR="002007A9" w:rsidRPr="002007A9">
          <w:rPr>
            <w:rStyle w:val="Hyperlink"/>
            <w:rFonts w:cs="Arial"/>
          </w:rPr>
          <w:t>B</w:t>
        </w:r>
      </w:hyperlink>
      <w:r w:rsidR="002007A9">
        <w:t xml:space="preserve">, </w:t>
      </w:r>
      <w:hyperlink w:anchor="_Attachment_E:_HCBS" w:history="1">
        <w:r w:rsidR="002007A9" w:rsidRPr="002007A9">
          <w:rPr>
            <w:rStyle w:val="Hyperlink"/>
            <w:rFonts w:cs="Arial"/>
          </w:rPr>
          <w:t>E</w:t>
        </w:r>
      </w:hyperlink>
      <w:r w:rsidR="002007A9">
        <w:t xml:space="preserve"> and </w:t>
      </w:r>
      <w:hyperlink w:anchor="_3.13_Reporting" w:history="1">
        <w:r w:rsidR="002007A9" w:rsidRPr="002007A9">
          <w:rPr>
            <w:rStyle w:val="Hyperlink"/>
            <w:rFonts w:cs="Arial"/>
          </w:rPr>
          <w:t>Section 3.13</w:t>
        </w:r>
      </w:hyperlink>
      <w:r w:rsidR="002007A9">
        <w:t>)</w:t>
      </w:r>
      <w:r w:rsidRPr="00C23C7B">
        <w:t>.</w:t>
      </w:r>
      <w:r w:rsidR="001F55D2">
        <w:t xml:space="preserve"> </w:t>
      </w:r>
      <w:r w:rsidRPr="00C23C7B">
        <w:t xml:space="preserve"> Where gaps exist between current capabilities and required reporting elements, describe your Plan, with a timeline for how the gaps will be closed. </w:t>
      </w:r>
    </w:p>
    <w:p w:rsidR="00F74DA2" w:rsidRPr="00C23C7B" w:rsidRDefault="00F74DA2" w:rsidP="00F74DA2">
      <w:pPr>
        <w:spacing w:before="60" w:after="60" w:line="276" w:lineRule="auto"/>
        <w:ind w:left="360"/>
        <w:rPr>
          <w:i/>
        </w:rPr>
      </w:pPr>
      <w:r w:rsidRPr="00C23C7B">
        <w:rPr>
          <w:i/>
          <w:szCs w:val="22"/>
        </w:rPr>
        <w:t>Page limit: three (3) excluding sample reports.</w:t>
      </w:r>
    </w:p>
    <w:p w:rsidR="00F74DA2" w:rsidRPr="00C23C7B" w:rsidRDefault="00F74DA2" w:rsidP="006C0BA7">
      <w:pPr>
        <w:pStyle w:val="ListParagraph"/>
        <w:numPr>
          <w:ilvl w:val="0"/>
          <w:numId w:val="47"/>
        </w:numPr>
        <w:spacing w:before="60" w:after="60"/>
        <w:contextualSpacing w:val="0"/>
        <w:rPr>
          <w:rFonts w:ascii="Arial" w:hAnsi="Arial" w:cs="Arial"/>
        </w:rPr>
      </w:pPr>
      <w:r w:rsidRPr="00C23C7B">
        <w:rPr>
          <w:rFonts w:ascii="Arial" w:hAnsi="Arial" w:cs="Arial"/>
        </w:rPr>
        <w:t>Provide two (2) examples for which responder has implemented a performance improvement initiative that demonstrated documented improvement in the quality of BH services or supports. Include the nature of the problem, the nature of the intervention(s), how information from multiple data sources was utilized, what feedback loops were in place, and the outcome. Identify the customer reference(s) that can verify the example</w:t>
      </w:r>
      <w:r w:rsidRPr="00D26728">
        <w:rPr>
          <w:rFonts w:ascii="Arial" w:hAnsi="Arial" w:cs="Arial"/>
        </w:rPr>
        <w:t xml:space="preserve">s.  If </w:t>
      </w:r>
      <w:r w:rsidR="003715A5">
        <w:rPr>
          <w:rFonts w:ascii="Arial" w:hAnsi="Arial" w:cs="Arial"/>
        </w:rPr>
        <w:t>staff</w:t>
      </w:r>
      <w:r w:rsidRPr="00D26728">
        <w:rPr>
          <w:rFonts w:ascii="Arial" w:hAnsi="Arial" w:cs="Arial"/>
        </w:rPr>
        <w:t xml:space="preserve"> experience is claimed, please note this and answer accordingly.</w:t>
      </w:r>
    </w:p>
    <w:p w:rsidR="00F74DA2" w:rsidRPr="00C23C7B" w:rsidRDefault="00F74DA2" w:rsidP="00F74DA2">
      <w:pPr>
        <w:spacing w:before="60" w:after="60" w:line="276" w:lineRule="auto"/>
        <w:ind w:left="360"/>
        <w:rPr>
          <w:i/>
        </w:rPr>
      </w:pPr>
      <w:r w:rsidRPr="00C23C7B">
        <w:rPr>
          <w:i/>
          <w:szCs w:val="22"/>
        </w:rPr>
        <w:t>Page limit: four (4).</w:t>
      </w:r>
    </w:p>
    <w:p w:rsidR="00F74DA2" w:rsidRPr="00C23C7B" w:rsidRDefault="00F74DA2" w:rsidP="006C0BA7">
      <w:pPr>
        <w:pStyle w:val="ListParagraph"/>
        <w:numPr>
          <w:ilvl w:val="0"/>
          <w:numId w:val="47"/>
        </w:numPr>
        <w:spacing w:before="60" w:after="60"/>
        <w:contextualSpacing w:val="0"/>
        <w:rPr>
          <w:rFonts w:ascii="Arial" w:hAnsi="Arial" w:cs="Arial"/>
        </w:rPr>
      </w:pPr>
      <w:r w:rsidRPr="00C23C7B">
        <w:rPr>
          <w:rFonts w:ascii="Arial" w:hAnsi="Arial" w:cs="Arial"/>
        </w:rPr>
        <w:t>Propose a Plan for implementing BH content on the responder’s website to be utilized by members and family members, providers, stakeholders, and State agencies that provides a provider directory, education and advocacy information as described in the RFQ. Discuss the proposed content of the website in respect to promoting holistic health and wellness. Provide access to an active website that has been developed for a State agency, including information to permit access to the site (</w:t>
      </w:r>
      <w:r w:rsidR="00C057E0">
        <w:rPr>
          <w:rFonts w:ascii="Arial" w:hAnsi="Arial" w:cs="Arial"/>
        </w:rPr>
        <w:t>URL</w:t>
      </w:r>
      <w:r w:rsidRPr="00C23C7B">
        <w:rPr>
          <w:rFonts w:ascii="Arial" w:hAnsi="Arial" w:cs="Arial"/>
        </w:rPr>
        <w:t xml:space="preserve">, log-in identification, and password). Describe the development tools that will be utilized to create the website as well as the proposed security protocols that will be used. </w:t>
      </w:r>
    </w:p>
    <w:p w:rsidR="00F74DA2" w:rsidRPr="00C23C7B" w:rsidRDefault="00F74DA2" w:rsidP="00F74DA2">
      <w:pPr>
        <w:spacing w:before="60" w:after="60" w:line="276" w:lineRule="auto"/>
        <w:ind w:left="360"/>
        <w:rPr>
          <w:i/>
        </w:rPr>
      </w:pPr>
      <w:r w:rsidRPr="00C23C7B">
        <w:rPr>
          <w:i/>
          <w:szCs w:val="22"/>
        </w:rPr>
        <w:t xml:space="preserve">Page limit: </w:t>
      </w:r>
      <w:r w:rsidR="00A32472">
        <w:rPr>
          <w:i/>
          <w:szCs w:val="22"/>
        </w:rPr>
        <w:t>three</w:t>
      </w:r>
      <w:r w:rsidRPr="00C23C7B">
        <w:rPr>
          <w:i/>
          <w:szCs w:val="22"/>
        </w:rPr>
        <w:t xml:space="preserve"> (</w:t>
      </w:r>
      <w:r w:rsidR="00A32472">
        <w:rPr>
          <w:i/>
          <w:szCs w:val="22"/>
        </w:rPr>
        <w:t>3</w:t>
      </w:r>
      <w:r w:rsidRPr="00C23C7B">
        <w:rPr>
          <w:i/>
          <w:szCs w:val="22"/>
        </w:rPr>
        <w:t>)</w:t>
      </w:r>
      <w:r w:rsidR="00A32472">
        <w:rPr>
          <w:i/>
          <w:szCs w:val="22"/>
        </w:rPr>
        <w:t xml:space="preserve"> not including any attached materials</w:t>
      </w:r>
      <w:r w:rsidRPr="00C23C7B">
        <w:rPr>
          <w:i/>
          <w:szCs w:val="22"/>
        </w:rPr>
        <w:t>.</w:t>
      </w:r>
    </w:p>
    <w:p w:rsidR="00F74DA2" w:rsidRPr="00C23C7B" w:rsidRDefault="00F74DA2" w:rsidP="006C0BA7">
      <w:pPr>
        <w:pStyle w:val="ListParagraph"/>
        <w:numPr>
          <w:ilvl w:val="0"/>
          <w:numId w:val="47"/>
        </w:numPr>
        <w:spacing w:before="60" w:after="60"/>
        <w:contextualSpacing w:val="0"/>
        <w:rPr>
          <w:rFonts w:ascii="Arial" w:hAnsi="Arial" w:cs="Arial"/>
        </w:rPr>
      </w:pPr>
      <w:r w:rsidRPr="00C23C7B">
        <w:rPr>
          <w:rFonts w:ascii="Arial" w:hAnsi="Arial" w:cs="Arial"/>
        </w:rPr>
        <w:t xml:space="preserve">If a delegated entity will be used, describe the responder’s experience with two way data exchange to support BH-medical integration initiatives. Include the following and identify the customer reference(s) that can verify the experience. </w:t>
      </w:r>
    </w:p>
    <w:p w:rsidR="00F74DA2" w:rsidRPr="00C23C7B" w:rsidRDefault="00F74DA2" w:rsidP="006C0BA7">
      <w:pPr>
        <w:pStyle w:val="ListParagraph"/>
        <w:numPr>
          <w:ilvl w:val="0"/>
          <w:numId w:val="44"/>
        </w:numPr>
        <w:spacing w:before="60" w:after="60"/>
        <w:contextualSpacing w:val="0"/>
        <w:rPr>
          <w:rFonts w:ascii="Arial" w:hAnsi="Arial" w:cs="Arial"/>
        </w:rPr>
      </w:pPr>
      <w:r w:rsidRPr="00C23C7B">
        <w:rPr>
          <w:rFonts w:ascii="Arial" w:hAnsi="Arial" w:cs="Arial"/>
        </w:rPr>
        <w:t>The type of data exchanged (e.g., medical claims, pharmacy claims, Human Resources Administration data).</w:t>
      </w:r>
    </w:p>
    <w:p w:rsidR="00F74DA2" w:rsidRPr="00C23C7B" w:rsidRDefault="00F74DA2" w:rsidP="006C0BA7">
      <w:pPr>
        <w:pStyle w:val="ListParagraph"/>
        <w:numPr>
          <w:ilvl w:val="0"/>
          <w:numId w:val="44"/>
        </w:numPr>
        <w:spacing w:before="60" w:after="60"/>
        <w:contextualSpacing w:val="0"/>
        <w:rPr>
          <w:rFonts w:ascii="Arial" w:hAnsi="Arial" w:cs="Arial"/>
        </w:rPr>
      </w:pPr>
      <w:r w:rsidRPr="00C23C7B">
        <w:rPr>
          <w:rFonts w:ascii="Arial" w:hAnsi="Arial" w:cs="Arial"/>
        </w:rPr>
        <w:t>The volume and frequency of data exchanged.</w:t>
      </w:r>
    </w:p>
    <w:p w:rsidR="00F74DA2" w:rsidRPr="00C23C7B" w:rsidRDefault="00F74DA2" w:rsidP="006C0BA7">
      <w:pPr>
        <w:pStyle w:val="ListParagraph"/>
        <w:numPr>
          <w:ilvl w:val="0"/>
          <w:numId w:val="44"/>
        </w:numPr>
        <w:spacing w:before="60" w:after="60"/>
        <w:contextualSpacing w:val="0"/>
        <w:rPr>
          <w:rFonts w:ascii="Arial" w:hAnsi="Arial" w:cs="Arial"/>
        </w:rPr>
      </w:pPr>
      <w:r w:rsidRPr="00C23C7B">
        <w:rPr>
          <w:rFonts w:ascii="Arial" w:hAnsi="Arial" w:cs="Arial"/>
        </w:rPr>
        <w:t>How the data is used to support integration initiatives.</w:t>
      </w:r>
    </w:p>
    <w:p w:rsidR="00F74DA2" w:rsidRDefault="00F74DA2" w:rsidP="00F74DA2">
      <w:pPr>
        <w:spacing w:before="60" w:after="60" w:line="276" w:lineRule="auto"/>
        <w:ind w:left="360"/>
        <w:rPr>
          <w:i/>
          <w:szCs w:val="22"/>
        </w:rPr>
      </w:pPr>
      <w:r w:rsidRPr="00C23C7B">
        <w:rPr>
          <w:i/>
          <w:szCs w:val="22"/>
        </w:rPr>
        <w:t>Page limit: four (4).</w:t>
      </w:r>
      <w:r w:rsidRPr="00C23C7B" w:rsidDel="009722D7">
        <w:rPr>
          <w:i/>
          <w:szCs w:val="22"/>
        </w:rPr>
        <w:t xml:space="preserve"> </w:t>
      </w:r>
      <w:bookmarkStart w:id="185" w:name="_Toc357600203"/>
    </w:p>
    <w:p w:rsidR="00F74DA2" w:rsidRPr="00003BD7" w:rsidRDefault="00F74DA2" w:rsidP="00F74DA2">
      <w:pPr>
        <w:spacing w:before="60" w:after="60" w:line="276" w:lineRule="auto"/>
        <w:rPr>
          <w:b/>
          <w:i/>
          <w:u w:val="single"/>
        </w:rPr>
      </w:pPr>
      <w:r w:rsidRPr="00003BD7">
        <w:rPr>
          <w:b/>
          <w:i/>
          <w:u w:val="single"/>
        </w:rPr>
        <w:t>HARP Only Reporting Questions</w:t>
      </w:r>
    </w:p>
    <w:p w:rsidR="00F74DA2" w:rsidRDefault="00F74DA2" w:rsidP="006C0BA7">
      <w:pPr>
        <w:pStyle w:val="ListParagraph"/>
        <w:numPr>
          <w:ilvl w:val="0"/>
          <w:numId w:val="47"/>
        </w:numPr>
        <w:spacing w:before="60" w:after="60"/>
        <w:contextualSpacing w:val="0"/>
        <w:rPr>
          <w:rFonts w:ascii="Arial" w:hAnsi="Arial" w:cs="Arial"/>
        </w:rPr>
      </w:pPr>
      <w:r w:rsidRPr="00391DA4">
        <w:rPr>
          <w:rFonts w:ascii="Arial" w:hAnsi="Arial" w:cs="Arial"/>
        </w:rPr>
        <w:t xml:space="preserve">Describe the HARPs </w:t>
      </w:r>
      <w:r>
        <w:rPr>
          <w:rFonts w:ascii="Arial" w:hAnsi="Arial" w:cs="Arial"/>
        </w:rPr>
        <w:t>plan for</w:t>
      </w:r>
      <w:r w:rsidRPr="00113295">
        <w:rPr>
          <w:rFonts w:ascii="Arial" w:hAnsi="Arial" w:cs="Arial"/>
        </w:rPr>
        <w:t xml:space="preserve"> capturing and reporting HCBS services and your organizations’</w:t>
      </w:r>
      <w:r>
        <w:rPr>
          <w:rFonts w:ascii="Arial" w:hAnsi="Arial" w:cs="Arial"/>
        </w:rPr>
        <w:t xml:space="preserve"> </w:t>
      </w:r>
      <w:r w:rsidRPr="00391DA4">
        <w:rPr>
          <w:rFonts w:ascii="Arial" w:hAnsi="Arial" w:cs="Arial"/>
        </w:rPr>
        <w:t>plan to automate submission of functional assessment an</w:t>
      </w:r>
      <w:r w:rsidRPr="00113295">
        <w:rPr>
          <w:rFonts w:ascii="Arial" w:hAnsi="Arial" w:cs="Arial"/>
        </w:rPr>
        <w:t xml:space="preserve">d plan of care data to support </w:t>
      </w:r>
      <w:r w:rsidRPr="00391DA4">
        <w:rPr>
          <w:rFonts w:ascii="Arial" w:hAnsi="Arial" w:cs="Arial"/>
        </w:rPr>
        <w:t xml:space="preserve">monitoring of compliance </w:t>
      </w:r>
      <w:r w:rsidRPr="00113295">
        <w:rPr>
          <w:rFonts w:ascii="Arial" w:hAnsi="Arial" w:cs="Arial"/>
        </w:rPr>
        <w:t xml:space="preserve">with </w:t>
      </w:r>
      <w:r w:rsidRPr="00391DA4">
        <w:rPr>
          <w:rFonts w:ascii="Arial" w:hAnsi="Arial" w:cs="Arial"/>
        </w:rPr>
        <w:t>HCBS requirements and reporting of HCBS assurances/sub-a</w:t>
      </w:r>
      <w:r w:rsidRPr="00113295">
        <w:rPr>
          <w:rFonts w:ascii="Arial" w:hAnsi="Arial" w:cs="Arial"/>
        </w:rPr>
        <w:t>ssurances and recovery outcomes</w:t>
      </w:r>
      <w:r w:rsidRPr="00391DA4">
        <w:rPr>
          <w:rFonts w:ascii="Arial" w:hAnsi="Arial" w:cs="Arial"/>
        </w:rPr>
        <w:t xml:space="preserve">. </w:t>
      </w:r>
    </w:p>
    <w:p w:rsidR="00ED4EFD" w:rsidRPr="00ED4EFD" w:rsidRDefault="00ED4EFD" w:rsidP="00ED4EFD">
      <w:pPr>
        <w:pStyle w:val="ListParagraph"/>
        <w:spacing w:before="60" w:after="60"/>
        <w:ind w:left="360"/>
        <w:rPr>
          <w:rFonts w:ascii="Arial" w:hAnsi="Arial" w:cs="Arial"/>
          <w:i/>
        </w:rPr>
      </w:pPr>
      <w:r w:rsidRPr="00D87483">
        <w:rPr>
          <w:rFonts w:ascii="Arial" w:hAnsi="Arial" w:cs="Arial"/>
          <w:i/>
        </w:rPr>
        <w:t xml:space="preserve">Page limit: </w:t>
      </w:r>
      <w:r>
        <w:rPr>
          <w:rFonts w:ascii="Arial" w:hAnsi="Arial" w:cs="Arial"/>
          <w:i/>
        </w:rPr>
        <w:t xml:space="preserve">two </w:t>
      </w:r>
      <w:r w:rsidRPr="00D87483">
        <w:rPr>
          <w:rFonts w:ascii="Arial" w:hAnsi="Arial" w:cs="Arial"/>
          <w:i/>
        </w:rPr>
        <w:t>(</w:t>
      </w:r>
      <w:r>
        <w:rPr>
          <w:rFonts w:ascii="Arial" w:hAnsi="Arial" w:cs="Arial"/>
          <w:i/>
        </w:rPr>
        <w:t>2</w:t>
      </w:r>
      <w:r w:rsidRPr="00D87483">
        <w:rPr>
          <w:rFonts w:ascii="Arial" w:hAnsi="Arial" w:cs="Arial"/>
          <w:i/>
        </w:rPr>
        <w:t>)</w:t>
      </w:r>
      <w:r>
        <w:rPr>
          <w:rFonts w:ascii="Arial" w:hAnsi="Arial" w:cs="Arial"/>
          <w:i/>
        </w:rPr>
        <w:t>.</w:t>
      </w:r>
    </w:p>
    <w:p w:rsidR="00F74DA2" w:rsidRPr="00C23C7B" w:rsidRDefault="00F74DA2" w:rsidP="00F74DA2">
      <w:pPr>
        <w:pStyle w:val="Heading2"/>
        <w:spacing w:before="60" w:after="60" w:line="276" w:lineRule="auto"/>
      </w:pPr>
      <w:bookmarkStart w:id="186" w:name="_Toc366768156"/>
      <w:bookmarkStart w:id="187" w:name="_Toc381275580"/>
      <w:bookmarkStart w:id="188" w:name="_Toc383088721"/>
      <w:r w:rsidRPr="00C23C7B">
        <w:t>K. Claims Administration</w:t>
      </w:r>
      <w:bookmarkEnd w:id="185"/>
      <w:bookmarkEnd w:id="186"/>
      <w:bookmarkEnd w:id="187"/>
      <w:bookmarkEnd w:id="188"/>
    </w:p>
    <w:p w:rsidR="00F74DA2" w:rsidRDefault="00F74DA2" w:rsidP="006C0BA7">
      <w:pPr>
        <w:pStyle w:val="ListParagraph"/>
        <w:numPr>
          <w:ilvl w:val="0"/>
          <w:numId w:val="87"/>
        </w:numPr>
        <w:spacing w:before="60" w:after="60"/>
        <w:contextualSpacing w:val="0"/>
        <w:rPr>
          <w:rFonts w:ascii="Arial" w:hAnsi="Arial" w:cs="Arial"/>
          <w:color w:val="000000" w:themeColor="text1"/>
        </w:rPr>
      </w:pPr>
      <w:bookmarkStart w:id="189" w:name="_Toc372871677"/>
      <w:bookmarkStart w:id="190" w:name="_Toc372904790"/>
      <w:bookmarkStart w:id="191" w:name="_Toc372907213"/>
      <w:bookmarkStart w:id="192" w:name="_Toc372907394"/>
      <w:bookmarkStart w:id="193" w:name="_Toc373155088"/>
      <w:bookmarkStart w:id="194" w:name="_Toc357600204"/>
      <w:bookmarkStart w:id="195" w:name="_Toc366768157"/>
      <w:r w:rsidRPr="005261E1">
        <w:rPr>
          <w:rFonts w:ascii="Arial" w:hAnsi="Arial" w:cs="Arial"/>
          <w:color w:val="000000" w:themeColor="text1"/>
        </w:rPr>
        <w:t>Describe the responder’s experience for processing Medicaid claims specific to those services being added under the RFQ, including prior and current clients, type of claims administration (ASO or at risk), and the number of covered lives.</w:t>
      </w:r>
    </w:p>
    <w:p w:rsidR="00F74DA2" w:rsidRPr="008C5C6A" w:rsidRDefault="00F74DA2" w:rsidP="00F74DA2">
      <w:pPr>
        <w:spacing w:before="60" w:after="60" w:line="276" w:lineRule="auto"/>
        <w:ind w:left="360"/>
        <w:rPr>
          <w:i/>
        </w:rPr>
      </w:pPr>
      <w:r w:rsidRPr="00714772">
        <w:rPr>
          <w:i/>
          <w:szCs w:val="22"/>
        </w:rPr>
        <w:t>Page limit: two (2).</w:t>
      </w:r>
    </w:p>
    <w:p w:rsidR="00F74DA2" w:rsidRPr="005261E1" w:rsidRDefault="00F74DA2" w:rsidP="006C0BA7">
      <w:pPr>
        <w:pStyle w:val="ListParagraph"/>
        <w:numPr>
          <w:ilvl w:val="0"/>
          <w:numId w:val="87"/>
        </w:numPr>
        <w:spacing w:before="60" w:after="60"/>
        <w:contextualSpacing w:val="0"/>
        <w:rPr>
          <w:rFonts w:ascii="Arial" w:hAnsi="Arial" w:cs="Arial"/>
          <w:color w:val="000000" w:themeColor="text1"/>
        </w:rPr>
      </w:pPr>
      <w:r w:rsidRPr="005261E1">
        <w:rPr>
          <w:rFonts w:ascii="Arial" w:hAnsi="Arial" w:cs="Arial"/>
          <w:color w:val="000000" w:themeColor="text1"/>
        </w:rPr>
        <w:t>Describe the responder’s capability to</w:t>
      </w:r>
      <w:r w:rsidRPr="005261E1">
        <w:rPr>
          <w:rFonts w:ascii="Arial" w:hAnsi="Arial" w:cs="Arial"/>
        </w:rPr>
        <w:t xml:space="preserve"> conduct the following functions, specific to those services being added under the RFQ</w:t>
      </w:r>
      <w:r>
        <w:rPr>
          <w:rFonts w:ascii="Arial" w:hAnsi="Arial" w:cs="Arial"/>
        </w:rPr>
        <w:t>:</w:t>
      </w:r>
    </w:p>
    <w:p w:rsidR="00F74DA2" w:rsidRPr="005261E1" w:rsidRDefault="00F74DA2" w:rsidP="006C0BA7">
      <w:pPr>
        <w:pStyle w:val="ListParagraph"/>
        <w:numPr>
          <w:ilvl w:val="0"/>
          <w:numId w:val="159"/>
        </w:numPr>
        <w:spacing w:before="60" w:after="60"/>
        <w:contextualSpacing w:val="0"/>
        <w:rPr>
          <w:rFonts w:ascii="Arial" w:hAnsi="Arial" w:cs="Arial"/>
        </w:rPr>
      </w:pPr>
      <w:r w:rsidRPr="005261E1">
        <w:rPr>
          <w:rFonts w:ascii="Arial" w:hAnsi="Arial" w:cs="Arial"/>
        </w:rPr>
        <w:t xml:space="preserve">Receive and send HIPAA transaction formats in regards to claims, </w:t>
      </w:r>
      <w:r>
        <w:rPr>
          <w:rFonts w:ascii="Arial" w:hAnsi="Arial" w:cs="Arial"/>
        </w:rPr>
        <w:t xml:space="preserve">and claims adjustments </w:t>
      </w:r>
      <w:r w:rsidRPr="005261E1">
        <w:rPr>
          <w:rFonts w:ascii="Arial" w:hAnsi="Arial" w:cs="Arial"/>
        </w:rPr>
        <w:t xml:space="preserve">eligibility and authorizations. Include processes for non-electronic </w:t>
      </w:r>
      <w:r>
        <w:rPr>
          <w:rFonts w:ascii="Arial" w:hAnsi="Arial" w:cs="Arial"/>
        </w:rPr>
        <w:t xml:space="preserve">and web-based </w:t>
      </w:r>
      <w:r w:rsidRPr="005261E1">
        <w:rPr>
          <w:rFonts w:ascii="Arial" w:hAnsi="Arial" w:cs="Arial"/>
        </w:rPr>
        <w:t>claim submissions.  </w:t>
      </w:r>
    </w:p>
    <w:p w:rsidR="00F74DA2" w:rsidRPr="005261E1" w:rsidRDefault="00F74DA2" w:rsidP="006C0BA7">
      <w:pPr>
        <w:pStyle w:val="ListParagraph"/>
        <w:numPr>
          <w:ilvl w:val="0"/>
          <w:numId w:val="159"/>
        </w:numPr>
        <w:spacing w:before="60" w:after="60"/>
        <w:contextualSpacing w:val="0"/>
        <w:rPr>
          <w:rFonts w:ascii="Arial" w:hAnsi="Arial" w:cs="Arial"/>
        </w:rPr>
      </w:pPr>
      <w:r>
        <w:rPr>
          <w:rFonts w:ascii="Arial" w:hAnsi="Arial" w:cs="Arial"/>
        </w:rPr>
        <w:t>M</w:t>
      </w:r>
      <w:r w:rsidRPr="005261E1">
        <w:rPr>
          <w:rFonts w:ascii="Arial" w:hAnsi="Arial" w:cs="Arial"/>
        </w:rPr>
        <w:t>eet timeliness and accuracy of payments requirements</w:t>
      </w:r>
      <w:r>
        <w:rPr>
          <w:rFonts w:ascii="Arial" w:hAnsi="Arial" w:cs="Arial"/>
        </w:rPr>
        <w:t xml:space="preserve"> including capability to pay providers electronically</w:t>
      </w:r>
      <w:r w:rsidRPr="005261E1">
        <w:rPr>
          <w:rFonts w:ascii="Arial" w:hAnsi="Arial" w:cs="Arial"/>
        </w:rPr>
        <w:t>.</w:t>
      </w:r>
    </w:p>
    <w:p w:rsidR="00F74DA2" w:rsidRPr="005261E1" w:rsidRDefault="00F74DA2" w:rsidP="006C0BA7">
      <w:pPr>
        <w:pStyle w:val="ListParagraph"/>
        <w:numPr>
          <w:ilvl w:val="0"/>
          <w:numId w:val="159"/>
        </w:numPr>
        <w:spacing w:before="60" w:after="60"/>
        <w:contextualSpacing w:val="0"/>
        <w:rPr>
          <w:rFonts w:ascii="Arial" w:hAnsi="Arial" w:cs="Arial"/>
        </w:rPr>
      </w:pPr>
      <w:r>
        <w:rPr>
          <w:rFonts w:ascii="Arial" w:hAnsi="Arial" w:cs="Arial"/>
        </w:rPr>
        <w:t>S</w:t>
      </w:r>
      <w:r w:rsidRPr="005261E1">
        <w:rPr>
          <w:rFonts w:ascii="Arial" w:hAnsi="Arial" w:cs="Arial"/>
        </w:rPr>
        <w:t>uccessfully submit encounter data.</w:t>
      </w:r>
    </w:p>
    <w:p w:rsidR="00F74DA2" w:rsidRPr="005261E1" w:rsidRDefault="00F74DA2" w:rsidP="006C0BA7">
      <w:pPr>
        <w:pStyle w:val="ListParagraph"/>
        <w:numPr>
          <w:ilvl w:val="0"/>
          <w:numId w:val="159"/>
        </w:numPr>
        <w:spacing w:before="60" w:after="60"/>
        <w:contextualSpacing w:val="0"/>
        <w:rPr>
          <w:rFonts w:ascii="Arial" w:hAnsi="Arial" w:cs="Arial"/>
          <w:color w:val="000000" w:themeColor="text1"/>
        </w:rPr>
      </w:pPr>
      <w:r w:rsidRPr="005261E1">
        <w:rPr>
          <w:rFonts w:ascii="Arial" w:hAnsi="Arial" w:cs="Arial"/>
          <w:color w:val="000000" w:themeColor="text1"/>
        </w:rPr>
        <w:t xml:space="preserve">Provide a </w:t>
      </w:r>
      <w:r w:rsidRPr="005261E1">
        <w:rPr>
          <w:rFonts w:ascii="Arial" w:hAnsi="Arial" w:cs="Arial"/>
        </w:rPr>
        <w:t>list</w:t>
      </w:r>
      <w:r w:rsidRPr="005261E1">
        <w:rPr>
          <w:rFonts w:ascii="Arial" w:hAnsi="Arial" w:cs="Arial"/>
          <w:color w:val="000000" w:themeColor="text1"/>
        </w:rPr>
        <w:t xml:space="preserve"> the responder’s claims system edits.</w:t>
      </w:r>
    </w:p>
    <w:p w:rsidR="00F74DA2" w:rsidRDefault="00F74DA2" w:rsidP="00F74DA2">
      <w:pPr>
        <w:spacing w:before="60" w:after="60" w:line="276" w:lineRule="auto"/>
        <w:ind w:left="360"/>
        <w:rPr>
          <w:i/>
          <w:szCs w:val="22"/>
        </w:rPr>
      </w:pPr>
      <w:r w:rsidRPr="005261E1">
        <w:rPr>
          <w:i/>
          <w:szCs w:val="22"/>
        </w:rPr>
        <w:t>Page limit: two (2).</w:t>
      </w:r>
    </w:p>
    <w:p w:rsidR="00F74DA2" w:rsidRPr="00C23C7B" w:rsidRDefault="00F74DA2" w:rsidP="006C0BA7">
      <w:pPr>
        <w:pStyle w:val="ListParagraph"/>
        <w:numPr>
          <w:ilvl w:val="0"/>
          <w:numId w:val="87"/>
        </w:numPr>
        <w:spacing w:before="60" w:after="60"/>
        <w:contextualSpacing w:val="0"/>
        <w:rPr>
          <w:rFonts w:ascii="Arial" w:hAnsi="Arial" w:cs="Arial"/>
        </w:rPr>
      </w:pPr>
      <w:r w:rsidRPr="00C23C7B">
        <w:rPr>
          <w:rFonts w:ascii="Arial" w:hAnsi="Arial" w:cs="Arial"/>
        </w:rPr>
        <w:t xml:space="preserve">Describe the responder’s experience with implementing a comprehensive fraud and abuse monitoring program for a managed </w:t>
      </w:r>
      <w:r w:rsidR="008A23B2">
        <w:rPr>
          <w:rFonts w:ascii="Arial" w:hAnsi="Arial" w:cs="Arial"/>
        </w:rPr>
        <w:t>or fee-for-service BH c</w:t>
      </w:r>
      <w:r w:rsidRPr="00C23C7B">
        <w:rPr>
          <w:rFonts w:ascii="Arial" w:hAnsi="Arial" w:cs="Arial"/>
        </w:rPr>
        <w:t xml:space="preserve">ontract with a government/public sector customer. Include three (3) examples of fraud or abuse responder has detected for government/public sector managed BH program and what responder did upon detection. Identify customer(s) who can verify the experience. </w:t>
      </w:r>
    </w:p>
    <w:p w:rsidR="00F74DA2" w:rsidRPr="00F00CCE" w:rsidRDefault="00F74DA2" w:rsidP="00F74DA2">
      <w:pPr>
        <w:spacing w:before="60" w:after="60" w:line="276" w:lineRule="auto"/>
        <w:ind w:left="360"/>
        <w:rPr>
          <w:i/>
          <w:szCs w:val="22"/>
        </w:rPr>
      </w:pPr>
      <w:r w:rsidRPr="00C23C7B">
        <w:rPr>
          <w:i/>
          <w:szCs w:val="22"/>
        </w:rPr>
        <w:t>Page limit: three (3).</w:t>
      </w:r>
    </w:p>
    <w:p w:rsidR="00F74DA2" w:rsidRPr="00C23C7B" w:rsidRDefault="00F74DA2" w:rsidP="00F74DA2">
      <w:pPr>
        <w:pStyle w:val="Heading2"/>
        <w:spacing w:before="60" w:after="60" w:line="276" w:lineRule="auto"/>
      </w:pPr>
      <w:bookmarkStart w:id="196" w:name="_Toc381275581"/>
      <w:bookmarkStart w:id="197" w:name="_Toc383088722"/>
      <w:bookmarkEnd w:id="189"/>
      <w:bookmarkEnd w:id="190"/>
      <w:bookmarkEnd w:id="191"/>
      <w:bookmarkEnd w:id="192"/>
      <w:bookmarkEnd w:id="193"/>
      <w:r w:rsidRPr="008D43C8">
        <w:t>L. Financial Management</w:t>
      </w:r>
      <w:bookmarkEnd w:id="194"/>
      <w:bookmarkEnd w:id="195"/>
      <w:bookmarkEnd w:id="196"/>
      <w:bookmarkEnd w:id="197"/>
    </w:p>
    <w:p w:rsidR="00F74DA2" w:rsidRPr="00C23C7B" w:rsidRDefault="00F74DA2" w:rsidP="006C0BA7">
      <w:pPr>
        <w:numPr>
          <w:ilvl w:val="0"/>
          <w:numId w:val="48"/>
        </w:numPr>
        <w:tabs>
          <w:tab w:val="left" w:pos="720"/>
        </w:tabs>
        <w:spacing w:before="60" w:after="60" w:line="276" w:lineRule="auto"/>
      </w:pPr>
      <w:r w:rsidRPr="00C23C7B">
        <w:t xml:space="preserve">Describe the responder’s experience in producing standard and ad-hoc reports for submission to the State as required </w:t>
      </w:r>
      <w:r w:rsidRPr="002C2650">
        <w:t xml:space="preserve">in </w:t>
      </w:r>
      <w:hyperlink w:anchor="_3.16_Financial_Management" w:history="1">
        <w:r w:rsidRPr="00B71D11">
          <w:rPr>
            <w:rStyle w:val="Hyperlink"/>
            <w:rFonts w:cs="Arial"/>
          </w:rPr>
          <w:t>Sections 3.16</w:t>
        </w:r>
      </w:hyperlink>
      <w:r w:rsidRPr="002C2650">
        <w:t xml:space="preserve"> and </w:t>
      </w:r>
      <w:hyperlink w:anchor="_Attachment_A_—_2" w:history="1">
        <w:r w:rsidRPr="00DD31E4">
          <w:rPr>
            <w:rStyle w:val="Hyperlink"/>
            <w:rFonts w:cs="Arial"/>
          </w:rPr>
          <w:t>Attachment A</w:t>
        </w:r>
      </w:hyperlink>
      <w:r w:rsidRPr="002C2650">
        <w:t xml:space="preserve"> of this RFQ. Provide three (3) sample reports similar to those required in </w:t>
      </w:r>
      <w:hyperlink w:anchor="_3.16_Financial_Management" w:history="1">
        <w:r w:rsidRPr="00B71D11">
          <w:rPr>
            <w:rStyle w:val="Hyperlink"/>
            <w:rFonts w:cs="Arial"/>
          </w:rPr>
          <w:t>Sections 3.16</w:t>
        </w:r>
      </w:hyperlink>
      <w:r w:rsidRPr="002C2650">
        <w:t xml:space="preserve"> and </w:t>
      </w:r>
      <w:hyperlink w:anchor="_Attachment_A_—_2" w:history="1">
        <w:r w:rsidRPr="00DD31E4">
          <w:rPr>
            <w:rStyle w:val="Hyperlink"/>
            <w:rFonts w:cs="Arial"/>
          </w:rPr>
          <w:t>Attachment A</w:t>
        </w:r>
      </w:hyperlink>
      <w:r w:rsidRPr="00C23C7B">
        <w:t xml:space="preserve"> of this RFQ. </w:t>
      </w:r>
    </w:p>
    <w:p w:rsidR="00F74DA2" w:rsidRPr="00C23C7B" w:rsidRDefault="00F74DA2" w:rsidP="00F74DA2">
      <w:pPr>
        <w:spacing w:before="60" w:after="60" w:line="276" w:lineRule="auto"/>
        <w:ind w:left="360"/>
        <w:rPr>
          <w:i/>
          <w:szCs w:val="22"/>
        </w:rPr>
      </w:pPr>
      <w:r w:rsidRPr="00C23C7B">
        <w:rPr>
          <w:i/>
          <w:szCs w:val="22"/>
        </w:rPr>
        <w:t>Page Limit: two (2) not including sample reports.</w:t>
      </w:r>
    </w:p>
    <w:p w:rsidR="00F74DA2" w:rsidRDefault="00F74DA2" w:rsidP="006C0BA7">
      <w:pPr>
        <w:numPr>
          <w:ilvl w:val="0"/>
          <w:numId w:val="48"/>
        </w:numPr>
        <w:tabs>
          <w:tab w:val="left" w:pos="720"/>
        </w:tabs>
        <w:spacing w:before="60" w:after="60" w:line="276" w:lineRule="auto"/>
      </w:pPr>
      <w:r>
        <w:t>Describe in detail your methodology surrounding the calculation of incurred but not reported liability.  Specifically address the data sources, frequency of review and the qualifications of the inter</w:t>
      </w:r>
      <w:r w:rsidR="00231DCE">
        <w:t>nal or external review parties.</w:t>
      </w:r>
    </w:p>
    <w:p w:rsidR="00F74DA2" w:rsidRDefault="00F74DA2" w:rsidP="00F74DA2">
      <w:pPr>
        <w:tabs>
          <w:tab w:val="left" w:pos="720"/>
        </w:tabs>
        <w:spacing w:before="60" w:after="60" w:line="276" w:lineRule="auto"/>
        <w:ind w:left="360"/>
      </w:pPr>
      <w:r w:rsidRPr="00C23C7B">
        <w:rPr>
          <w:i/>
          <w:szCs w:val="22"/>
        </w:rPr>
        <w:t>Page Limit: two (2)</w:t>
      </w:r>
      <w:r w:rsidR="00C91709">
        <w:rPr>
          <w:i/>
          <w:szCs w:val="22"/>
        </w:rPr>
        <w:t>.</w:t>
      </w:r>
    </w:p>
    <w:p w:rsidR="00F74DA2" w:rsidRDefault="00F74DA2" w:rsidP="006C0BA7">
      <w:pPr>
        <w:numPr>
          <w:ilvl w:val="0"/>
          <w:numId w:val="48"/>
        </w:numPr>
        <w:tabs>
          <w:tab w:val="left" w:pos="720"/>
        </w:tabs>
        <w:spacing w:before="60" w:after="60" w:line="276" w:lineRule="auto"/>
        <w:rPr>
          <w:szCs w:val="22"/>
        </w:rPr>
      </w:pPr>
      <w:r w:rsidRPr="00C23C7B">
        <w:t xml:space="preserve">Describe the responder’s experience and planned methodology for producing required </w:t>
      </w:r>
      <w:r w:rsidRPr="00432C63">
        <w:rPr>
          <w:szCs w:val="22"/>
        </w:rPr>
        <w:t xml:space="preserve">financial reports segregated by all rating categories for which a capitation rate is paid and for all applicable funding sources. </w:t>
      </w:r>
    </w:p>
    <w:p w:rsidR="00B36C87" w:rsidRDefault="00B36C87" w:rsidP="00B36C87">
      <w:pPr>
        <w:pStyle w:val="ListParagraph"/>
        <w:spacing w:before="60" w:after="60"/>
        <w:ind w:left="360"/>
        <w:rPr>
          <w:rFonts w:ascii="Arial" w:hAnsi="Arial" w:cs="Arial"/>
          <w:i/>
        </w:rPr>
      </w:pPr>
      <w:r w:rsidRPr="00D87483">
        <w:rPr>
          <w:rFonts w:ascii="Arial" w:hAnsi="Arial" w:cs="Arial"/>
          <w:i/>
        </w:rPr>
        <w:t>Page limit: one (1)</w:t>
      </w:r>
      <w:r>
        <w:rPr>
          <w:rFonts w:ascii="Arial" w:hAnsi="Arial" w:cs="Arial"/>
          <w:i/>
        </w:rPr>
        <w:t>.</w:t>
      </w:r>
    </w:p>
    <w:p w:rsidR="00F74DA2" w:rsidRPr="00432C63" w:rsidRDefault="00F74DA2" w:rsidP="006C0BA7">
      <w:pPr>
        <w:numPr>
          <w:ilvl w:val="0"/>
          <w:numId w:val="48"/>
        </w:numPr>
        <w:tabs>
          <w:tab w:val="left" w:pos="720"/>
        </w:tabs>
        <w:spacing w:before="60" w:after="60" w:line="276" w:lineRule="auto"/>
        <w:rPr>
          <w:szCs w:val="22"/>
        </w:rPr>
      </w:pPr>
      <w:r w:rsidRPr="00432C63">
        <w:rPr>
          <w:szCs w:val="22"/>
        </w:rPr>
        <w:t>Applicants must complete financial statements which consist of the following:</w:t>
      </w:r>
    </w:p>
    <w:p w:rsidR="00F74DA2" w:rsidRDefault="00F74DA2" w:rsidP="00FF1A3A">
      <w:pPr>
        <w:pStyle w:val="ListParagraph"/>
        <w:numPr>
          <w:ilvl w:val="0"/>
          <w:numId w:val="184"/>
        </w:numPr>
        <w:spacing w:before="60" w:after="60"/>
        <w:contextualSpacing w:val="0"/>
        <w:rPr>
          <w:rFonts w:ascii="Arial" w:hAnsi="Arial" w:cs="Arial"/>
        </w:rPr>
      </w:pPr>
      <w:r w:rsidRPr="00432C63">
        <w:rPr>
          <w:rFonts w:ascii="Arial" w:hAnsi="Arial" w:cs="Arial"/>
        </w:rPr>
        <w:t>Projected membership.</w:t>
      </w:r>
    </w:p>
    <w:p w:rsidR="00F74DA2" w:rsidRDefault="00F74DA2" w:rsidP="00FF1A3A">
      <w:pPr>
        <w:pStyle w:val="ListParagraph"/>
        <w:numPr>
          <w:ilvl w:val="0"/>
          <w:numId w:val="184"/>
        </w:numPr>
        <w:spacing w:before="60" w:after="60"/>
        <w:contextualSpacing w:val="0"/>
        <w:rPr>
          <w:rFonts w:ascii="Arial" w:hAnsi="Arial" w:cs="Arial"/>
        </w:rPr>
      </w:pPr>
      <w:r w:rsidRPr="00432C63">
        <w:rPr>
          <w:rFonts w:ascii="Arial" w:hAnsi="Arial" w:cs="Arial"/>
        </w:rPr>
        <w:t>A revenue and expenses statement by month for the first 36 months of operation of the new program (HARP) or break even, whichever is longer.</w:t>
      </w:r>
    </w:p>
    <w:p w:rsidR="00F74DA2" w:rsidRDefault="00F74DA2" w:rsidP="00FF1A3A">
      <w:pPr>
        <w:pStyle w:val="ListParagraph"/>
        <w:numPr>
          <w:ilvl w:val="0"/>
          <w:numId w:val="184"/>
        </w:numPr>
        <w:spacing w:before="60" w:after="60"/>
        <w:contextualSpacing w:val="0"/>
        <w:rPr>
          <w:rFonts w:ascii="Arial" w:hAnsi="Arial" w:cs="Arial"/>
        </w:rPr>
      </w:pPr>
      <w:r w:rsidRPr="00432C63">
        <w:rPr>
          <w:rFonts w:ascii="Arial" w:hAnsi="Arial" w:cs="Arial"/>
        </w:rPr>
        <w:t>A consolidated summary revenue and expense statement by year for each line of business operated by the MCO for the first three years of the program, or until the MCO reaches breakeven, whichever is later.</w:t>
      </w:r>
    </w:p>
    <w:p w:rsidR="00F74DA2" w:rsidRDefault="00F74DA2" w:rsidP="00FF1A3A">
      <w:pPr>
        <w:pStyle w:val="ListParagraph"/>
        <w:numPr>
          <w:ilvl w:val="0"/>
          <w:numId w:val="184"/>
        </w:numPr>
        <w:spacing w:before="60" w:after="60"/>
        <w:contextualSpacing w:val="0"/>
        <w:rPr>
          <w:rFonts w:ascii="Arial" w:hAnsi="Arial" w:cs="Arial"/>
        </w:rPr>
      </w:pPr>
      <w:r w:rsidRPr="00432C63">
        <w:rPr>
          <w:rFonts w:ascii="Arial" w:hAnsi="Arial" w:cs="Arial"/>
        </w:rPr>
        <w:t>A pro-forma balance sheet as of the date of the initial enrollment in the counties where the new program is and for each</w:t>
      </w:r>
      <w:r>
        <w:rPr>
          <w:rFonts w:ascii="Arial" w:hAnsi="Arial" w:cs="Arial"/>
        </w:rPr>
        <w:t xml:space="preserve"> </w:t>
      </w:r>
      <w:r w:rsidRPr="00432C63">
        <w:rPr>
          <w:rFonts w:ascii="Arial" w:hAnsi="Arial" w:cs="Arial"/>
        </w:rPr>
        <w:t>of the first three years of the new program or until the MCO reaches breakeven, whichever is later.</w:t>
      </w:r>
    </w:p>
    <w:p w:rsidR="004E6477" w:rsidRDefault="00F74DA2" w:rsidP="006C0BA7">
      <w:pPr>
        <w:numPr>
          <w:ilvl w:val="0"/>
          <w:numId w:val="48"/>
        </w:numPr>
        <w:tabs>
          <w:tab w:val="left" w:pos="720"/>
        </w:tabs>
        <w:spacing w:before="60" w:after="60" w:line="276" w:lineRule="auto"/>
        <w:rPr>
          <w:szCs w:val="22"/>
        </w:rPr>
      </w:pPr>
      <w:r w:rsidRPr="00432C63">
        <w:rPr>
          <w:szCs w:val="22"/>
        </w:rPr>
        <w:t>Applicants must also include the source of any additional capitalization that may be needed to support the new program and to meet reserve requirements during the first three years.  If the source is a subordinated loan (patterned after Section 1307 of State Insurance Law) or surplus note, the proposed loan document must be submitted.  At a minimum, the plan’s capital should be sufficient to comply with NYS escrow and contingent reserve requirements on an ongoing basis (Health Department’s Regulation Part 98-1.11), fund the cumulative operating loss sustained through the time break-even point is reached, and provide additional resources to cover unanticipated losses.</w:t>
      </w:r>
      <w:bookmarkStart w:id="198" w:name="_Attachment_A_—_1"/>
      <w:bookmarkEnd w:id="198"/>
    </w:p>
    <w:p w:rsidR="004E6477" w:rsidRDefault="004E6477" w:rsidP="007C3980">
      <w:r>
        <w:br w:type="page"/>
      </w:r>
    </w:p>
    <w:p w:rsidR="00607400" w:rsidRPr="004E6477" w:rsidRDefault="005628EF" w:rsidP="004E6477">
      <w:pPr>
        <w:pStyle w:val="Heading1"/>
        <w:rPr>
          <w:rFonts w:cs="Arial"/>
          <w:color w:val="auto"/>
          <w:szCs w:val="22"/>
        </w:rPr>
      </w:pPr>
      <w:bookmarkStart w:id="199" w:name="_Attachment_A_—_2"/>
      <w:bookmarkStart w:id="200" w:name="_Toc366768158"/>
      <w:bookmarkStart w:id="201" w:name="_Toc383088723"/>
      <w:bookmarkEnd w:id="199"/>
      <w:r>
        <w:rPr>
          <w:rFonts w:cs="Arial"/>
          <w:color w:val="auto"/>
        </w:rPr>
        <w:t xml:space="preserve">Attachment A: </w:t>
      </w:r>
      <w:r w:rsidR="009522CB" w:rsidRPr="004E6477">
        <w:rPr>
          <w:rFonts w:cs="Arial"/>
          <w:color w:val="auto"/>
        </w:rPr>
        <w:t xml:space="preserve">Draft </w:t>
      </w:r>
      <w:r w:rsidR="00CD210E" w:rsidRPr="004E6477">
        <w:rPr>
          <w:rFonts w:cs="Arial"/>
          <w:color w:val="auto"/>
        </w:rPr>
        <w:t>BH Reporting Requirements</w:t>
      </w:r>
      <w:bookmarkEnd w:id="200"/>
      <w:bookmarkEnd w:id="201"/>
    </w:p>
    <w:p w:rsidR="00607400" w:rsidRPr="00C23C7B" w:rsidRDefault="009522CB">
      <w:pPr>
        <w:spacing w:before="60" w:after="60" w:line="276" w:lineRule="auto"/>
      </w:pPr>
      <w:r>
        <w:t xml:space="preserve">In addition to the reporting requirements in the managed care model contract, Plans must </w:t>
      </w:r>
      <w:r w:rsidR="0048050D">
        <w:t xml:space="preserve">meet the </w:t>
      </w:r>
      <w:r>
        <w:t>following</w:t>
      </w:r>
      <w:r w:rsidR="0048050D">
        <w:t xml:space="preserve"> reporting requirements</w:t>
      </w:r>
      <w:r w:rsidR="006B00CE">
        <w:t>.  These reporting requirements may be modified prior to the start date</w:t>
      </w:r>
      <w:r>
        <w:t>:</w:t>
      </w:r>
    </w:p>
    <w:tbl>
      <w:tblPr>
        <w:tblW w:w="5000" w:type="pct"/>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658"/>
        <w:gridCol w:w="4440"/>
        <w:gridCol w:w="1888"/>
        <w:gridCol w:w="2547"/>
      </w:tblGrid>
      <w:tr w:rsidR="000C68EA" w:rsidRPr="00C23C7B">
        <w:trPr>
          <w:cantSplit/>
          <w:tblHeader/>
        </w:trPr>
        <w:tc>
          <w:tcPr>
            <w:tcW w:w="345" w:type="pct"/>
            <w:tcBorders>
              <w:top w:val="single" w:sz="8" w:space="0" w:color="auto"/>
              <w:bottom w:val="single" w:sz="8" w:space="0" w:color="auto"/>
            </w:tcBorders>
            <w:shd w:val="clear" w:color="auto" w:fill="0057A6"/>
            <w:vAlign w:val="bottom"/>
          </w:tcPr>
          <w:p w:rsidR="000C68EA" w:rsidRPr="00C23C7B" w:rsidRDefault="000C68EA">
            <w:pPr>
              <w:pStyle w:val="TableHeadingText"/>
              <w:spacing w:before="60" w:after="60" w:line="276" w:lineRule="auto"/>
              <w:rPr>
                <w:color w:val="FFFFFF"/>
              </w:rPr>
            </w:pPr>
            <w:r w:rsidRPr="00C23C7B">
              <w:rPr>
                <w:color w:val="FFFFFF"/>
              </w:rPr>
              <w:t>#</w:t>
            </w:r>
          </w:p>
        </w:tc>
        <w:tc>
          <w:tcPr>
            <w:tcW w:w="2329" w:type="pct"/>
            <w:tcBorders>
              <w:top w:val="single" w:sz="8" w:space="0" w:color="auto"/>
              <w:bottom w:val="single" w:sz="8" w:space="0" w:color="auto"/>
            </w:tcBorders>
            <w:shd w:val="clear" w:color="auto" w:fill="0057A6"/>
            <w:vAlign w:val="bottom"/>
          </w:tcPr>
          <w:p w:rsidR="000C68EA" w:rsidRPr="00C23C7B" w:rsidRDefault="000C68EA">
            <w:pPr>
              <w:pStyle w:val="TableHeadingText"/>
              <w:spacing w:before="60" w:after="60" w:line="276" w:lineRule="auto"/>
              <w:rPr>
                <w:color w:val="FFFFFF"/>
              </w:rPr>
            </w:pPr>
            <w:r w:rsidRPr="00C23C7B">
              <w:rPr>
                <w:color w:val="FFFFFF"/>
              </w:rPr>
              <w:t>Report</w:t>
            </w:r>
          </w:p>
        </w:tc>
        <w:tc>
          <w:tcPr>
            <w:tcW w:w="2326" w:type="pct"/>
            <w:gridSpan w:val="2"/>
            <w:tcBorders>
              <w:top w:val="single" w:sz="8" w:space="0" w:color="auto"/>
              <w:bottom w:val="single" w:sz="8" w:space="0" w:color="auto"/>
            </w:tcBorders>
            <w:shd w:val="clear" w:color="auto" w:fill="0057A6"/>
            <w:vAlign w:val="bottom"/>
          </w:tcPr>
          <w:p w:rsidR="000C68EA" w:rsidRPr="00C23C7B" w:rsidRDefault="000C68EA">
            <w:pPr>
              <w:pStyle w:val="TableHeadingText"/>
              <w:spacing w:before="60" w:after="60" w:line="276" w:lineRule="auto"/>
              <w:rPr>
                <w:color w:val="FFFFFF"/>
              </w:rPr>
            </w:pPr>
            <w:r w:rsidRPr="00C23C7B">
              <w:rPr>
                <w:color w:val="FFFFFF"/>
              </w:rPr>
              <w:t>Frequency</w:t>
            </w:r>
            <w:r w:rsidRPr="00C23C7B">
              <w:rPr>
                <w:rStyle w:val="FootnoteReference"/>
                <w:color w:val="FFFFFF"/>
              </w:rPr>
              <w:footnoteReference w:id="31"/>
            </w:r>
          </w:p>
        </w:tc>
      </w:tr>
      <w:tr w:rsidR="000C68EA" w:rsidRPr="00C23C7B">
        <w:trPr>
          <w:gridAfter w:val="1"/>
          <w:wAfter w:w="1336" w:type="pct"/>
          <w:cantSplit/>
        </w:trPr>
        <w:tc>
          <w:tcPr>
            <w:tcW w:w="3664" w:type="pct"/>
            <w:gridSpan w:val="3"/>
            <w:tcBorders>
              <w:top w:val="single" w:sz="8" w:space="0" w:color="auto"/>
            </w:tcBorders>
            <w:shd w:val="clear" w:color="auto" w:fill="00A8C8"/>
          </w:tcPr>
          <w:p w:rsidR="000C68EA" w:rsidRPr="00C23C7B" w:rsidRDefault="000C68EA" w:rsidP="00BE6CB7">
            <w:pPr>
              <w:pStyle w:val="TableHeadingText"/>
              <w:spacing w:before="60" w:after="60" w:line="276" w:lineRule="auto"/>
              <w:rPr>
                <w:color w:val="FFFFFF"/>
              </w:rPr>
            </w:pPr>
            <w:r w:rsidRPr="00C23C7B">
              <w:rPr>
                <w:color w:val="FFFFFF"/>
              </w:rPr>
              <w:t xml:space="preserve"> Plan</w:t>
            </w:r>
          </w:p>
        </w:tc>
      </w:tr>
      <w:tr w:rsidR="000C68EA" w:rsidRPr="00C23C7B">
        <w:trPr>
          <w:cantSplit/>
        </w:trPr>
        <w:tc>
          <w:tcPr>
            <w:tcW w:w="345" w:type="pct"/>
            <w:tcBorders>
              <w:top w:val="single" w:sz="8" w:space="0" w:color="auto"/>
            </w:tcBorders>
            <w:shd w:val="clear" w:color="auto" w:fill="auto"/>
          </w:tcPr>
          <w:p w:rsidR="000C68EA" w:rsidRPr="00C23C7B" w:rsidRDefault="000C68EA" w:rsidP="00BE6CB7">
            <w:pPr>
              <w:pStyle w:val="TableText"/>
              <w:spacing w:before="60" w:after="60" w:line="276" w:lineRule="auto"/>
            </w:pPr>
            <w:r w:rsidRPr="00C23C7B">
              <w:t>1</w:t>
            </w:r>
          </w:p>
        </w:tc>
        <w:tc>
          <w:tcPr>
            <w:tcW w:w="2329" w:type="pct"/>
            <w:tcBorders>
              <w:top w:val="single" w:sz="8" w:space="0" w:color="auto"/>
            </w:tcBorders>
            <w:shd w:val="clear" w:color="auto" w:fill="auto"/>
          </w:tcPr>
          <w:p w:rsidR="000C68EA" w:rsidRPr="00C23C7B" w:rsidRDefault="000C68EA">
            <w:pPr>
              <w:pStyle w:val="TableText"/>
              <w:spacing w:before="60" w:after="60" w:line="276" w:lineRule="auto"/>
            </w:pPr>
            <w:r w:rsidRPr="00C23C7B">
              <w:t>Implementation Plan Status Updates</w:t>
            </w:r>
          </w:p>
        </w:tc>
        <w:tc>
          <w:tcPr>
            <w:tcW w:w="2326" w:type="pct"/>
            <w:gridSpan w:val="2"/>
            <w:tcBorders>
              <w:top w:val="single" w:sz="8" w:space="0" w:color="auto"/>
            </w:tcBorders>
            <w:shd w:val="clear" w:color="auto" w:fill="auto"/>
          </w:tcPr>
          <w:p w:rsidR="000C68EA" w:rsidRPr="00C23C7B" w:rsidRDefault="000C68EA">
            <w:pPr>
              <w:pStyle w:val="TableText"/>
              <w:spacing w:before="60" w:after="60" w:line="276" w:lineRule="auto"/>
            </w:pPr>
            <w:r w:rsidRPr="00C23C7B">
              <w:t>Weekly for duration of implementation</w:t>
            </w:r>
          </w:p>
        </w:tc>
      </w:tr>
      <w:tr w:rsidR="000C68EA" w:rsidRPr="00C23C7B">
        <w:trPr>
          <w:cantSplit/>
        </w:trPr>
        <w:tc>
          <w:tcPr>
            <w:tcW w:w="345" w:type="pct"/>
            <w:shd w:val="clear" w:color="auto" w:fill="auto"/>
          </w:tcPr>
          <w:p w:rsidR="000C68EA" w:rsidRPr="00C23C7B" w:rsidRDefault="000C68EA" w:rsidP="00BE6CB7">
            <w:pPr>
              <w:pStyle w:val="TableText"/>
              <w:spacing w:before="60" w:after="60" w:line="276" w:lineRule="auto"/>
            </w:pPr>
            <w:r w:rsidRPr="00C23C7B">
              <w:t>2</w:t>
            </w:r>
          </w:p>
        </w:tc>
        <w:tc>
          <w:tcPr>
            <w:tcW w:w="2329" w:type="pct"/>
            <w:shd w:val="clear" w:color="auto" w:fill="auto"/>
          </w:tcPr>
          <w:p w:rsidR="000C68EA" w:rsidRPr="00C23C7B" w:rsidRDefault="000C68EA" w:rsidP="009522CB">
            <w:pPr>
              <w:pStyle w:val="TableText"/>
              <w:spacing w:before="60" w:after="60" w:line="276" w:lineRule="auto"/>
            </w:pPr>
            <w:r w:rsidRPr="00C23C7B">
              <w:t>Network Analysis and Inventory</w:t>
            </w:r>
            <w:r w:rsidRPr="00C23C7B">
              <w:rPr>
                <w:rStyle w:val="FootnoteReference"/>
              </w:rPr>
              <w:footnoteReference w:id="32"/>
            </w:r>
          </w:p>
        </w:tc>
        <w:tc>
          <w:tcPr>
            <w:tcW w:w="2326" w:type="pct"/>
            <w:gridSpan w:val="2"/>
            <w:shd w:val="clear" w:color="auto" w:fill="auto"/>
          </w:tcPr>
          <w:p w:rsidR="000C68EA" w:rsidRPr="00C23C7B" w:rsidRDefault="000C68EA">
            <w:pPr>
              <w:pStyle w:val="TableText"/>
              <w:spacing w:before="60" w:after="60" w:line="276" w:lineRule="auto"/>
            </w:pPr>
            <w:r w:rsidRPr="00C23C7B">
              <w:t>Annually</w:t>
            </w:r>
          </w:p>
        </w:tc>
      </w:tr>
      <w:tr w:rsidR="000C68EA" w:rsidRPr="00C23C7B">
        <w:trPr>
          <w:cantSplit/>
        </w:trPr>
        <w:tc>
          <w:tcPr>
            <w:tcW w:w="345" w:type="pct"/>
            <w:shd w:val="clear" w:color="auto" w:fill="auto"/>
          </w:tcPr>
          <w:p w:rsidR="000C68EA" w:rsidRPr="0048050D" w:rsidRDefault="000C68EA" w:rsidP="00BE6CB7">
            <w:pPr>
              <w:pStyle w:val="TableText"/>
              <w:spacing w:before="60" w:after="60" w:line="276" w:lineRule="auto"/>
            </w:pPr>
            <w:r w:rsidRPr="0048050D">
              <w:t>3</w:t>
            </w:r>
          </w:p>
        </w:tc>
        <w:tc>
          <w:tcPr>
            <w:tcW w:w="2329" w:type="pct"/>
            <w:shd w:val="clear" w:color="auto" w:fill="auto"/>
          </w:tcPr>
          <w:p w:rsidR="000C68EA" w:rsidRPr="0048050D" w:rsidRDefault="000C68EA">
            <w:pPr>
              <w:pStyle w:val="TableText"/>
              <w:spacing w:before="60" w:after="60" w:line="276" w:lineRule="auto"/>
            </w:pPr>
            <w:r w:rsidRPr="0048050D">
              <w:t xml:space="preserve">Network Development Plan </w:t>
            </w:r>
          </w:p>
        </w:tc>
        <w:tc>
          <w:tcPr>
            <w:tcW w:w="2326" w:type="pct"/>
            <w:gridSpan w:val="2"/>
            <w:shd w:val="clear" w:color="auto" w:fill="auto"/>
          </w:tcPr>
          <w:p w:rsidR="000C68EA" w:rsidRPr="00C23C7B" w:rsidRDefault="000C68EA">
            <w:pPr>
              <w:pStyle w:val="TableText"/>
              <w:spacing w:before="60" w:after="60" w:line="276" w:lineRule="auto"/>
            </w:pPr>
            <w:r w:rsidRPr="00C23C7B">
              <w:t>Annually</w:t>
            </w:r>
          </w:p>
        </w:tc>
      </w:tr>
      <w:tr w:rsidR="000C68EA" w:rsidRPr="00C23C7B">
        <w:trPr>
          <w:cantSplit/>
        </w:trPr>
        <w:tc>
          <w:tcPr>
            <w:tcW w:w="345" w:type="pct"/>
            <w:shd w:val="clear" w:color="auto" w:fill="auto"/>
          </w:tcPr>
          <w:p w:rsidR="000C68EA" w:rsidRPr="0048050D" w:rsidRDefault="000C68EA" w:rsidP="00BE6CB7">
            <w:pPr>
              <w:pStyle w:val="TableText"/>
              <w:spacing w:before="60" w:after="60" w:line="276" w:lineRule="auto"/>
            </w:pPr>
            <w:r w:rsidRPr="0048050D">
              <w:t>4</w:t>
            </w:r>
          </w:p>
        </w:tc>
        <w:tc>
          <w:tcPr>
            <w:tcW w:w="2329" w:type="pct"/>
            <w:shd w:val="clear" w:color="auto" w:fill="auto"/>
          </w:tcPr>
          <w:p w:rsidR="000C68EA" w:rsidRPr="0048050D" w:rsidRDefault="000C68EA">
            <w:pPr>
              <w:pStyle w:val="TableText"/>
              <w:spacing w:before="60" w:after="60" w:line="276" w:lineRule="auto"/>
            </w:pPr>
            <w:r w:rsidRPr="0048050D">
              <w:t>Network Development Plan Status Update</w:t>
            </w:r>
            <w:r w:rsidRPr="0048050D">
              <w:rPr>
                <w:rStyle w:val="FootnoteReference"/>
              </w:rPr>
              <w:footnoteReference w:id="33"/>
            </w:r>
          </w:p>
        </w:tc>
        <w:tc>
          <w:tcPr>
            <w:tcW w:w="2326" w:type="pct"/>
            <w:gridSpan w:val="2"/>
            <w:shd w:val="clear" w:color="auto" w:fill="auto"/>
          </w:tcPr>
          <w:p w:rsidR="000C68EA" w:rsidRPr="00C23C7B" w:rsidRDefault="000C68EA">
            <w:pPr>
              <w:pStyle w:val="TableText"/>
              <w:spacing w:before="60" w:after="60" w:line="276" w:lineRule="auto"/>
            </w:pPr>
            <w:r w:rsidRPr="00C23C7B">
              <w:t>Quarterly*</w:t>
            </w:r>
          </w:p>
        </w:tc>
      </w:tr>
      <w:tr w:rsidR="000C68EA" w:rsidRPr="00C23C7B">
        <w:trPr>
          <w:cantSplit/>
        </w:trPr>
        <w:tc>
          <w:tcPr>
            <w:tcW w:w="345" w:type="pct"/>
            <w:shd w:val="clear" w:color="auto" w:fill="auto"/>
          </w:tcPr>
          <w:p w:rsidR="000C68EA" w:rsidRPr="0048050D" w:rsidRDefault="000C68EA" w:rsidP="00BE6CB7">
            <w:pPr>
              <w:pStyle w:val="TableText"/>
              <w:spacing w:before="60" w:after="60" w:line="276" w:lineRule="auto"/>
            </w:pPr>
            <w:r w:rsidRPr="0048050D">
              <w:t>5</w:t>
            </w:r>
          </w:p>
        </w:tc>
        <w:tc>
          <w:tcPr>
            <w:tcW w:w="2329" w:type="pct"/>
            <w:shd w:val="clear" w:color="auto" w:fill="auto"/>
          </w:tcPr>
          <w:p w:rsidR="000C68EA" w:rsidRPr="0048050D" w:rsidRDefault="005261E1">
            <w:pPr>
              <w:pStyle w:val="TableText"/>
              <w:spacing w:before="60" w:after="60" w:line="276" w:lineRule="auto"/>
            </w:pPr>
            <w:r w:rsidRPr="0048050D">
              <w:t>Inpatient Provider Profiling</w:t>
            </w:r>
            <w:r w:rsidRPr="0048050D">
              <w:rPr>
                <w:rStyle w:val="FootnoteReference"/>
              </w:rPr>
              <w:t xml:space="preserve"> </w:t>
            </w:r>
            <w:r w:rsidR="000C68EA" w:rsidRPr="0048050D">
              <w:rPr>
                <w:rStyle w:val="FootnoteReference"/>
              </w:rPr>
              <w:footnoteReference w:id="34"/>
            </w:r>
          </w:p>
        </w:tc>
        <w:tc>
          <w:tcPr>
            <w:tcW w:w="2326" w:type="pct"/>
            <w:gridSpan w:val="2"/>
            <w:shd w:val="clear" w:color="auto" w:fill="auto"/>
          </w:tcPr>
          <w:p w:rsidR="000C68EA" w:rsidRPr="00C23C7B" w:rsidRDefault="000C68EA">
            <w:pPr>
              <w:pStyle w:val="TableText"/>
              <w:spacing w:before="60" w:after="60" w:line="276" w:lineRule="auto"/>
            </w:pPr>
            <w:r>
              <w:t>A</w:t>
            </w:r>
            <w:r w:rsidRPr="00C23C7B">
              <w:t>nnually</w:t>
            </w:r>
            <w:r>
              <w:t xml:space="preserve"> beginning year 2</w:t>
            </w:r>
          </w:p>
        </w:tc>
      </w:tr>
      <w:tr w:rsidR="000C68EA" w:rsidRPr="00C23C7B">
        <w:trPr>
          <w:cantSplit/>
        </w:trPr>
        <w:tc>
          <w:tcPr>
            <w:tcW w:w="345" w:type="pct"/>
            <w:shd w:val="clear" w:color="auto" w:fill="auto"/>
          </w:tcPr>
          <w:p w:rsidR="000C68EA" w:rsidRPr="0048050D" w:rsidRDefault="0048050D" w:rsidP="00BE6CB7">
            <w:pPr>
              <w:pStyle w:val="TableText"/>
              <w:spacing w:before="60" w:after="60" w:line="276" w:lineRule="auto"/>
            </w:pPr>
            <w:r>
              <w:t>6</w:t>
            </w:r>
          </w:p>
        </w:tc>
        <w:tc>
          <w:tcPr>
            <w:tcW w:w="2329" w:type="pct"/>
            <w:shd w:val="clear" w:color="auto" w:fill="auto"/>
          </w:tcPr>
          <w:p w:rsidR="000C68EA" w:rsidRPr="0048050D" w:rsidRDefault="000C68EA">
            <w:pPr>
              <w:pStyle w:val="TableText"/>
              <w:spacing w:before="60" w:after="60" w:line="276" w:lineRule="auto"/>
            </w:pPr>
            <w:r w:rsidRPr="0048050D">
              <w:t>Cost and Utilization</w:t>
            </w:r>
            <w:r w:rsidRPr="0048050D">
              <w:rPr>
                <w:rStyle w:val="FootnoteReference"/>
              </w:rPr>
              <w:footnoteReference w:id="35"/>
            </w:r>
          </w:p>
        </w:tc>
        <w:tc>
          <w:tcPr>
            <w:tcW w:w="2326" w:type="pct"/>
            <w:gridSpan w:val="2"/>
            <w:shd w:val="clear" w:color="auto" w:fill="auto"/>
          </w:tcPr>
          <w:p w:rsidR="000C68EA" w:rsidRPr="00C23C7B" w:rsidRDefault="000C68EA">
            <w:pPr>
              <w:pStyle w:val="TableText"/>
              <w:spacing w:before="60" w:after="60" w:line="276" w:lineRule="auto"/>
            </w:pPr>
            <w:r>
              <w:t>Quarterly/Annually</w:t>
            </w:r>
          </w:p>
        </w:tc>
      </w:tr>
      <w:tr w:rsidR="000C68EA" w:rsidRPr="00C23C7B">
        <w:trPr>
          <w:cantSplit/>
        </w:trPr>
        <w:tc>
          <w:tcPr>
            <w:tcW w:w="345" w:type="pct"/>
            <w:shd w:val="clear" w:color="auto" w:fill="auto"/>
          </w:tcPr>
          <w:p w:rsidR="000C68EA" w:rsidRPr="00C23C7B" w:rsidRDefault="0048050D" w:rsidP="00BE6CB7">
            <w:pPr>
              <w:pStyle w:val="TableText"/>
              <w:spacing w:before="60" w:after="60" w:line="276" w:lineRule="auto"/>
            </w:pPr>
            <w:r>
              <w:t>7</w:t>
            </w:r>
          </w:p>
        </w:tc>
        <w:tc>
          <w:tcPr>
            <w:tcW w:w="2329" w:type="pct"/>
            <w:shd w:val="clear" w:color="auto" w:fill="auto"/>
          </w:tcPr>
          <w:p w:rsidR="000C68EA" w:rsidRPr="00C23C7B" w:rsidRDefault="000C68EA">
            <w:pPr>
              <w:pStyle w:val="TableText"/>
              <w:spacing w:before="60" w:after="60" w:line="276" w:lineRule="auto"/>
            </w:pPr>
            <w:r w:rsidRPr="00C23C7B">
              <w:t>Performance Improvement Plan Updates</w:t>
            </w:r>
          </w:p>
        </w:tc>
        <w:tc>
          <w:tcPr>
            <w:tcW w:w="2326" w:type="pct"/>
            <w:gridSpan w:val="2"/>
            <w:shd w:val="clear" w:color="auto" w:fill="auto"/>
          </w:tcPr>
          <w:p w:rsidR="000C68EA" w:rsidRPr="00C23C7B" w:rsidRDefault="000C68EA">
            <w:pPr>
              <w:pStyle w:val="TableText"/>
              <w:spacing w:before="60" w:after="60" w:line="276" w:lineRule="auto"/>
            </w:pPr>
            <w:r>
              <w:t>Quarterly</w:t>
            </w:r>
            <w:r w:rsidR="00ED39BD">
              <w:t>*</w:t>
            </w:r>
          </w:p>
        </w:tc>
      </w:tr>
      <w:tr w:rsidR="000C68EA" w:rsidRPr="00C23C7B">
        <w:trPr>
          <w:cantSplit/>
        </w:trPr>
        <w:tc>
          <w:tcPr>
            <w:tcW w:w="345" w:type="pct"/>
            <w:shd w:val="clear" w:color="auto" w:fill="auto"/>
          </w:tcPr>
          <w:p w:rsidR="000C68EA" w:rsidRPr="00C23C7B" w:rsidRDefault="0048050D" w:rsidP="00BE6CB7">
            <w:pPr>
              <w:pStyle w:val="TableText"/>
              <w:spacing w:before="60" w:after="60" w:line="276" w:lineRule="auto"/>
            </w:pPr>
            <w:r>
              <w:t>8</w:t>
            </w:r>
          </w:p>
        </w:tc>
        <w:tc>
          <w:tcPr>
            <w:tcW w:w="2329" w:type="pct"/>
            <w:shd w:val="clear" w:color="auto" w:fill="auto"/>
          </w:tcPr>
          <w:p w:rsidR="000C68EA" w:rsidRPr="00C23C7B" w:rsidRDefault="000C68EA" w:rsidP="004A482E">
            <w:pPr>
              <w:pStyle w:val="TableText"/>
              <w:spacing w:before="60" w:after="60" w:line="276" w:lineRule="auto"/>
            </w:pPr>
            <w:r w:rsidRPr="00C23C7B">
              <w:t>Performance Measures</w:t>
            </w:r>
          </w:p>
        </w:tc>
        <w:tc>
          <w:tcPr>
            <w:tcW w:w="2326" w:type="pct"/>
            <w:gridSpan w:val="2"/>
            <w:shd w:val="clear" w:color="auto" w:fill="auto"/>
          </w:tcPr>
          <w:p w:rsidR="000C68EA" w:rsidRPr="00C23C7B" w:rsidRDefault="000C68EA">
            <w:pPr>
              <w:pStyle w:val="TableText"/>
              <w:spacing w:before="60" w:after="60" w:line="276" w:lineRule="auto"/>
            </w:pPr>
            <w:r w:rsidRPr="00C23C7B">
              <w:t xml:space="preserve">As specified in </w:t>
            </w:r>
            <w:r w:rsidR="00F34B99">
              <w:t xml:space="preserve">QARR and in any </w:t>
            </w:r>
            <w:r w:rsidRPr="00C23C7B">
              <w:t>BH and HARP addendums to QARR</w:t>
            </w:r>
          </w:p>
        </w:tc>
      </w:tr>
      <w:tr w:rsidR="000C68EA" w:rsidRPr="00C23C7B">
        <w:trPr>
          <w:cantSplit/>
        </w:trPr>
        <w:tc>
          <w:tcPr>
            <w:tcW w:w="345" w:type="pct"/>
            <w:shd w:val="clear" w:color="auto" w:fill="auto"/>
          </w:tcPr>
          <w:p w:rsidR="000C68EA" w:rsidRPr="00C23C7B" w:rsidRDefault="0048050D" w:rsidP="00BE6CB7">
            <w:pPr>
              <w:pStyle w:val="TableText"/>
              <w:spacing w:before="60" w:after="60" w:line="276" w:lineRule="auto"/>
            </w:pPr>
            <w:r>
              <w:t>9</w:t>
            </w:r>
          </w:p>
        </w:tc>
        <w:tc>
          <w:tcPr>
            <w:tcW w:w="2329" w:type="pct"/>
            <w:shd w:val="clear" w:color="auto" w:fill="auto"/>
          </w:tcPr>
          <w:p w:rsidR="000C68EA" w:rsidRPr="00C23C7B" w:rsidRDefault="000C68EA">
            <w:pPr>
              <w:pStyle w:val="TableText"/>
              <w:spacing w:before="60" w:after="60" w:line="276" w:lineRule="auto"/>
            </w:pPr>
            <w:r w:rsidRPr="00C23C7B">
              <w:t>Appointment Availability Survey</w:t>
            </w:r>
          </w:p>
        </w:tc>
        <w:tc>
          <w:tcPr>
            <w:tcW w:w="2326" w:type="pct"/>
            <w:gridSpan w:val="2"/>
            <w:shd w:val="clear" w:color="auto" w:fill="auto"/>
          </w:tcPr>
          <w:p w:rsidR="000C68EA" w:rsidRPr="00C23C7B" w:rsidRDefault="000C68EA">
            <w:pPr>
              <w:pStyle w:val="TableText"/>
              <w:spacing w:before="60" w:after="60" w:line="276" w:lineRule="auto"/>
            </w:pPr>
            <w:r w:rsidRPr="00C23C7B">
              <w:t>Annually</w:t>
            </w:r>
          </w:p>
        </w:tc>
      </w:tr>
      <w:tr w:rsidR="005261E1" w:rsidRPr="00C23C7B">
        <w:trPr>
          <w:cantSplit/>
        </w:trPr>
        <w:tc>
          <w:tcPr>
            <w:tcW w:w="5000" w:type="pct"/>
            <w:gridSpan w:val="4"/>
            <w:shd w:val="clear" w:color="auto" w:fill="00A8C8"/>
          </w:tcPr>
          <w:p w:rsidR="005261E1" w:rsidRPr="00C23C7B" w:rsidRDefault="005261E1" w:rsidP="00BE6CB7">
            <w:pPr>
              <w:pStyle w:val="TableHeadingText"/>
              <w:spacing w:before="60" w:after="60" w:line="276" w:lineRule="auto"/>
              <w:rPr>
                <w:color w:val="FFFFFF"/>
              </w:rPr>
            </w:pPr>
            <w:r w:rsidRPr="00C23C7B">
              <w:rPr>
                <w:color w:val="FFFFFF"/>
              </w:rPr>
              <w:t>HARP</w:t>
            </w:r>
            <w:r>
              <w:rPr>
                <w:color w:val="FFFFFF"/>
              </w:rPr>
              <w:t xml:space="preserve"> Additional Requirements</w:t>
            </w:r>
          </w:p>
        </w:tc>
      </w:tr>
      <w:tr w:rsidR="005261E1" w:rsidRPr="00C23C7B">
        <w:trPr>
          <w:cantSplit/>
        </w:trPr>
        <w:tc>
          <w:tcPr>
            <w:tcW w:w="345" w:type="pct"/>
            <w:shd w:val="clear" w:color="auto" w:fill="auto"/>
          </w:tcPr>
          <w:p w:rsidR="005261E1" w:rsidRPr="00C23C7B" w:rsidRDefault="005261E1" w:rsidP="00BE6CB7">
            <w:pPr>
              <w:pStyle w:val="TableText"/>
              <w:spacing w:before="60" w:after="60" w:line="276" w:lineRule="auto"/>
            </w:pPr>
            <w:r>
              <w:t>11</w:t>
            </w:r>
          </w:p>
        </w:tc>
        <w:tc>
          <w:tcPr>
            <w:tcW w:w="2329" w:type="pct"/>
            <w:shd w:val="clear" w:color="auto" w:fill="auto"/>
          </w:tcPr>
          <w:p w:rsidR="005261E1" w:rsidRPr="00C23C7B" w:rsidRDefault="005261E1">
            <w:pPr>
              <w:pStyle w:val="TableText"/>
              <w:spacing w:before="60" w:after="60" w:line="276" w:lineRule="auto"/>
            </w:pPr>
            <w:r w:rsidRPr="00C23C7B">
              <w:t>UM Plan and Work Plan</w:t>
            </w:r>
          </w:p>
        </w:tc>
        <w:tc>
          <w:tcPr>
            <w:tcW w:w="2326" w:type="pct"/>
            <w:gridSpan w:val="2"/>
            <w:shd w:val="clear" w:color="auto" w:fill="auto"/>
          </w:tcPr>
          <w:p w:rsidR="005261E1" w:rsidRPr="00C23C7B" w:rsidRDefault="005261E1">
            <w:pPr>
              <w:pStyle w:val="TableText"/>
              <w:spacing w:before="60" w:after="60" w:line="276" w:lineRule="auto"/>
            </w:pPr>
            <w:r w:rsidRPr="00C23C7B">
              <w:t>Annually</w:t>
            </w:r>
          </w:p>
        </w:tc>
      </w:tr>
      <w:tr w:rsidR="005261E1" w:rsidRPr="00C23C7B">
        <w:trPr>
          <w:cantSplit/>
        </w:trPr>
        <w:tc>
          <w:tcPr>
            <w:tcW w:w="345" w:type="pct"/>
            <w:shd w:val="clear" w:color="auto" w:fill="auto"/>
          </w:tcPr>
          <w:p w:rsidR="005261E1" w:rsidRPr="00C23C7B" w:rsidRDefault="005261E1" w:rsidP="00BE6CB7">
            <w:pPr>
              <w:pStyle w:val="TableText"/>
              <w:spacing w:before="60" w:after="60" w:line="276" w:lineRule="auto"/>
            </w:pPr>
            <w:r>
              <w:t>12</w:t>
            </w:r>
          </w:p>
        </w:tc>
        <w:tc>
          <w:tcPr>
            <w:tcW w:w="2329" w:type="pct"/>
            <w:shd w:val="clear" w:color="auto" w:fill="auto"/>
          </w:tcPr>
          <w:p w:rsidR="005261E1" w:rsidRPr="00C23C7B" w:rsidRDefault="005261E1">
            <w:pPr>
              <w:pStyle w:val="TableText"/>
              <w:spacing w:before="60" w:after="60" w:line="276" w:lineRule="auto"/>
            </w:pPr>
            <w:r w:rsidRPr="00C23C7B">
              <w:t>UM Evaluation Report</w:t>
            </w:r>
          </w:p>
        </w:tc>
        <w:tc>
          <w:tcPr>
            <w:tcW w:w="2326" w:type="pct"/>
            <w:gridSpan w:val="2"/>
            <w:shd w:val="clear" w:color="auto" w:fill="auto"/>
          </w:tcPr>
          <w:p w:rsidR="005261E1" w:rsidRPr="00C23C7B" w:rsidRDefault="005261E1">
            <w:pPr>
              <w:pStyle w:val="TableText"/>
              <w:spacing w:before="60" w:after="60" w:line="276" w:lineRule="auto"/>
            </w:pPr>
            <w:r w:rsidRPr="00C23C7B">
              <w:t>Annually</w:t>
            </w:r>
          </w:p>
        </w:tc>
      </w:tr>
      <w:tr w:rsidR="005261E1" w:rsidRPr="00C23C7B">
        <w:trPr>
          <w:cantSplit/>
        </w:trPr>
        <w:tc>
          <w:tcPr>
            <w:tcW w:w="345" w:type="pct"/>
            <w:shd w:val="clear" w:color="auto" w:fill="auto"/>
          </w:tcPr>
          <w:p w:rsidR="005261E1" w:rsidRPr="00C23C7B" w:rsidRDefault="005261E1" w:rsidP="00BE6CB7">
            <w:pPr>
              <w:pStyle w:val="TableText"/>
              <w:spacing w:before="60" w:after="60" w:line="276" w:lineRule="auto"/>
            </w:pPr>
            <w:r>
              <w:t>13</w:t>
            </w:r>
          </w:p>
        </w:tc>
        <w:tc>
          <w:tcPr>
            <w:tcW w:w="2329" w:type="pct"/>
            <w:shd w:val="clear" w:color="auto" w:fill="auto"/>
          </w:tcPr>
          <w:p w:rsidR="005261E1" w:rsidRPr="00C23C7B" w:rsidRDefault="005261E1">
            <w:pPr>
              <w:pStyle w:val="TableText"/>
              <w:spacing w:before="60" w:after="60" w:line="276" w:lineRule="auto"/>
            </w:pPr>
            <w:r w:rsidRPr="00C23C7B">
              <w:t>QM Plan and Work Plan</w:t>
            </w:r>
          </w:p>
        </w:tc>
        <w:tc>
          <w:tcPr>
            <w:tcW w:w="2326" w:type="pct"/>
            <w:gridSpan w:val="2"/>
            <w:shd w:val="clear" w:color="auto" w:fill="auto"/>
          </w:tcPr>
          <w:p w:rsidR="005261E1" w:rsidRPr="00C23C7B" w:rsidRDefault="005261E1">
            <w:pPr>
              <w:pStyle w:val="TableText"/>
              <w:spacing w:before="60" w:after="60" w:line="276" w:lineRule="auto"/>
            </w:pPr>
            <w:r w:rsidRPr="00C23C7B">
              <w:t>Annually</w:t>
            </w:r>
          </w:p>
        </w:tc>
      </w:tr>
      <w:tr w:rsidR="005261E1" w:rsidRPr="00C23C7B">
        <w:trPr>
          <w:cantSplit/>
        </w:trPr>
        <w:tc>
          <w:tcPr>
            <w:tcW w:w="345" w:type="pct"/>
            <w:shd w:val="clear" w:color="auto" w:fill="auto"/>
          </w:tcPr>
          <w:p w:rsidR="005261E1" w:rsidRPr="00C23C7B" w:rsidRDefault="005261E1" w:rsidP="00BE6CB7">
            <w:pPr>
              <w:pStyle w:val="TableText"/>
              <w:spacing w:before="60" w:after="60" w:line="276" w:lineRule="auto"/>
            </w:pPr>
            <w:r>
              <w:t>14</w:t>
            </w:r>
          </w:p>
        </w:tc>
        <w:tc>
          <w:tcPr>
            <w:tcW w:w="2329" w:type="pct"/>
            <w:shd w:val="clear" w:color="auto" w:fill="auto"/>
          </w:tcPr>
          <w:p w:rsidR="005261E1" w:rsidRPr="00C23C7B" w:rsidRDefault="005261E1">
            <w:pPr>
              <w:pStyle w:val="TableText"/>
              <w:spacing w:before="60" w:after="60" w:line="276" w:lineRule="auto"/>
            </w:pPr>
            <w:r w:rsidRPr="00C23C7B">
              <w:t>QM Evaluation Report</w:t>
            </w:r>
          </w:p>
        </w:tc>
        <w:tc>
          <w:tcPr>
            <w:tcW w:w="2326" w:type="pct"/>
            <w:gridSpan w:val="2"/>
            <w:shd w:val="clear" w:color="auto" w:fill="auto"/>
          </w:tcPr>
          <w:p w:rsidR="005261E1" w:rsidRPr="00C23C7B" w:rsidRDefault="005261E1">
            <w:pPr>
              <w:pStyle w:val="TableText"/>
              <w:spacing w:before="60" w:after="60" w:line="276" w:lineRule="auto"/>
            </w:pPr>
            <w:r w:rsidRPr="00C23C7B">
              <w:t>Annually</w:t>
            </w:r>
          </w:p>
        </w:tc>
      </w:tr>
      <w:tr w:rsidR="005261E1" w:rsidRPr="00C23C7B">
        <w:trPr>
          <w:cantSplit/>
        </w:trPr>
        <w:tc>
          <w:tcPr>
            <w:tcW w:w="345" w:type="pct"/>
            <w:shd w:val="clear" w:color="auto" w:fill="auto"/>
          </w:tcPr>
          <w:p w:rsidR="005261E1" w:rsidRPr="00C23C7B" w:rsidRDefault="005261E1" w:rsidP="006303F2">
            <w:pPr>
              <w:pStyle w:val="TableText"/>
              <w:spacing w:before="60" w:after="60" w:line="276" w:lineRule="auto"/>
            </w:pPr>
            <w:r>
              <w:t>15</w:t>
            </w:r>
          </w:p>
        </w:tc>
        <w:tc>
          <w:tcPr>
            <w:tcW w:w="2329" w:type="pct"/>
            <w:shd w:val="clear" w:color="auto" w:fill="auto"/>
          </w:tcPr>
          <w:p w:rsidR="005261E1" w:rsidRPr="00C23C7B" w:rsidRDefault="005261E1" w:rsidP="006303F2">
            <w:pPr>
              <w:pStyle w:val="TableText"/>
              <w:spacing w:before="60" w:after="60" w:line="276" w:lineRule="auto"/>
            </w:pPr>
            <w:r>
              <w:t>Consumer satisfaction survey</w:t>
            </w:r>
          </w:p>
        </w:tc>
        <w:tc>
          <w:tcPr>
            <w:tcW w:w="2326" w:type="pct"/>
            <w:gridSpan w:val="2"/>
            <w:shd w:val="clear" w:color="auto" w:fill="auto"/>
          </w:tcPr>
          <w:p w:rsidR="005261E1" w:rsidRPr="00C23C7B" w:rsidRDefault="005261E1" w:rsidP="00F34B99">
            <w:pPr>
              <w:pStyle w:val="TableText"/>
              <w:spacing w:before="60" w:after="60" w:line="276" w:lineRule="auto"/>
              <w:rPr>
                <w:highlight w:val="yellow"/>
              </w:rPr>
            </w:pPr>
            <w:r w:rsidRPr="00C23C7B">
              <w:t>Annually</w:t>
            </w:r>
            <w:r w:rsidR="00F34B99">
              <w:t xml:space="preserve"> (Supplemental to CAHPS)</w:t>
            </w:r>
          </w:p>
        </w:tc>
      </w:tr>
      <w:tr w:rsidR="005261E1" w:rsidRPr="00C23C7B">
        <w:trPr>
          <w:cantSplit/>
        </w:trPr>
        <w:tc>
          <w:tcPr>
            <w:tcW w:w="345" w:type="pct"/>
            <w:shd w:val="clear" w:color="auto" w:fill="auto"/>
          </w:tcPr>
          <w:p w:rsidR="005261E1" w:rsidRPr="00C23C7B" w:rsidRDefault="005261E1" w:rsidP="00BE6CB7">
            <w:pPr>
              <w:pStyle w:val="TableText"/>
              <w:spacing w:before="60" w:after="60" w:line="276" w:lineRule="auto"/>
            </w:pPr>
            <w:r>
              <w:t>16</w:t>
            </w:r>
          </w:p>
        </w:tc>
        <w:tc>
          <w:tcPr>
            <w:tcW w:w="2329" w:type="pct"/>
            <w:shd w:val="clear" w:color="auto" w:fill="auto"/>
          </w:tcPr>
          <w:p w:rsidR="005261E1" w:rsidRPr="00C72135" w:rsidRDefault="005261E1">
            <w:pPr>
              <w:pStyle w:val="TableText"/>
              <w:spacing w:before="60" w:after="60" w:line="276" w:lineRule="auto"/>
            </w:pPr>
            <w:r w:rsidRPr="00C72135">
              <w:t>HCBS Compliance Report</w:t>
            </w:r>
          </w:p>
        </w:tc>
        <w:tc>
          <w:tcPr>
            <w:tcW w:w="2326" w:type="pct"/>
            <w:gridSpan w:val="2"/>
            <w:shd w:val="clear" w:color="auto" w:fill="auto"/>
          </w:tcPr>
          <w:p w:rsidR="005261E1" w:rsidRPr="00C72135" w:rsidRDefault="005261E1">
            <w:pPr>
              <w:pStyle w:val="TableText"/>
              <w:spacing w:before="60" w:after="60" w:line="276" w:lineRule="auto"/>
            </w:pPr>
            <w:r w:rsidRPr="00C72135">
              <w:t xml:space="preserve">As </w:t>
            </w:r>
            <w:r w:rsidR="00C72135" w:rsidRPr="00C72135">
              <w:t>specified in Attachment E</w:t>
            </w:r>
          </w:p>
        </w:tc>
      </w:tr>
    </w:tbl>
    <w:p w:rsidR="00607400" w:rsidRPr="00C23C7B" w:rsidRDefault="00607400" w:rsidP="00BE6CB7">
      <w:pPr>
        <w:spacing w:before="60" w:after="60" w:line="276" w:lineRule="auto"/>
      </w:pPr>
    </w:p>
    <w:p w:rsidR="00CD210E" w:rsidRPr="00C23C7B" w:rsidRDefault="00CD210E">
      <w:pPr>
        <w:spacing w:before="60" w:after="60" w:line="276" w:lineRule="auto"/>
        <w:sectPr w:rsidR="00CD210E" w:rsidRPr="00C23C7B" w:rsidSect="00EB18A2">
          <w:footerReference w:type="default" r:id="rId47"/>
          <w:pgSz w:w="12240" w:h="15840" w:code="9"/>
          <w:pgMar w:top="1800" w:right="1411" w:bottom="1440" w:left="1440" w:header="547" w:footer="432" w:gutter="0"/>
          <w:cols w:space="720"/>
          <w:docGrid w:linePitch="299"/>
        </w:sectPr>
      </w:pPr>
    </w:p>
    <w:p w:rsidR="00607400" w:rsidRPr="00C23C7B" w:rsidRDefault="005628EF" w:rsidP="00BE6CB7">
      <w:pPr>
        <w:pStyle w:val="Heading1"/>
        <w:spacing w:before="60" w:after="60" w:line="276" w:lineRule="auto"/>
        <w:rPr>
          <w:rFonts w:cs="Arial"/>
          <w:color w:val="auto"/>
        </w:rPr>
      </w:pPr>
      <w:bookmarkStart w:id="202" w:name="_Attachment_B_—"/>
      <w:bookmarkStart w:id="203" w:name="_Toc366768159"/>
      <w:bookmarkStart w:id="204" w:name="_Toc383088724"/>
      <w:bookmarkEnd w:id="202"/>
      <w:r>
        <w:rPr>
          <w:rFonts w:cs="Arial"/>
          <w:color w:val="auto"/>
        </w:rPr>
        <w:t xml:space="preserve">Attachment B: </w:t>
      </w:r>
      <w:r w:rsidR="00B10E1D">
        <w:rPr>
          <w:rFonts w:cs="Arial"/>
          <w:color w:val="auto"/>
        </w:rPr>
        <w:t xml:space="preserve">CMS Standard </w:t>
      </w:r>
      <w:r w:rsidR="00CD210E" w:rsidRPr="00C23C7B">
        <w:rPr>
          <w:rFonts w:cs="Arial"/>
          <w:color w:val="auto"/>
        </w:rPr>
        <w:t>HARP Reporting and Monitoring Requirements</w:t>
      </w:r>
      <w:bookmarkEnd w:id="203"/>
      <w:bookmarkEnd w:id="204"/>
    </w:p>
    <w:p w:rsidR="00BC7B7A" w:rsidRPr="00C23C7B" w:rsidRDefault="00BC7B7A" w:rsidP="00BC7B7A">
      <w:pPr>
        <w:spacing w:before="60" w:after="60" w:line="276" w:lineRule="auto"/>
      </w:pPr>
      <w:r>
        <w:t xml:space="preserve">These home and community-based assurances and sub-assurances are </w:t>
      </w:r>
      <w:r w:rsidR="00910D84">
        <w:t xml:space="preserve">representative of </w:t>
      </w:r>
      <w:r>
        <w:t>CMS requirements for managed long term services and supports. The metrics and formulas are typical for programs such as this program and are required by CMS and its quality management contractor for demonstrating compliance with these assurances and sub-assurances. The State will negotiate the metrics and calculation of those metrics with CMS and work with the Plans to streamline all requirements associated with these quality assurance requirements.</w:t>
      </w:r>
      <w:r w:rsidR="0093524F">
        <w:t xml:space="preserve">  The role of the State versus the Plan in reporting and monitoring has not been finalized.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2779"/>
        <w:gridCol w:w="2692"/>
        <w:gridCol w:w="2918"/>
        <w:gridCol w:w="3159"/>
      </w:tblGrid>
      <w:tr w:rsidR="00BC7B7A" w:rsidRPr="00C23C7B">
        <w:trPr>
          <w:trHeight w:val="300"/>
          <w:tblHeader/>
        </w:trPr>
        <w:tc>
          <w:tcPr>
            <w:tcW w:w="255" w:type="pct"/>
            <w:shd w:val="clear" w:color="auto" w:fill="0057A6"/>
          </w:tcPr>
          <w:p w:rsidR="00BC7B7A" w:rsidRPr="00C23C7B" w:rsidRDefault="00BC7B7A" w:rsidP="00B41A79">
            <w:pPr>
              <w:pStyle w:val="TableHeadingText"/>
              <w:spacing w:before="60" w:after="60" w:line="276" w:lineRule="auto"/>
              <w:rPr>
                <w:color w:val="FFFFFF"/>
                <w:sz w:val="22"/>
                <w:szCs w:val="22"/>
              </w:rPr>
            </w:pPr>
            <w:r w:rsidRPr="00C23C7B">
              <w:rPr>
                <w:color w:val="FFFFFF"/>
                <w:sz w:val="22"/>
                <w:szCs w:val="22"/>
              </w:rPr>
              <w:t>#</w:t>
            </w:r>
          </w:p>
        </w:tc>
        <w:tc>
          <w:tcPr>
            <w:tcW w:w="1142" w:type="pct"/>
            <w:shd w:val="clear" w:color="auto" w:fill="0057A6"/>
          </w:tcPr>
          <w:p w:rsidR="00BC7B7A" w:rsidRPr="00C23C7B" w:rsidRDefault="00BC7B7A" w:rsidP="00B41A79">
            <w:pPr>
              <w:pStyle w:val="TableHeadingText"/>
              <w:spacing w:before="60" w:after="60" w:line="276" w:lineRule="auto"/>
              <w:rPr>
                <w:color w:val="FFFFFF"/>
                <w:sz w:val="22"/>
                <w:szCs w:val="22"/>
              </w:rPr>
            </w:pPr>
            <w:r w:rsidRPr="00C23C7B">
              <w:rPr>
                <w:color w:val="FFFFFF"/>
                <w:sz w:val="22"/>
                <w:szCs w:val="22"/>
              </w:rPr>
              <w:t>CMS Assurance</w:t>
            </w:r>
          </w:p>
        </w:tc>
        <w:tc>
          <w:tcPr>
            <w:tcW w:w="1106" w:type="pct"/>
            <w:shd w:val="clear" w:color="auto" w:fill="0057A6"/>
          </w:tcPr>
          <w:p w:rsidR="00BC7B7A" w:rsidRPr="00C23C7B" w:rsidRDefault="00BC7B7A" w:rsidP="00B41A79">
            <w:pPr>
              <w:pStyle w:val="TableHeadingText"/>
              <w:spacing w:before="60" w:after="60" w:line="276" w:lineRule="auto"/>
              <w:rPr>
                <w:color w:val="FFFFFF"/>
                <w:sz w:val="22"/>
                <w:szCs w:val="22"/>
              </w:rPr>
            </w:pPr>
            <w:r w:rsidRPr="00C23C7B">
              <w:rPr>
                <w:color w:val="FFFFFF"/>
                <w:sz w:val="22"/>
                <w:szCs w:val="22"/>
              </w:rPr>
              <w:t>CMS Sub-Assurance</w:t>
            </w:r>
          </w:p>
        </w:tc>
        <w:tc>
          <w:tcPr>
            <w:tcW w:w="1199" w:type="pct"/>
            <w:shd w:val="clear" w:color="auto" w:fill="0057A6"/>
          </w:tcPr>
          <w:p w:rsidR="00BC7B7A" w:rsidRPr="00C23C7B" w:rsidRDefault="00BC7B7A" w:rsidP="00B41A79">
            <w:pPr>
              <w:pStyle w:val="TableHeadingText"/>
              <w:spacing w:before="60" w:after="60" w:line="276" w:lineRule="auto"/>
              <w:rPr>
                <w:color w:val="FFFFFF"/>
                <w:sz w:val="22"/>
                <w:szCs w:val="22"/>
              </w:rPr>
            </w:pPr>
            <w:r w:rsidRPr="00C23C7B">
              <w:rPr>
                <w:color w:val="FFFFFF"/>
                <w:sz w:val="22"/>
                <w:szCs w:val="22"/>
              </w:rPr>
              <w:t>Metric</w:t>
            </w:r>
            <w:r>
              <w:rPr>
                <w:color w:val="FFFFFF"/>
                <w:sz w:val="22"/>
                <w:szCs w:val="22"/>
              </w:rPr>
              <w:t xml:space="preserve"> – based on CMS requirements approved in other states</w:t>
            </w:r>
          </w:p>
        </w:tc>
        <w:tc>
          <w:tcPr>
            <w:tcW w:w="1298" w:type="pct"/>
            <w:shd w:val="clear" w:color="auto" w:fill="0057A6"/>
          </w:tcPr>
          <w:p w:rsidR="00BC7B7A" w:rsidRPr="00C23C7B" w:rsidRDefault="00BC7B7A" w:rsidP="00B41A79">
            <w:pPr>
              <w:pStyle w:val="TableHeadingText"/>
              <w:spacing w:before="60" w:after="60" w:line="276" w:lineRule="auto"/>
              <w:rPr>
                <w:color w:val="FFFFFF"/>
                <w:sz w:val="22"/>
                <w:szCs w:val="22"/>
              </w:rPr>
            </w:pPr>
            <w:r w:rsidRPr="00C23C7B">
              <w:rPr>
                <w:color w:val="FFFFFF"/>
                <w:sz w:val="22"/>
                <w:szCs w:val="22"/>
              </w:rPr>
              <w:t>Formula</w:t>
            </w:r>
            <w:r>
              <w:rPr>
                <w:color w:val="FFFFFF"/>
                <w:sz w:val="22"/>
                <w:szCs w:val="22"/>
              </w:rPr>
              <w:t xml:space="preserve"> – based on CMS requirements approved in other states</w:t>
            </w:r>
          </w:p>
        </w:tc>
      </w:tr>
      <w:tr w:rsidR="00BC7B7A" w:rsidRPr="00C23C7B">
        <w:trPr>
          <w:trHeight w:val="1380"/>
        </w:trPr>
        <w:tc>
          <w:tcPr>
            <w:tcW w:w="255" w:type="pct"/>
            <w:vMerge w:val="restart"/>
            <w:shd w:val="clear" w:color="auto" w:fill="0057A6"/>
          </w:tcPr>
          <w:p w:rsidR="00BC7B7A" w:rsidRPr="00C23C7B" w:rsidRDefault="00BC7B7A" w:rsidP="00B41A79">
            <w:pPr>
              <w:spacing w:before="60" w:after="60" w:line="276" w:lineRule="auto"/>
              <w:jc w:val="center"/>
              <w:rPr>
                <w:b/>
                <w:bCs/>
                <w:color w:val="FFFFFF"/>
                <w:szCs w:val="22"/>
              </w:rPr>
            </w:pPr>
            <w:r>
              <w:rPr>
                <w:b/>
                <w:bCs/>
                <w:color w:val="FFFFFF"/>
                <w:szCs w:val="22"/>
              </w:rPr>
              <w:t>1</w:t>
            </w:r>
          </w:p>
        </w:tc>
        <w:tc>
          <w:tcPr>
            <w:tcW w:w="1142" w:type="pct"/>
            <w:vMerge w:val="restart"/>
            <w:shd w:val="clear" w:color="auto" w:fill="auto"/>
          </w:tcPr>
          <w:p w:rsidR="00BC7B7A" w:rsidRPr="00C23C7B" w:rsidRDefault="00BC7B7A" w:rsidP="00003BD7">
            <w:pPr>
              <w:spacing w:before="60" w:after="60" w:line="276" w:lineRule="auto"/>
              <w:rPr>
                <w:color w:val="000000"/>
                <w:sz w:val="20"/>
              </w:rPr>
            </w:pPr>
            <w:r w:rsidRPr="00C23C7B">
              <w:rPr>
                <w:color w:val="000000"/>
                <w:sz w:val="20"/>
              </w:rPr>
              <w:t>Level of care (LOC): The processes and instruments described in the approved 1915(i)</w:t>
            </w:r>
            <w:r>
              <w:rPr>
                <w:color w:val="000000"/>
                <w:sz w:val="20"/>
              </w:rPr>
              <w:t>—like authority</w:t>
            </w:r>
            <w:r w:rsidRPr="00C23C7B">
              <w:rPr>
                <w:color w:val="000000"/>
                <w:sz w:val="20"/>
              </w:rPr>
              <w:t xml:space="preserve"> are applied appropriately and according to the approved description to determine if the</w:t>
            </w:r>
            <w:r w:rsidR="00003BD7">
              <w:rPr>
                <w:color w:val="000000"/>
                <w:sz w:val="20"/>
              </w:rPr>
              <w:t xml:space="preserve"> </w:t>
            </w:r>
            <w:r w:rsidRPr="00C23C7B">
              <w:rPr>
                <w:color w:val="000000"/>
                <w:sz w:val="20"/>
              </w:rPr>
              <w:t>needs-based criteria are met.</w:t>
            </w:r>
          </w:p>
        </w:tc>
        <w:tc>
          <w:tcPr>
            <w:tcW w:w="1106" w:type="pct"/>
            <w:shd w:val="clear" w:color="auto" w:fill="auto"/>
          </w:tcPr>
          <w:p w:rsidR="00BC7B7A" w:rsidRDefault="00BC7B7A" w:rsidP="00B41A79">
            <w:pPr>
              <w:spacing w:before="60" w:after="60" w:line="276" w:lineRule="auto"/>
              <w:rPr>
                <w:color w:val="000000"/>
                <w:sz w:val="20"/>
              </w:rPr>
            </w:pPr>
            <w:r w:rsidRPr="00C23C7B">
              <w:rPr>
                <w:color w:val="000000"/>
                <w:sz w:val="20"/>
              </w:rPr>
              <w:t>An evaluation for LOC is provided to all applicants for whom there is reasonable indication that services may be needed in the future.</w:t>
            </w:r>
          </w:p>
          <w:p w:rsidR="00BC7B7A" w:rsidRPr="00C23C7B" w:rsidRDefault="00BC7B7A" w:rsidP="00B41A79">
            <w:pPr>
              <w:spacing w:before="60" w:after="60" w:line="276" w:lineRule="auto"/>
              <w:rPr>
                <w:color w:val="000000"/>
                <w:sz w:val="20"/>
              </w:rPr>
            </w:pPr>
          </w:p>
        </w:tc>
        <w:tc>
          <w:tcPr>
            <w:tcW w:w="1199" w:type="pct"/>
            <w:shd w:val="clear" w:color="auto" w:fill="auto"/>
          </w:tcPr>
          <w:p w:rsidR="00BC7B7A" w:rsidRPr="00C23C7B" w:rsidRDefault="00BC7B7A" w:rsidP="00B41A79">
            <w:pPr>
              <w:spacing w:before="60" w:after="60" w:line="276" w:lineRule="auto"/>
              <w:rPr>
                <w:color w:val="000000"/>
                <w:sz w:val="20"/>
              </w:rPr>
            </w:pPr>
            <w:r w:rsidRPr="00C23C7B">
              <w:rPr>
                <w:color w:val="000000"/>
                <w:sz w:val="20"/>
              </w:rPr>
              <w:t>The percent of adults that met level of need (LON) requirements prior to receiving 1915(i)-like services.</w:t>
            </w:r>
          </w:p>
        </w:tc>
        <w:tc>
          <w:tcPr>
            <w:tcW w:w="1298" w:type="pct"/>
            <w:shd w:val="clear" w:color="auto" w:fill="auto"/>
          </w:tcPr>
          <w:p w:rsidR="00BC7B7A" w:rsidRPr="00C23C7B" w:rsidRDefault="00BC7B7A" w:rsidP="00B41A79">
            <w:pPr>
              <w:spacing w:before="60" w:after="60" w:line="276" w:lineRule="auto"/>
              <w:rPr>
                <w:color w:val="000000"/>
                <w:sz w:val="20"/>
              </w:rPr>
            </w:pPr>
            <w:r w:rsidRPr="00C23C7B">
              <w:rPr>
                <w:color w:val="000000"/>
                <w:sz w:val="20"/>
              </w:rPr>
              <w:t xml:space="preserve">Data source: </w:t>
            </w:r>
            <w:r>
              <w:rPr>
                <w:color w:val="000000"/>
                <w:sz w:val="20"/>
              </w:rPr>
              <w:t>LON approvals</w:t>
            </w:r>
            <w:r w:rsidRPr="00C23C7B">
              <w:rPr>
                <w:color w:val="000000"/>
                <w:sz w:val="20"/>
              </w:rPr>
              <w:t>.</w:t>
            </w:r>
            <w:r w:rsidRPr="00C23C7B">
              <w:rPr>
                <w:color w:val="000000"/>
                <w:sz w:val="20"/>
              </w:rPr>
              <w:br/>
              <w:t>Data collection responsible party: MCO.</w:t>
            </w:r>
            <w:r w:rsidRPr="00C23C7B">
              <w:rPr>
                <w:color w:val="000000"/>
                <w:sz w:val="20"/>
              </w:rPr>
              <w:br/>
              <w:t>Frequency of data collection: Continuously and ongoing.</w:t>
            </w:r>
            <w:r w:rsidRPr="00C23C7B">
              <w:rPr>
                <w:color w:val="000000"/>
                <w:sz w:val="20"/>
              </w:rPr>
              <w:br/>
              <w:t>Sampling: 100% review.</w:t>
            </w:r>
            <w:r w:rsidRPr="00C23C7B">
              <w:rPr>
                <w:color w:val="000000"/>
                <w:sz w:val="20"/>
              </w:rPr>
              <w:br/>
              <w:t>Data aggregation responsible party: MCO and the DOH.</w:t>
            </w:r>
            <w:r w:rsidRPr="00C23C7B">
              <w:rPr>
                <w:color w:val="000000"/>
                <w:sz w:val="20"/>
              </w:rPr>
              <w:br/>
              <w:t xml:space="preserve">Frequency of data aggregation and analysis: </w:t>
            </w:r>
            <w:r>
              <w:rPr>
                <w:color w:val="000000"/>
                <w:sz w:val="20"/>
              </w:rPr>
              <w:t>Monthly</w:t>
            </w:r>
            <w:r w:rsidRPr="00C23C7B">
              <w:rPr>
                <w:color w:val="000000"/>
                <w:sz w:val="20"/>
              </w:rPr>
              <w:t>.</w:t>
            </w:r>
          </w:p>
        </w:tc>
      </w:tr>
      <w:tr w:rsidR="00BC7B7A" w:rsidRPr="00C23C7B">
        <w:trPr>
          <w:trHeight w:val="512"/>
        </w:trPr>
        <w:tc>
          <w:tcPr>
            <w:tcW w:w="255" w:type="pct"/>
            <w:vMerge/>
            <w:shd w:val="clear" w:color="auto" w:fill="0057A6"/>
          </w:tcPr>
          <w:p w:rsidR="00BC7B7A" w:rsidRDefault="00BC7B7A" w:rsidP="00B41A79">
            <w:pPr>
              <w:spacing w:before="60" w:after="60" w:line="276" w:lineRule="auto"/>
              <w:jc w:val="center"/>
              <w:rPr>
                <w:b/>
                <w:bCs/>
                <w:color w:val="FFFFFF"/>
                <w:szCs w:val="22"/>
              </w:rPr>
            </w:pPr>
          </w:p>
        </w:tc>
        <w:tc>
          <w:tcPr>
            <w:tcW w:w="1142" w:type="pct"/>
            <w:vMerge/>
            <w:shd w:val="clear" w:color="auto" w:fill="auto"/>
          </w:tcPr>
          <w:p w:rsidR="00BC7B7A" w:rsidRPr="00C23C7B" w:rsidRDefault="00BC7B7A" w:rsidP="00B41A79">
            <w:pPr>
              <w:spacing w:before="60" w:after="60" w:line="276" w:lineRule="auto"/>
              <w:rPr>
                <w:color w:val="000000"/>
                <w:sz w:val="20"/>
              </w:rPr>
            </w:pPr>
          </w:p>
        </w:tc>
        <w:tc>
          <w:tcPr>
            <w:tcW w:w="1106" w:type="pct"/>
            <w:shd w:val="clear" w:color="auto" w:fill="auto"/>
          </w:tcPr>
          <w:p w:rsidR="00BC7B7A" w:rsidRPr="00C23C7B" w:rsidRDefault="00BC7B7A" w:rsidP="00B41A79">
            <w:pPr>
              <w:spacing w:before="60" w:after="60" w:line="276" w:lineRule="auto"/>
              <w:rPr>
                <w:sz w:val="20"/>
              </w:rPr>
            </w:pPr>
            <w:r w:rsidRPr="00C23C7B">
              <w:rPr>
                <w:sz w:val="20"/>
              </w:rPr>
              <w:t>The processes and instruments described in the approved waiver are applied appropriately and according to the approved description to determine participant LOC.</w:t>
            </w:r>
          </w:p>
        </w:tc>
        <w:tc>
          <w:tcPr>
            <w:tcW w:w="1199" w:type="pct"/>
            <w:shd w:val="clear" w:color="auto" w:fill="auto"/>
          </w:tcPr>
          <w:p w:rsidR="00BC7B7A" w:rsidRDefault="00BC7B7A" w:rsidP="00B41A79">
            <w:pPr>
              <w:spacing w:before="60" w:after="60" w:line="276" w:lineRule="auto"/>
              <w:rPr>
                <w:color w:val="000000"/>
                <w:sz w:val="20"/>
              </w:rPr>
            </w:pPr>
            <w:r w:rsidRPr="00C23C7B">
              <w:rPr>
                <w:color w:val="000000"/>
                <w:sz w:val="20"/>
              </w:rPr>
              <w:t>The percent of initial LON forms/instruments compl</w:t>
            </w:r>
            <w:r>
              <w:rPr>
                <w:color w:val="000000"/>
                <w:sz w:val="20"/>
              </w:rPr>
              <w:t>eted as required in approved demonstration</w:t>
            </w:r>
            <w:r w:rsidRPr="00C23C7B">
              <w:rPr>
                <w:color w:val="000000"/>
                <w:sz w:val="20"/>
              </w:rPr>
              <w:t>.</w:t>
            </w:r>
          </w:p>
          <w:p w:rsidR="00BC7B7A" w:rsidRDefault="00BC7B7A" w:rsidP="00B41A79">
            <w:pPr>
              <w:spacing w:before="60" w:after="60" w:line="276" w:lineRule="auto"/>
              <w:rPr>
                <w:color w:val="000000"/>
                <w:sz w:val="20"/>
              </w:rPr>
            </w:pPr>
          </w:p>
          <w:p w:rsidR="00BC7B7A" w:rsidRDefault="00BC7B7A" w:rsidP="00B41A79">
            <w:pPr>
              <w:spacing w:before="60" w:after="60" w:line="276" w:lineRule="auto"/>
              <w:rPr>
                <w:color w:val="000000"/>
                <w:sz w:val="20"/>
              </w:rPr>
            </w:pPr>
            <w:r>
              <w:rPr>
                <w:color w:val="000000"/>
                <w:sz w:val="20"/>
              </w:rPr>
              <w:t>The percent of LON determinations made by a qualified evaluator.</w:t>
            </w:r>
          </w:p>
          <w:p w:rsidR="00BC7B7A" w:rsidRDefault="00BC7B7A" w:rsidP="00B41A79">
            <w:pPr>
              <w:spacing w:before="60" w:after="60" w:line="276" w:lineRule="auto"/>
              <w:rPr>
                <w:color w:val="000000"/>
                <w:sz w:val="20"/>
              </w:rPr>
            </w:pPr>
          </w:p>
          <w:p w:rsidR="00BC7B7A" w:rsidRPr="00C23C7B" w:rsidRDefault="00BC7B7A" w:rsidP="00B41A79">
            <w:pPr>
              <w:spacing w:before="60" w:after="60" w:line="276" w:lineRule="auto"/>
              <w:rPr>
                <w:color w:val="000000"/>
                <w:sz w:val="20"/>
              </w:rPr>
            </w:pPr>
            <w:r>
              <w:rPr>
                <w:color w:val="000000"/>
                <w:sz w:val="20"/>
              </w:rPr>
              <w:t xml:space="preserve">The percent of  annual determinations where level of need </w:t>
            </w:r>
            <w:r w:rsidR="000E7C1E">
              <w:rPr>
                <w:color w:val="000000"/>
                <w:sz w:val="20"/>
              </w:rPr>
              <w:t>criteria were correctly applied.</w:t>
            </w:r>
          </w:p>
        </w:tc>
        <w:tc>
          <w:tcPr>
            <w:tcW w:w="1298" w:type="pct"/>
            <w:shd w:val="clear" w:color="auto" w:fill="auto"/>
          </w:tcPr>
          <w:p w:rsidR="00BC7B7A" w:rsidRDefault="00BC7B7A" w:rsidP="00B41A79">
            <w:pPr>
              <w:spacing w:before="60" w:after="60" w:line="276" w:lineRule="auto"/>
              <w:rPr>
                <w:color w:val="000000"/>
                <w:sz w:val="20"/>
              </w:rPr>
            </w:pPr>
            <w:r w:rsidRPr="00C23C7B">
              <w:rPr>
                <w:color w:val="000000"/>
                <w:sz w:val="20"/>
              </w:rPr>
              <w:t xml:space="preserve">Data source: Record reviews, </w:t>
            </w:r>
            <w:r>
              <w:rPr>
                <w:color w:val="000000"/>
                <w:sz w:val="20"/>
              </w:rPr>
              <w:t xml:space="preserve">on-site OR Utilization Review Unit completed LON </w:t>
            </w:r>
          </w:p>
          <w:p w:rsidR="00BC7B7A" w:rsidRDefault="00BC7B7A" w:rsidP="00B41A79">
            <w:pPr>
              <w:spacing w:before="60" w:after="60" w:line="276" w:lineRule="auto"/>
              <w:rPr>
                <w:color w:val="000000"/>
                <w:sz w:val="20"/>
              </w:rPr>
            </w:pPr>
            <w:r w:rsidRPr="00C23C7B">
              <w:rPr>
                <w:color w:val="000000"/>
                <w:sz w:val="20"/>
              </w:rPr>
              <w:t>Data collection responsible party: MCO</w:t>
            </w:r>
            <w:r w:rsidRPr="00C23C7B">
              <w:rPr>
                <w:color w:val="000000"/>
                <w:sz w:val="20"/>
              </w:rPr>
              <w:br/>
              <w:t>Frequency of data collection: Continuously and ongoing</w:t>
            </w:r>
            <w:r w:rsidRPr="00C23C7B">
              <w:rPr>
                <w:color w:val="000000"/>
                <w:sz w:val="20"/>
              </w:rPr>
              <w:br/>
              <w:t>Samplin</w:t>
            </w:r>
            <w:r>
              <w:rPr>
                <w:color w:val="000000"/>
                <w:sz w:val="20"/>
              </w:rPr>
              <w:t>g: Representative sample, 95% Confidence Interval</w:t>
            </w:r>
            <w:r w:rsidRPr="00C23C7B">
              <w:rPr>
                <w:color w:val="000000"/>
                <w:sz w:val="20"/>
              </w:rPr>
              <w:t xml:space="preserve"> </w:t>
            </w:r>
            <w:r>
              <w:rPr>
                <w:color w:val="000000"/>
                <w:sz w:val="20"/>
              </w:rPr>
              <w:t>(CI)</w:t>
            </w:r>
            <w:r w:rsidR="000E7C1E">
              <w:rPr>
                <w:color w:val="000000"/>
                <w:sz w:val="20"/>
              </w:rPr>
              <w:t>.</w:t>
            </w:r>
          </w:p>
          <w:p w:rsidR="00BC7B7A" w:rsidRPr="00C23C7B" w:rsidRDefault="00BC7B7A" w:rsidP="00B41A79">
            <w:pPr>
              <w:spacing w:before="60" w:after="60" w:line="276" w:lineRule="auto"/>
              <w:rPr>
                <w:color w:val="000000"/>
                <w:sz w:val="20"/>
              </w:rPr>
            </w:pPr>
            <w:r w:rsidRPr="00C23C7B">
              <w:rPr>
                <w:color w:val="000000"/>
                <w:sz w:val="20"/>
              </w:rPr>
              <w:t>Data aggregation responsible party: MCO and DOH</w:t>
            </w:r>
            <w:r w:rsidRPr="00C23C7B">
              <w:rPr>
                <w:color w:val="000000"/>
                <w:sz w:val="20"/>
              </w:rPr>
              <w:br/>
              <w:t xml:space="preserve">Frequency of data aggregation and analysis: </w:t>
            </w:r>
            <w:r>
              <w:rPr>
                <w:color w:val="000000"/>
                <w:sz w:val="20"/>
              </w:rPr>
              <w:t>Monthly</w:t>
            </w:r>
          </w:p>
        </w:tc>
      </w:tr>
      <w:tr w:rsidR="00BC7B7A" w:rsidRPr="00C23C7B">
        <w:trPr>
          <w:trHeight w:val="1118"/>
        </w:trPr>
        <w:tc>
          <w:tcPr>
            <w:tcW w:w="255" w:type="pct"/>
            <w:vMerge w:val="restart"/>
            <w:shd w:val="clear" w:color="auto" w:fill="0057A6"/>
          </w:tcPr>
          <w:p w:rsidR="00BC7B7A" w:rsidRPr="00C23C7B" w:rsidRDefault="00BC7B7A" w:rsidP="00B41A79">
            <w:pPr>
              <w:spacing w:before="60" w:after="60" w:line="276" w:lineRule="auto"/>
              <w:jc w:val="center"/>
              <w:rPr>
                <w:b/>
                <w:bCs/>
                <w:color w:val="FFFFFF"/>
                <w:szCs w:val="22"/>
              </w:rPr>
            </w:pPr>
            <w:r>
              <w:rPr>
                <w:b/>
                <w:bCs/>
                <w:color w:val="FFFFFF"/>
                <w:szCs w:val="22"/>
              </w:rPr>
              <w:t>2</w:t>
            </w:r>
          </w:p>
        </w:tc>
        <w:tc>
          <w:tcPr>
            <w:tcW w:w="1142" w:type="pct"/>
            <w:vMerge w:val="restart"/>
            <w:shd w:val="clear" w:color="auto" w:fill="auto"/>
          </w:tcPr>
          <w:p w:rsidR="00BC7B7A" w:rsidRPr="00C23C7B" w:rsidRDefault="00BC7B7A" w:rsidP="00B41A79">
            <w:pPr>
              <w:spacing w:before="60" w:after="60" w:line="276" w:lineRule="auto"/>
              <w:rPr>
                <w:color w:val="000000"/>
                <w:sz w:val="20"/>
              </w:rPr>
            </w:pPr>
            <w:r w:rsidRPr="00C23C7B">
              <w:rPr>
                <w:color w:val="000000"/>
                <w:sz w:val="20"/>
              </w:rPr>
              <w:t>Participant safeguards/health and welfare: The State identifies addresses and seeks to prevent incidents of abuse, neglect, and exploitation, including the use of restraints.</w:t>
            </w:r>
          </w:p>
        </w:tc>
        <w:tc>
          <w:tcPr>
            <w:tcW w:w="1106" w:type="pct"/>
            <w:vMerge w:val="restart"/>
            <w:shd w:val="clear" w:color="auto" w:fill="auto"/>
          </w:tcPr>
          <w:p w:rsidR="00BC7B7A" w:rsidRPr="00C23C7B" w:rsidRDefault="00BC7B7A" w:rsidP="00B41A79">
            <w:pPr>
              <w:spacing w:before="60" w:after="60" w:line="276" w:lineRule="auto"/>
              <w:rPr>
                <w:color w:val="000000"/>
                <w:sz w:val="20"/>
              </w:rPr>
            </w:pPr>
            <w:r w:rsidRPr="00C23C7B">
              <w:rPr>
                <w:color w:val="000000"/>
                <w:sz w:val="20"/>
              </w:rPr>
              <w:t xml:space="preserve">The State </w:t>
            </w:r>
            <w:r>
              <w:rPr>
                <w:color w:val="000000"/>
                <w:sz w:val="20"/>
              </w:rPr>
              <w:t xml:space="preserve">demonstrates on an ongoing basis that it </w:t>
            </w:r>
            <w:r w:rsidRPr="00C23C7B">
              <w:rPr>
                <w:color w:val="000000"/>
                <w:sz w:val="20"/>
              </w:rPr>
              <w:t>identifies addresses and seeks to prevent incidents of abuse, neglect, exploitation,</w:t>
            </w:r>
            <w:r>
              <w:rPr>
                <w:color w:val="000000"/>
                <w:sz w:val="20"/>
              </w:rPr>
              <w:t xml:space="preserve"> and unexplained death</w:t>
            </w:r>
            <w:r w:rsidRPr="00C23C7B">
              <w:rPr>
                <w:color w:val="000000"/>
                <w:sz w:val="20"/>
              </w:rPr>
              <w:t>.</w:t>
            </w:r>
          </w:p>
        </w:tc>
        <w:tc>
          <w:tcPr>
            <w:tcW w:w="1199" w:type="pct"/>
            <w:shd w:val="clear" w:color="auto" w:fill="auto"/>
          </w:tcPr>
          <w:p w:rsidR="00BC7B7A" w:rsidRPr="00C23C7B" w:rsidRDefault="00BC7B7A" w:rsidP="00B41A79">
            <w:pPr>
              <w:spacing w:before="60" w:after="60" w:line="276" w:lineRule="auto"/>
              <w:rPr>
                <w:color w:val="000000"/>
                <w:sz w:val="20"/>
              </w:rPr>
            </w:pPr>
            <w:r w:rsidRPr="00C23C7B">
              <w:rPr>
                <w:color w:val="000000"/>
                <w:sz w:val="20"/>
              </w:rPr>
              <w:t>Percent of grievances filed by participants that were resolved within 14 calendar days according to approved waiver guidelines.</w:t>
            </w:r>
          </w:p>
        </w:tc>
        <w:tc>
          <w:tcPr>
            <w:tcW w:w="1298" w:type="pct"/>
            <w:shd w:val="clear" w:color="auto" w:fill="auto"/>
          </w:tcPr>
          <w:p w:rsidR="00BC7B7A" w:rsidRPr="00C23C7B" w:rsidRDefault="00BC7B7A" w:rsidP="00B41A79">
            <w:pPr>
              <w:spacing w:before="60" w:after="60" w:line="276" w:lineRule="auto"/>
              <w:rPr>
                <w:color w:val="000000"/>
                <w:sz w:val="20"/>
              </w:rPr>
            </w:pPr>
            <w:r w:rsidRPr="00C23C7B">
              <w:rPr>
                <w:color w:val="000000"/>
                <w:sz w:val="20"/>
              </w:rPr>
              <w:t>Data source: Record reviews, onsite</w:t>
            </w:r>
            <w:r w:rsidRPr="00C23C7B">
              <w:rPr>
                <w:color w:val="000000"/>
                <w:sz w:val="20"/>
              </w:rPr>
              <w:br/>
              <w:t>Data collection responsible party: MCO.</w:t>
            </w:r>
            <w:r w:rsidRPr="00C23C7B">
              <w:rPr>
                <w:color w:val="000000"/>
                <w:sz w:val="20"/>
              </w:rPr>
              <w:br/>
              <w:t>Freq</w:t>
            </w:r>
            <w:r>
              <w:rPr>
                <w:color w:val="000000"/>
                <w:sz w:val="20"/>
              </w:rPr>
              <w:t>uency of data collection: Monthly</w:t>
            </w:r>
            <w:r w:rsidRPr="00C23C7B">
              <w:rPr>
                <w:color w:val="000000"/>
                <w:sz w:val="20"/>
              </w:rPr>
              <w:t>.</w:t>
            </w:r>
            <w:r w:rsidRPr="00C23C7B">
              <w:rPr>
                <w:color w:val="000000"/>
                <w:sz w:val="20"/>
              </w:rPr>
              <w:br/>
              <w:t>Sampling: 100% review.</w:t>
            </w:r>
            <w:r w:rsidRPr="00C23C7B">
              <w:rPr>
                <w:color w:val="000000"/>
                <w:sz w:val="20"/>
              </w:rPr>
              <w:br/>
              <w:t>Data aggregation responsible party: DOH.</w:t>
            </w:r>
            <w:r w:rsidRPr="00C23C7B">
              <w:rPr>
                <w:color w:val="000000"/>
                <w:sz w:val="20"/>
              </w:rPr>
              <w:br/>
              <w:t xml:space="preserve">Frequency of data aggregation and analysis: </w:t>
            </w:r>
            <w:r>
              <w:rPr>
                <w:color w:val="000000"/>
                <w:sz w:val="20"/>
              </w:rPr>
              <w:t>Monthly</w:t>
            </w:r>
            <w:r w:rsidRPr="00C23C7B">
              <w:rPr>
                <w:color w:val="000000"/>
                <w:sz w:val="20"/>
              </w:rPr>
              <w:t>.</w:t>
            </w:r>
          </w:p>
        </w:tc>
      </w:tr>
      <w:tr w:rsidR="00BC7B7A" w:rsidRPr="00C23C7B">
        <w:trPr>
          <w:trHeight w:val="1952"/>
        </w:trPr>
        <w:tc>
          <w:tcPr>
            <w:tcW w:w="255" w:type="pct"/>
            <w:vMerge/>
            <w:shd w:val="clear" w:color="auto" w:fill="0057A6"/>
          </w:tcPr>
          <w:p w:rsidR="00BC7B7A" w:rsidRDefault="00BC7B7A" w:rsidP="00B41A79">
            <w:pPr>
              <w:spacing w:before="60" w:after="60" w:line="276" w:lineRule="auto"/>
              <w:jc w:val="center"/>
              <w:rPr>
                <w:b/>
                <w:bCs/>
                <w:color w:val="FFFFFF"/>
                <w:szCs w:val="22"/>
              </w:rPr>
            </w:pPr>
          </w:p>
        </w:tc>
        <w:tc>
          <w:tcPr>
            <w:tcW w:w="1142" w:type="pct"/>
            <w:vMerge/>
            <w:shd w:val="clear" w:color="auto" w:fill="auto"/>
          </w:tcPr>
          <w:p w:rsidR="00BC7B7A" w:rsidRPr="00C23C7B" w:rsidRDefault="00BC7B7A" w:rsidP="00B41A79">
            <w:pPr>
              <w:spacing w:before="60" w:after="60" w:line="276" w:lineRule="auto"/>
              <w:rPr>
                <w:color w:val="000000"/>
                <w:sz w:val="20"/>
              </w:rPr>
            </w:pPr>
          </w:p>
        </w:tc>
        <w:tc>
          <w:tcPr>
            <w:tcW w:w="1106" w:type="pct"/>
            <w:vMerge/>
            <w:shd w:val="clear" w:color="auto" w:fill="auto"/>
          </w:tcPr>
          <w:p w:rsidR="00BC7B7A" w:rsidRPr="00C23C7B" w:rsidRDefault="00BC7B7A" w:rsidP="00B41A79">
            <w:pPr>
              <w:spacing w:before="60" w:after="60" w:line="276" w:lineRule="auto"/>
              <w:rPr>
                <w:color w:val="000000"/>
                <w:sz w:val="20"/>
              </w:rPr>
            </w:pPr>
          </w:p>
        </w:tc>
        <w:tc>
          <w:tcPr>
            <w:tcW w:w="1199" w:type="pct"/>
            <w:shd w:val="clear" w:color="auto" w:fill="auto"/>
          </w:tcPr>
          <w:p w:rsidR="00BC7B7A" w:rsidRPr="00C23C7B" w:rsidRDefault="00BC7B7A" w:rsidP="00B41A79">
            <w:pPr>
              <w:spacing w:before="60" w:after="60" w:line="276" w:lineRule="auto"/>
              <w:rPr>
                <w:color w:val="000000"/>
                <w:sz w:val="20"/>
              </w:rPr>
            </w:pPr>
            <w:r w:rsidRPr="00C23C7B">
              <w:rPr>
                <w:color w:val="000000"/>
                <w:sz w:val="20"/>
              </w:rPr>
              <w:t>Percent of participants who received information on how to report the suspected abuse, neglect, or exploitation of adults.</w:t>
            </w:r>
          </w:p>
        </w:tc>
        <w:tc>
          <w:tcPr>
            <w:tcW w:w="1298" w:type="pct"/>
            <w:shd w:val="clear" w:color="auto" w:fill="auto"/>
          </w:tcPr>
          <w:p w:rsidR="00BC7B7A" w:rsidRDefault="00BC7B7A" w:rsidP="00B41A79">
            <w:pPr>
              <w:spacing w:before="60" w:after="60" w:line="276" w:lineRule="auto"/>
              <w:rPr>
                <w:color w:val="000000"/>
                <w:sz w:val="20"/>
              </w:rPr>
            </w:pPr>
            <w:r w:rsidRPr="00C23C7B">
              <w:rPr>
                <w:color w:val="000000"/>
                <w:sz w:val="20"/>
              </w:rPr>
              <w:t>Data source: Record reviews, onsite.</w:t>
            </w:r>
            <w:r w:rsidRPr="00C23C7B">
              <w:rPr>
                <w:color w:val="000000"/>
                <w:sz w:val="20"/>
              </w:rPr>
              <w:br/>
              <w:t>Data collection responsible party: MCO.</w:t>
            </w:r>
            <w:r w:rsidRPr="00C23C7B">
              <w:rPr>
                <w:color w:val="000000"/>
                <w:sz w:val="20"/>
              </w:rPr>
              <w:br/>
              <w:t>Frequency of data collection: Continuously and ongoing.</w:t>
            </w:r>
            <w:r w:rsidRPr="00C23C7B">
              <w:rPr>
                <w:color w:val="000000"/>
                <w:sz w:val="20"/>
              </w:rPr>
              <w:br/>
              <w:t>Sampling</w:t>
            </w:r>
            <w:r>
              <w:rPr>
                <w:color w:val="000000"/>
                <w:sz w:val="20"/>
              </w:rPr>
              <w:t>: Representative sample, 95% CI</w:t>
            </w:r>
          </w:p>
          <w:p w:rsidR="00BC7B7A" w:rsidRPr="00C23C7B" w:rsidRDefault="00BC7B7A" w:rsidP="00B41A79">
            <w:pPr>
              <w:spacing w:before="60" w:after="60" w:line="276" w:lineRule="auto"/>
              <w:rPr>
                <w:color w:val="000000"/>
                <w:sz w:val="20"/>
              </w:rPr>
            </w:pPr>
            <w:r w:rsidRPr="00C23C7B">
              <w:rPr>
                <w:color w:val="000000"/>
                <w:sz w:val="20"/>
              </w:rPr>
              <w:t>Data aggregation responsible party: MCO and DOH.</w:t>
            </w:r>
            <w:r w:rsidRPr="00C23C7B">
              <w:rPr>
                <w:color w:val="000000"/>
                <w:sz w:val="20"/>
              </w:rPr>
              <w:br/>
              <w:t>Frequency of data aggregation and analysis: Continuously and ongoing.</w:t>
            </w:r>
          </w:p>
        </w:tc>
      </w:tr>
      <w:tr w:rsidR="00BC7B7A" w:rsidRPr="00C23C7B">
        <w:trPr>
          <w:trHeight w:val="1275"/>
        </w:trPr>
        <w:tc>
          <w:tcPr>
            <w:tcW w:w="255" w:type="pct"/>
            <w:vMerge/>
            <w:shd w:val="clear" w:color="auto" w:fill="0057A6"/>
          </w:tcPr>
          <w:p w:rsidR="00BC7B7A" w:rsidRDefault="00BC7B7A" w:rsidP="00B41A79">
            <w:pPr>
              <w:spacing w:before="60" w:after="60" w:line="276" w:lineRule="auto"/>
              <w:jc w:val="center"/>
              <w:rPr>
                <w:b/>
                <w:bCs/>
                <w:color w:val="FFFFFF"/>
                <w:szCs w:val="22"/>
              </w:rPr>
            </w:pPr>
          </w:p>
        </w:tc>
        <w:tc>
          <w:tcPr>
            <w:tcW w:w="1142" w:type="pct"/>
            <w:vMerge/>
            <w:shd w:val="clear" w:color="auto" w:fill="auto"/>
          </w:tcPr>
          <w:p w:rsidR="00BC7B7A" w:rsidRPr="00C23C7B" w:rsidRDefault="00BC7B7A" w:rsidP="00B41A79">
            <w:pPr>
              <w:spacing w:before="60" w:after="60" w:line="276" w:lineRule="auto"/>
              <w:rPr>
                <w:color w:val="000000"/>
                <w:sz w:val="20"/>
              </w:rPr>
            </w:pPr>
          </w:p>
        </w:tc>
        <w:tc>
          <w:tcPr>
            <w:tcW w:w="1106" w:type="pct"/>
            <w:vMerge/>
            <w:shd w:val="clear" w:color="auto" w:fill="auto"/>
          </w:tcPr>
          <w:p w:rsidR="00BC7B7A" w:rsidRPr="00C23C7B" w:rsidRDefault="00BC7B7A" w:rsidP="00B41A79">
            <w:pPr>
              <w:spacing w:before="60" w:after="60" w:line="276" w:lineRule="auto"/>
              <w:rPr>
                <w:color w:val="000000"/>
                <w:sz w:val="20"/>
              </w:rPr>
            </w:pPr>
          </w:p>
        </w:tc>
        <w:tc>
          <w:tcPr>
            <w:tcW w:w="1199" w:type="pct"/>
            <w:shd w:val="clear" w:color="auto" w:fill="auto"/>
          </w:tcPr>
          <w:p w:rsidR="00BC7B7A" w:rsidRDefault="00BC7B7A" w:rsidP="00B41A79">
            <w:pPr>
              <w:spacing w:before="60" w:after="60" w:line="276" w:lineRule="auto"/>
              <w:rPr>
                <w:color w:val="000000"/>
                <w:sz w:val="20"/>
              </w:rPr>
            </w:pPr>
            <w:r w:rsidRPr="00C23C7B">
              <w:rPr>
                <w:color w:val="000000"/>
                <w:sz w:val="20"/>
              </w:rPr>
              <w:t>Percent of reports related to abuse, neglect and exploitation of participants where an investigation was initiat</w:t>
            </w:r>
            <w:r>
              <w:rPr>
                <w:color w:val="000000"/>
                <w:sz w:val="20"/>
              </w:rPr>
              <w:t>ed</w:t>
            </w:r>
            <w:r w:rsidRPr="00C23C7B">
              <w:rPr>
                <w:color w:val="000000"/>
                <w:sz w:val="20"/>
              </w:rPr>
              <w:t xml:space="preserve"> within the established timeframe.</w:t>
            </w:r>
          </w:p>
          <w:p w:rsidR="00BC7B7A" w:rsidRDefault="00BC7B7A" w:rsidP="00B41A79">
            <w:pPr>
              <w:spacing w:before="60" w:after="60" w:line="276" w:lineRule="auto"/>
              <w:rPr>
                <w:color w:val="000000"/>
                <w:sz w:val="20"/>
              </w:rPr>
            </w:pPr>
          </w:p>
          <w:p w:rsidR="00BC7B7A" w:rsidRPr="00772AA2" w:rsidRDefault="00BC7B7A" w:rsidP="00B41A79">
            <w:pPr>
              <w:spacing w:before="60" w:after="60" w:line="276" w:lineRule="auto"/>
              <w:rPr>
                <w:color w:val="000000"/>
                <w:sz w:val="20"/>
              </w:rPr>
            </w:pPr>
            <w:r w:rsidRPr="00772AA2">
              <w:rPr>
                <w:sz w:val="20"/>
              </w:rPr>
              <w:t>Number and percent of substantiated cases of abuse, neglect and exploitation where recommended actions to protect health and welfare were implemented</w:t>
            </w:r>
            <w:r w:rsidRPr="00772AA2">
              <w:rPr>
                <w:color w:val="000000"/>
                <w:sz w:val="20"/>
              </w:rPr>
              <w:t>.</w:t>
            </w:r>
          </w:p>
        </w:tc>
        <w:tc>
          <w:tcPr>
            <w:tcW w:w="1298" w:type="pct"/>
            <w:shd w:val="clear" w:color="auto" w:fill="auto"/>
          </w:tcPr>
          <w:p w:rsidR="00BC7B7A" w:rsidRPr="00C23C7B" w:rsidRDefault="00BC7B7A" w:rsidP="00B41A79">
            <w:pPr>
              <w:spacing w:before="60" w:after="60" w:line="276" w:lineRule="auto"/>
              <w:rPr>
                <w:color w:val="000000"/>
                <w:sz w:val="20"/>
              </w:rPr>
            </w:pPr>
            <w:r>
              <w:rPr>
                <w:color w:val="000000"/>
                <w:sz w:val="20"/>
              </w:rPr>
              <w:t>Data source: MCO</w:t>
            </w:r>
            <w:r w:rsidRPr="00C23C7B">
              <w:rPr>
                <w:color w:val="000000"/>
                <w:sz w:val="20"/>
              </w:rPr>
              <w:t xml:space="preserve"> abuse, neglect, or exploitation database.</w:t>
            </w:r>
            <w:r w:rsidRPr="00C23C7B">
              <w:rPr>
                <w:color w:val="000000"/>
                <w:sz w:val="20"/>
              </w:rPr>
              <w:br/>
              <w:t>Data c</w:t>
            </w:r>
            <w:r>
              <w:rPr>
                <w:color w:val="000000"/>
                <w:sz w:val="20"/>
              </w:rPr>
              <w:t>ollection responsible party: MCO</w:t>
            </w:r>
            <w:r w:rsidRPr="00C23C7B">
              <w:rPr>
                <w:color w:val="000000"/>
                <w:sz w:val="20"/>
              </w:rPr>
              <w:t>.</w:t>
            </w:r>
            <w:r w:rsidRPr="00C23C7B">
              <w:rPr>
                <w:color w:val="000000"/>
                <w:sz w:val="20"/>
              </w:rPr>
              <w:br/>
              <w:t>Frequency of data collection: Monthly.</w:t>
            </w:r>
            <w:r w:rsidRPr="00C23C7B">
              <w:rPr>
                <w:color w:val="000000"/>
                <w:sz w:val="20"/>
              </w:rPr>
              <w:br/>
              <w:t>Sampling: 100% review.</w:t>
            </w:r>
            <w:r w:rsidRPr="00C23C7B">
              <w:rPr>
                <w:color w:val="000000"/>
                <w:sz w:val="20"/>
              </w:rPr>
              <w:br/>
              <w:t>Data ag</w:t>
            </w:r>
            <w:r>
              <w:rPr>
                <w:color w:val="000000"/>
                <w:sz w:val="20"/>
              </w:rPr>
              <w:t>gregation responsible party: DOH</w:t>
            </w:r>
            <w:r w:rsidRPr="00C23C7B">
              <w:rPr>
                <w:color w:val="000000"/>
                <w:sz w:val="20"/>
              </w:rPr>
              <w:t>.</w:t>
            </w:r>
            <w:r w:rsidRPr="00C23C7B">
              <w:rPr>
                <w:color w:val="000000"/>
                <w:sz w:val="20"/>
              </w:rPr>
              <w:br/>
              <w:t>Frequency of data aggregation and analysis: Monthly.</w:t>
            </w:r>
          </w:p>
        </w:tc>
      </w:tr>
      <w:tr w:rsidR="00BC7B7A" w:rsidRPr="00C23C7B">
        <w:trPr>
          <w:trHeight w:val="908"/>
        </w:trPr>
        <w:tc>
          <w:tcPr>
            <w:tcW w:w="255" w:type="pct"/>
            <w:vMerge/>
            <w:shd w:val="clear" w:color="auto" w:fill="0057A6"/>
          </w:tcPr>
          <w:p w:rsidR="00BC7B7A" w:rsidRDefault="00BC7B7A" w:rsidP="00B41A79">
            <w:pPr>
              <w:spacing w:before="60" w:after="60" w:line="276" w:lineRule="auto"/>
              <w:jc w:val="center"/>
              <w:rPr>
                <w:b/>
                <w:bCs/>
                <w:color w:val="FFFFFF"/>
                <w:szCs w:val="22"/>
              </w:rPr>
            </w:pPr>
          </w:p>
        </w:tc>
        <w:tc>
          <w:tcPr>
            <w:tcW w:w="1142" w:type="pct"/>
            <w:vMerge/>
            <w:shd w:val="clear" w:color="auto" w:fill="auto"/>
          </w:tcPr>
          <w:p w:rsidR="00BC7B7A" w:rsidRPr="00C23C7B" w:rsidRDefault="00BC7B7A" w:rsidP="00B41A79">
            <w:pPr>
              <w:spacing w:before="60" w:after="60" w:line="276" w:lineRule="auto"/>
              <w:rPr>
                <w:color w:val="000000"/>
                <w:sz w:val="20"/>
              </w:rPr>
            </w:pPr>
          </w:p>
        </w:tc>
        <w:tc>
          <w:tcPr>
            <w:tcW w:w="1106" w:type="pct"/>
            <w:shd w:val="clear" w:color="auto" w:fill="auto"/>
          </w:tcPr>
          <w:p w:rsidR="00BC7B7A" w:rsidRPr="00C23C7B" w:rsidRDefault="00BC7B7A" w:rsidP="00B41A79">
            <w:pPr>
              <w:spacing w:before="60" w:after="60" w:line="276" w:lineRule="auto"/>
              <w:rPr>
                <w:color w:val="000000"/>
                <w:sz w:val="20"/>
              </w:rPr>
            </w:pPr>
            <w:r>
              <w:rPr>
                <w:color w:val="000000"/>
                <w:sz w:val="20"/>
              </w:rPr>
              <w:t>The State demonstrates that an incident management system is in place that effectively resolves those incidents and prevents further similar incidents to the extent possible.</w:t>
            </w:r>
          </w:p>
        </w:tc>
        <w:tc>
          <w:tcPr>
            <w:tcW w:w="1199" w:type="pct"/>
            <w:shd w:val="clear" w:color="auto" w:fill="auto"/>
          </w:tcPr>
          <w:p w:rsidR="00BC7B7A" w:rsidRPr="00711934" w:rsidRDefault="00BC7B7A" w:rsidP="00B41A79">
            <w:pPr>
              <w:rPr>
                <w:sz w:val="20"/>
              </w:rPr>
            </w:pPr>
            <w:r w:rsidRPr="00B0676D">
              <w:rPr>
                <w:sz w:val="20"/>
              </w:rPr>
              <w:t>Number and percent of participants’ critical incidents that were reported, initiated, reviewed and completed within required timeframes as</w:t>
            </w:r>
            <w:r>
              <w:rPr>
                <w:sz w:val="20"/>
              </w:rPr>
              <w:t xml:space="preserve"> specified in the approved waiver.</w:t>
            </w:r>
          </w:p>
        </w:tc>
        <w:tc>
          <w:tcPr>
            <w:tcW w:w="1298" w:type="pct"/>
            <w:shd w:val="clear" w:color="auto" w:fill="auto"/>
          </w:tcPr>
          <w:p w:rsidR="00BC7B7A" w:rsidRDefault="00BC7B7A" w:rsidP="00B41A79">
            <w:pPr>
              <w:spacing w:before="60" w:after="60" w:line="276" w:lineRule="auto"/>
              <w:rPr>
                <w:color w:val="000000"/>
                <w:sz w:val="20"/>
              </w:rPr>
            </w:pPr>
            <w:r w:rsidRPr="00C23C7B">
              <w:rPr>
                <w:color w:val="000000"/>
                <w:sz w:val="20"/>
              </w:rPr>
              <w:t xml:space="preserve">Data source: </w:t>
            </w:r>
            <w:r>
              <w:rPr>
                <w:color w:val="000000"/>
                <w:sz w:val="20"/>
              </w:rPr>
              <w:t>MCO critical incidents database</w:t>
            </w:r>
          </w:p>
          <w:p w:rsidR="00BC7B7A" w:rsidRPr="00C23C7B" w:rsidRDefault="00BC7B7A" w:rsidP="00B41A79">
            <w:pPr>
              <w:spacing w:before="60" w:after="60" w:line="276" w:lineRule="auto"/>
              <w:rPr>
                <w:color w:val="000000"/>
                <w:sz w:val="20"/>
              </w:rPr>
            </w:pPr>
            <w:r w:rsidRPr="00C23C7B">
              <w:rPr>
                <w:color w:val="000000"/>
                <w:sz w:val="20"/>
              </w:rPr>
              <w:t>Data c</w:t>
            </w:r>
            <w:r>
              <w:rPr>
                <w:color w:val="000000"/>
                <w:sz w:val="20"/>
              </w:rPr>
              <w:t>ollection responsible party: MCO</w:t>
            </w:r>
            <w:r w:rsidRPr="00C23C7B">
              <w:rPr>
                <w:color w:val="000000"/>
                <w:sz w:val="20"/>
              </w:rPr>
              <w:t>.</w:t>
            </w:r>
            <w:r w:rsidRPr="00C23C7B">
              <w:rPr>
                <w:color w:val="000000"/>
                <w:sz w:val="20"/>
              </w:rPr>
              <w:br/>
              <w:t>Frequency of data collection: Monthly.</w:t>
            </w:r>
            <w:r w:rsidRPr="00C23C7B">
              <w:rPr>
                <w:color w:val="000000"/>
                <w:sz w:val="20"/>
              </w:rPr>
              <w:br/>
              <w:t>Sampling: 100% review.</w:t>
            </w:r>
            <w:r w:rsidRPr="00C23C7B">
              <w:rPr>
                <w:color w:val="000000"/>
                <w:sz w:val="20"/>
              </w:rPr>
              <w:br/>
              <w:t>Data ag</w:t>
            </w:r>
            <w:r>
              <w:rPr>
                <w:color w:val="000000"/>
                <w:sz w:val="20"/>
              </w:rPr>
              <w:t>gregation responsible party: MCO</w:t>
            </w:r>
            <w:r w:rsidRPr="00C23C7B">
              <w:rPr>
                <w:color w:val="000000"/>
                <w:sz w:val="20"/>
              </w:rPr>
              <w:t>.</w:t>
            </w:r>
            <w:r w:rsidRPr="00C23C7B">
              <w:rPr>
                <w:color w:val="000000"/>
                <w:sz w:val="20"/>
              </w:rPr>
              <w:br/>
              <w:t>Frequency of data aggregation and analysis: Monthly.</w:t>
            </w:r>
          </w:p>
        </w:tc>
      </w:tr>
      <w:tr w:rsidR="00BC7B7A" w:rsidRPr="00C23C7B">
        <w:trPr>
          <w:trHeight w:val="907"/>
        </w:trPr>
        <w:tc>
          <w:tcPr>
            <w:tcW w:w="255" w:type="pct"/>
            <w:vMerge/>
            <w:shd w:val="clear" w:color="auto" w:fill="0057A6"/>
          </w:tcPr>
          <w:p w:rsidR="00BC7B7A" w:rsidRDefault="00BC7B7A" w:rsidP="00B41A79">
            <w:pPr>
              <w:spacing w:before="60" w:after="60" w:line="276" w:lineRule="auto"/>
              <w:jc w:val="center"/>
              <w:rPr>
                <w:b/>
                <w:bCs/>
                <w:color w:val="FFFFFF"/>
                <w:szCs w:val="22"/>
              </w:rPr>
            </w:pPr>
          </w:p>
        </w:tc>
        <w:tc>
          <w:tcPr>
            <w:tcW w:w="1142" w:type="pct"/>
            <w:vMerge/>
            <w:shd w:val="clear" w:color="auto" w:fill="auto"/>
          </w:tcPr>
          <w:p w:rsidR="00BC7B7A" w:rsidRPr="00C23C7B" w:rsidRDefault="00BC7B7A" w:rsidP="00B41A79">
            <w:pPr>
              <w:spacing w:before="60" w:after="60" w:line="276" w:lineRule="auto"/>
              <w:rPr>
                <w:color w:val="000000"/>
                <w:sz w:val="20"/>
              </w:rPr>
            </w:pPr>
          </w:p>
        </w:tc>
        <w:tc>
          <w:tcPr>
            <w:tcW w:w="1106" w:type="pct"/>
            <w:shd w:val="clear" w:color="auto" w:fill="auto"/>
          </w:tcPr>
          <w:p w:rsidR="00BC7B7A" w:rsidRPr="00C23C7B" w:rsidRDefault="00BC7B7A" w:rsidP="00B41A79">
            <w:pPr>
              <w:spacing w:before="60" w:after="60" w:line="276" w:lineRule="auto"/>
              <w:rPr>
                <w:color w:val="000000"/>
                <w:sz w:val="20"/>
              </w:rPr>
            </w:pPr>
            <w:r w:rsidRPr="00C23C7B">
              <w:rPr>
                <w:color w:val="000000"/>
                <w:sz w:val="20"/>
              </w:rPr>
              <w:t xml:space="preserve">The State </w:t>
            </w:r>
            <w:r>
              <w:rPr>
                <w:color w:val="000000"/>
                <w:sz w:val="20"/>
              </w:rPr>
              <w:t>policies and procedures for the use or prohibition of restrictive interventions (including restraints and seclusion) are followed.</w:t>
            </w:r>
          </w:p>
        </w:tc>
        <w:tc>
          <w:tcPr>
            <w:tcW w:w="1199" w:type="pct"/>
            <w:shd w:val="clear" w:color="auto" w:fill="auto"/>
          </w:tcPr>
          <w:p w:rsidR="00BC7B7A" w:rsidRPr="00B0676D" w:rsidRDefault="00BC7B7A" w:rsidP="00B41A79">
            <w:pPr>
              <w:rPr>
                <w:sz w:val="20"/>
              </w:rPr>
            </w:pPr>
            <w:r w:rsidRPr="00B0676D">
              <w:rPr>
                <w:sz w:val="20"/>
              </w:rPr>
              <w:t xml:space="preserve">Number and percent of unauthorized uses of restrictive interventions that were appropriately reported. </w:t>
            </w:r>
          </w:p>
          <w:p w:rsidR="00BC7B7A" w:rsidRPr="00B0676D" w:rsidRDefault="00BC7B7A" w:rsidP="00B41A79">
            <w:pPr>
              <w:rPr>
                <w:sz w:val="20"/>
              </w:rPr>
            </w:pPr>
          </w:p>
        </w:tc>
        <w:tc>
          <w:tcPr>
            <w:tcW w:w="1298" w:type="pct"/>
            <w:shd w:val="clear" w:color="auto" w:fill="auto"/>
          </w:tcPr>
          <w:p w:rsidR="00BC7B7A" w:rsidRDefault="00BC7B7A" w:rsidP="00B41A79">
            <w:pPr>
              <w:spacing w:before="60" w:after="60" w:line="276" w:lineRule="auto"/>
              <w:rPr>
                <w:color w:val="000000"/>
                <w:sz w:val="20"/>
              </w:rPr>
            </w:pPr>
            <w:r>
              <w:rPr>
                <w:color w:val="000000"/>
                <w:sz w:val="20"/>
              </w:rPr>
              <w:t>Data source: MCO</w:t>
            </w:r>
            <w:r w:rsidRPr="00C23C7B">
              <w:rPr>
                <w:color w:val="000000"/>
                <w:sz w:val="20"/>
              </w:rPr>
              <w:t xml:space="preserve"> </w:t>
            </w:r>
            <w:r>
              <w:rPr>
                <w:color w:val="000000"/>
                <w:sz w:val="20"/>
              </w:rPr>
              <w:t>restrictive interventions database or records review, on-site</w:t>
            </w:r>
          </w:p>
          <w:p w:rsidR="00BC7B7A" w:rsidRPr="00C23C7B" w:rsidRDefault="00BC7B7A" w:rsidP="00B41A79">
            <w:pPr>
              <w:spacing w:before="60" w:after="60" w:line="276" w:lineRule="auto"/>
              <w:rPr>
                <w:color w:val="000000"/>
                <w:sz w:val="20"/>
              </w:rPr>
            </w:pPr>
            <w:r w:rsidRPr="00C23C7B">
              <w:rPr>
                <w:color w:val="000000"/>
                <w:sz w:val="20"/>
              </w:rPr>
              <w:t>Data c</w:t>
            </w:r>
            <w:r>
              <w:rPr>
                <w:color w:val="000000"/>
                <w:sz w:val="20"/>
              </w:rPr>
              <w:t>ollection responsible party: MCO</w:t>
            </w:r>
            <w:r w:rsidRPr="00C23C7B">
              <w:rPr>
                <w:color w:val="000000"/>
                <w:sz w:val="20"/>
              </w:rPr>
              <w:t>.</w:t>
            </w:r>
            <w:r w:rsidRPr="00C23C7B">
              <w:rPr>
                <w:color w:val="000000"/>
                <w:sz w:val="20"/>
              </w:rPr>
              <w:br/>
              <w:t>Frequency of data collection: Monthly.</w:t>
            </w:r>
            <w:r w:rsidRPr="00C23C7B">
              <w:rPr>
                <w:color w:val="000000"/>
                <w:sz w:val="20"/>
              </w:rPr>
              <w:br/>
              <w:t>Sampling: 100% review.</w:t>
            </w:r>
            <w:r w:rsidRPr="00C23C7B">
              <w:rPr>
                <w:color w:val="000000"/>
                <w:sz w:val="20"/>
              </w:rPr>
              <w:br/>
              <w:t xml:space="preserve">Data aggregation responsible party: </w:t>
            </w:r>
            <w:r>
              <w:rPr>
                <w:color w:val="000000"/>
                <w:sz w:val="20"/>
              </w:rPr>
              <w:t>MCO</w:t>
            </w:r>
            <w:r w:rsidRPr="00C23C7B">
              <w:rPr>
                <w:color w:val="000000"/>
                <w:sz w:val="20"/>
              </w:rPr>
              <w:t>.</w:t>
            </w:r>
            <w:r w:rsidRPr="00C23C7B">
              <w:rPr>
                <w:color w:val="000000"/>
                <w:sz w:val="20"/>
              </w:rPr>
              <w:br/>
              <w:t>Frequency of data aggregation and analysis: Monthly.</w:t>
            </w:r>
          </w:p>
        </w:tc>
      </w:tr>
      <w:tr w:rsidR="00BC7B7A" w:rsidRPr="00C23C7B">
        <w:trPr>
          <w:trHeight w:val="1710"/>
        </w:trPr>
        <w:tc>
          <w:tcPr>
            <w:tcW w:w="255" w:type="pct"/>
            <w:vMerge/>
            <w:shd w:val="clear" w:color="auto" w:fill="0057A6"/>
          </w:tcPr>
          <w:p w:rsidR="00BC7B7A" w:rsidRPr="00C23C7B" w:rsidRDefault="00BC7B7A" w:rsidP="00B41A79">
            <w:pPr>
              <w:spacing w:before="60" w:after="60" w:line="276" w:lineRule="auto"/>
              <w:jc w:val="center"/>
              <w:rPr>
                <w:b/>
                <w:bCs/>
                <w:color w:val="FFFFFF"/>
                <w:szCs w:val="22"/>
              </w:rPr>
            </w:pPr>
          </w:p>
        </w:tc>
        <w:tc>
          <w:tcPr>
            <w:tcW w:w="1142" w:type="pct"/>
            <w:vMerge/>
          </w:tcPr>
          <w:p w:rsidR="00BC7B7A" w:rsidRPr="00C23C7B" w:rsidRDefault="00BC7B7A" w:rsidP="00B41A79">
            <w:pPr>
              <w:spacing w:before="60" w:after="60" w:line="276" w:lineRule="auto"/>
              <w:rPr>
                <w:color w:val="000000"/>
                <w:sz w:val="20"/>
              </w:rPr>
            </w:pPr>
          </w:p>
        </w:tc>
        <w:tc>
          <w:tcPr>
            <w:tcW w:w="1106" w:type="pct"/>
          </w:tcPr>
          <w:p w:rsidR="00BC7B7A" w:rsidRPr="00C23C7B" w:rsidRDefault="00BC7B7A" w:rsidP="00B41A79">
            <w:pPr>
              <w:spacing w:before="60" w:after="60" w:line="276" w:lineRule="auto"/>
              <w:rPr>
                <w:color w:val="000000"/>
                <w:sz w:val="20"/>
              </w:rPr>
            </w:pPr>
            <w:r>
              <w:rPr>
                <w:color w:val="000000"/>
                <w:sz w:val="20"/>
              </w:rPr>
              <w:t>The State establishes overall health care standards and monitors those standards based on the responsibility of the service provide</w:t>
            </w:r>
            <w:r w:rsidR="00003BD7">
              <w:rPr>
                <w:color w:val="000000"/>
                <w:sz w:val="20"/>
              </w:rPr>
              <w:t>r</w:t>
            </w:r>
            <w:r>
              <w:rPr>
                <w:color w:val="000000"/>
                <w:sz w:val="20"/>
              </w:rPr>
              <w:t xml:space="preserve"> as stated in the approved waiver.</w:t>
            </w:r>
          </w:p>
        </w:tc>
        <w:tc>
          <w:tcPr>
            <w:tcW w:w="1199" w:type="pct"/>
          </w:tcPr>
          <w:p w:rsidR="00BC7B7A" w:rsidRPr="00B0676D" w:rsidRDefault="00BC7B7A" w:rsidP="00B41A79">
            <w:pPr>
              <w:rPr>
                <w:sz w:val="20"/>
              </w:rPr>
            </w:pPr>
            <w:r w:rsidRPr="00B0676D">
              <w:rPr>
                <w:sz w:val="20"/>
              </w:rPr>
              <w:t xml:space="preserve">Number and percent of </w:t>
            </w:r>
            <w:r>
              <w:rPr>
                <w:sz w:val="20"/>
              </w:rPr>
              <w:t xml:space="preserve">HCBS </w:t>
            </w:r>
            <w:r w:rsidRPr="00B0676D">
              <w:rPr>
                <w:sz w:val="20"/>
              </w:rPr>
              <w:t>participants who received physical exams consistent with state 1915(i)</w:t>
            </w:r>
            <w:r>
              <w:rPr>
                <w:sz w:val="20"/>
              </w:rPr>
              <w:t>-like</w:t>
            </w:r>
            <w:r w:rsidRPr="00B0676D">
              <w:rPr>
                <w:sz w:val="20"/>
              </w:rPr>
              <w:t xml:space="preserve"> policy.</w:t>
            </w:r>
          </w:p>
          <w:p w:rsidR="00BC7B7A" w:rsidRPr="00C23C7B" w:rsidRDefault="00BC7B7A" w:rsidP="00B41A79">
            <w:pPr>
              <w:spacing w:before="60" w:after="60" w:line="276" w:lineRule="auto"/>
              <w:rPr>
                <w:color w:val="000000"/>
                <w:sz w:val="20"/>
              </w:rPr>
            </w:pPr>
          </w:p>
        </w:tc>
        <w:tc>
          <w:tcPr>
            <w:tcW w:w="1298" w:type="pct"/>
          </w:tcPr>
          <w:p w:rsidR="00BC7B7A" w:rsidRDefault="00BC7B7A" w:rsidP="00B41A79">
            <w:pPr>
              <w:spacing w:before="60" w:after="60" w:line="276" w:lineRule="auto"/>
              <w:rPr>
                <w:color w:val="000000"/>
                <w:sz w:val="20"/>
              </w:rPr>
            </w:pPr>
            <w:r>
              <w:rPr>
                <w:color w:val="000000"/>
                <w:sz w:val="20"/>
              </w:rPr>
              <w:t>Data source: MCO encounter data database</w:t>
            </w:r>
          </w:p>
          <w:p w:rsidR="00BC7B7A" w:rsidRPr="00C23C7B" w:rsidRDefault="00BC7B7A" w:rsidP="00B41A79">
            <w:pPr>
              <w:spacing w:before="60" w:after="60" w:line="276" w:lineRule="auto"/>
              <w:rPr>
                <w:color w:val="000000"/>
                <w:sz w:val="20"/>
              </w:rPr>
            </w:pPr>
            <w:r w:rsidRPr="00C23C7B">
              <w:rPr>
                <w:color w:val="000000"/>
                <w:sz w:val="20"/>
              </w:rPr>
              <w:t>Data c</w:t>
            </w:r>
            <w:r>
              <w:rPr>
                <w:color w:val="000000"/>
                <w:sz w:val="20"/>
              </w:rPr>
              <w:t>ollection responsible party: MCO</w:t>
            </w:r>
            <w:r w:rsidRPr="00C23C7B">
              <w:rPr>
                <w:color w:val="000000"/>
                <w:sz w:val="20"/>
              </w:rPr>
              <w:t>.</w:t>
            </w:r>
            <w:r w:rsidRPr="00C23C7B">
              <w:rPr>
                <w:color w:val="000000"/>
                <w:sz w:val="20"/>
              </w:rPr>
              <w:br/>
              <w:t>Frequency of data collection: Monthly.</w:t>
            </w:r>
            <w:r w:rsidRPr="00C23C7B">
              <w:rPr>
                <w:color w:val="000000"/>
                <w:sz w:val="20"/>
              </w:rPr>
              <w:br/>
              <w:t>Sampling: 100% review.</w:t>
            </w:r>
            <w:r w:rsidRPr="00C23C7B">
              <w:rPr>
                <w:color w:val="000000"/>
                <w:sz w:val="20"/>
              </w:rPr>
              <w:br/>
              <w:t>Data ag</w:t>
            </w:r>
            <w:r>
              <w:rPr>
                <w:color w:val="000000"/>
                <w:sz w:val="20"/>
              </w:rPr>
              <w:t>gregation responsible party: MCO</w:t>
            </w:r>
            <w:r w:rsidRPr="00C23C7B">
              <w:rPr>
                <w:color w:val="000000"/>
                <w:sz w:val="20"/>
              </w:rPr>
              <w:t>.</w:t>
            </w:r>
            <w:r w:rsidRPr="00C23C7B">
              <w:rPr>
                <w:color w:val="000000"/>
                <w:sz w:val="20"/>
              </w:rPr>
              <w:br/>
              <w:t>Frequency of data aggregation and analysis: Monthly.</w:t>
            </w:r>
          </w:p>
        </w:tc>
      </w:tr>
      <w:tr w:rsidR="00BC7B7A" w:rsidRPr="00C23C7B">
        <w:trPr>
          <w:trHeight w:val="1988"/>
        </w:trPr>
        <w:tc>
          <w:tcPr>
            <w:tcW w:w="255" w:type="pct"/>
            <w:vMerge w:val="restart"/>
            <w:shd w:val="clear" w:color="auto" w:fill="0057A6"/>
          </w:tcPr>
          <w:p w:rsidR="00BC7B7A" w:rsidRPr="00C23C7B" w:rsidRDefault="00BC7B7A" w:rsidP="00B41A79">
            <w:pPr>
              <w:spacing w:before="60" w:after="60" w:line="276" w:lineRule="auto"/>
              <w:jc w:val="center"/>
              <w:rPr>
                <w:b/>
                <w:bCs/>
                <w:color w:val="FFFFFF"/>
                <w:szCs w:val="22"/>
              </w:rPr>
            </w:pPr>
            <w:r>
              <w:rPr>
                <w:b/>
                <w:bCs/>
                <w:color w:val="FFFFFF"/>
                <w:szCs w:val="22"/>
              </w:rPr>
              <w:t>3</w:t>
            </w:r>
          </w:p>
        </w:tc>
        <w:tc>
          <w:tcPr>
            <w:tcW w:w="1142" w:type="pct"/>
            <w:vMerge w:val="restart"/>
            <w:shd w:val="clear" w:color="auto" w:fill="auto"/>
          </w:tcPr>
          <w:p w:rsidR="00BC7B7A" w:rsidRPr="00C23C7B" w:rsidRDefault="00BC7B7A" w:rsidP="00B41A79">
            <w:pPr>
              <w:spacing w:before="60" w:after="60" w:line="276" w:lineRule="auto"/>
              <w:rPr>
                <w:color w:val="000000"/>
                <w:sz w:val="20"/>
              </w:rPr>
            </w:pPr>
            <w:r>
              <w:rPr>
                <w:color w:val="000000"/>
                <w:sz w:val="20"/>
              </w:rPr>
              <w:t>The State demonstrates it has designed and implemented an effective system for reviewing the adequacy of service plans for waiver participants.</w:t>
            </w:r>
          </w:p>
        </w:tc>
        <w:tc>
          <w:tcPr>
            <w:tcW w:w="1106" w:type="pct"/>
            <w:shd w:val="clear" w:color="auto" w:fill="auto"/>
          </w:tcPr>
          <w:p w:rsidR="00BC7B7A" w:rsidRPr="00C23C7B" w:rsidRDefault="00BC7B7A" w:rsidP="00003BD7">
            <w:pPr>
              <w:spacing w:before="60" w:after="60" w:line="276" w:lineRule="auto"/>
              <w:rPr>
                <w:sz w:val="20"/>
              </w:rPr>
            </w:pPr>
            <w:r w:rsidRPr="00C23C7B">
              <w:rPr>
                <w:sz w:val="20"/>
              </w:rPr>
              <w:t xml:space="preserve">Service </w:t>
            </w:r>
            <w:r w:rsidR="00003BD7">
              <w:rPr>
                <w:sz w:val="20"/>
              </w:rPr>
              <w:t>p</w:t>
            </w:r>
            <w:r w:rsidRPr="00C23C7B">
              <w:rPr>
                <w:sz w:val="20"/>
              </w:rPr>
              <w:t>lans address all participants’ assessed needs (including health and safety risk factors) and personal goals, either by the provision of waiver services or through other means.</w:t>
            </w:r>
          </w:p>
        </w:tc>
        <w:tc>
          <w:tcPr>
            <w:tcW w:w="1199" w:type="pct"/>
            <w:shd w:val="clear" w:color="auto" w:fill="auto"/>
          </w:tcPr>
          <w:p w:rsidR="00BC7B7A" w:rsidRDefault="00BC7B7A" w:rsidP="00B41A79">
            <w:pPr>
              <w:spacing w:before="60" w:after="60" w:line="276" w:lineRule="auto"/>
              <w:rPr>
                <w:color w:val="000000"/>
                <w:sz w:val="20"/>
              </w:rPr>
            </w:pPr>
            <w:r w:rsidRPr="00C23C7B">
              <w:rPr>
                <w:color w:val="000000"/>
                <w:sz w:val="20"/>
              </w:rPr>
              <w:t>Percent of participants reviewed with a POC that was adequate and appropriate to their needs and goals (including health goals) as indicated in assessment(s)</w:t>
            </w:r>
          </w:p>
          <w:p w:rsidR="00BC7B7A" w:rsidRDefault="00BC7B7A" w:rsidP="00B41A79">
            <w:pPr>
              <w:spacing w:before="60" w:after="60" w:line="276" w:lineRule="auto"/>
              <w:rPr>
                <w:color w:val="000000"/>
                <w:sz w:val="20"/>
              </w:rPr>
            </w:pPr>
          </w:p>
          <w:p w:rsidR="00BC7B7A" w:rsidRDefault="00BC7B7A" w:rsidP="00B41A79">
            <w:pPr>
              <w:spacing w:before="60" w:after="60" w:line="276" w:lineRule="auto"/>
              <w:rPr>
                <w:color w:val="000000"/>
                <w:sz w:val="20"/>
              </w:rPr>
            </w:pPr>
            <w:r w:rsidRPr="00C23C7B">
              <w:rPr>
                <w:color w:val="000000"/>
                <w:sz w:val="20"/>
              </w:rPr>
              <w:t>Percent of participants reviewed with a POC that had adequate and appropriate strategies to address their health and safety risks as indicated in the assessment(s).</w:t>
            </w:r>
          </w:p>
          <w:p w:rsidR="00BC7B7A" w:rsidRPr="00C23C7B" w:rsidRDefault="00BC7B7A" w:rsidP="00B41A79">
            <w:pPr>
              <w:spacing w:before="60" w:after="60" w:line="276" w:lineRule="auto"/>
              <w:rPr>
                <w:color w:val="000000"/>
                <w:sz w:val="20"/>
              </w:rPr>
            </w:pPr>
            <w:r w:rsidRPr="00C23C7B">
              <w:rPr>
                <w:color w:val="000000"/>
                <w:sz w:val="20"/>
              </w:rPr>
              <w:t>Percent of participants reviewed with a POC that addressed the participant's goals</w:t>
            </w:r>
            <w:r>
              <w:rPr>
                <w:color w:val="000000"/>
                <w:sz w:val="20"/>
              </w:rPr>
              <w:t>/needs</w:t>
            </w:r>
            <w:r w:rsidRPr="00C23C7B">
              <w:rPr>
                <w:color w:val="000000"/>
                <w:sz w:val="20"/>
              </w:rPr>
              <w:t xml:space="preserve"> as indicated in the assessment(s).</w:t>
            </w:r>
          </w:p>
        </w:tc>
        <w:tc>
          <w:tcPr>
            <w:tcW w:w="1298" w:type="pct"/>
            <w:shd w:val="clear" w:color="auto" w:fill="auto"/>
          </w:tcPr>
          <w:p w:rsidR="00BC7B7A" w:rsidRDefault="00BC7B7A" w:rsidP="00B41A79">
            <w:pPr>
              <w:spacing w:before="60" w:after="60" w:line="276" w:lineRule="auto"/>
              <w:rPr>
                <w:color w:val="000000"/>
                <w:sz w:val="20"/>
              </w:rPr>
            </w:pPr>
            <w:r w:rsidRPr="00C23C7B">
              <w:rPr>
                <w:color w:val="000000"/>
                <w:sz w:val="20"/>
              </w:rPr>
              <w:t>Data source: Record reviews, onsite</w:t>
            </w:r>
            <w:r>
              <w:rPr>
                <w:color w:val="000000"/>
                <w:sz w:val="20"/>
              </w:rPr>
              <w:t xml:space="preserve"> or through Utilization Review Unit</w:t>
            </w:r>
            <w:r w:rsidR="000E7C1E">
              <w:rPr>
                <w:color w:val="000000"/>
                <w:sz w:val="20"/>
              </w:rPr>
              <w:t>.</w:t>
            </w:r>
            <w:r w:rsidRPr="00C23C7B">
              <w:rPr>
                <w:color w:val="000000"/>
                <w:sz w:val="20"/>
              </w:rPr>
              <w:br/>
              <w:t>Data collection responsible party: MCO.</w:t>
            </w:r>
            <w:r w:rsidRPr="00C23C7B">
              <w:rPr>
                <w:color w:val="000000"/>
                <w:sz w:val="20"/>
              </w:rPr>
              <w:br/>
              <w:t>Frequency of data collection: Continuously and ongoing.</w:t>
            </w:r>
            <w:r w:rsidRPr="00C23C7B">
              <w:rPr>
                <w:color w:val="000000"/>
                <w:sz w:val="20"/>
              </w:rPr>
              <w:br/>
              <w:t>Samplin</w:t>
            </w:r>
            <w:r>
              <w:rPr>
                <w:color w:val="000000"/>
                <w:sz w:val="20"/>
              </w:rPr>
              <w:t>g: Representative sample, 95% CI</w:t>
            </w:r>
          </w:p>
          <w:p w:rsidR="00BC7B7A" w:rsidRDefault="00BC7B7A" w:rsidP="00B41A79">
            <w:pPr>
              <w:spacing w:before="60" w:after="60" w:line="276" w:lineRule="auto"/>
              <w:rPr>
                <w:color w:val="000000"/>
                <w:sz w:val="20"/>
              </w:rPr>
            </w:pPr>
            <w:r w:rsidRPr="00C23C7B">
              <w:rPr>
                <w:color w:val="000000"/>
                <w:sz w:val="20"/>
              </w:rPr>
              <w:t>Data aggregation responsible party: MCO and DOH.</w:t>
            </w:r>
            <w:r w:rsidRPr="00C23C7B">
              <w:rPr>
                <w:color w:val="000000"/>
                <w:sz w:val="20"/>
              </w:rPr>
              <w:br/>
              <w:t xml:space="preserve">Frequency of data aggregation and analysis: </w:t>
            </w:r>
            <w:r>
              <w:rPr>
                <w:color w:val="000000"/>
                <w:sz w:val="20"/>
              </w:rPr>
              <w:t>Monthly</w:t>
            </w:r>
            <w:r w:rsidRPr="00C23C7B">
              <w:rPr>
                <w:color w:val="000000"/>
                <w:sz w:val="20"/>
              </w:rPr>
              <w:t>.</w:t>
            </w:r>
          </w:p>
          <w:p w:rsidR="00BC7B7A" w:rsidRPr="00C23C7B" w:rsidRDefault="00BC7B7A" w:rsidP="00B41A79">
            <w:pPr>
              <w:spacing w:before="60" w:after="60" w:line="276" w:lineRule="auto"/>
              <w:rPr>
                <w:color w:val="000000"/>
                <w:sz w:val="20"/>
              </w:rPr>
            </w:pPr>
          </w:p>
        </w:tc>
      </w:tr>
      <w:tr w:rsidR="00BC7B7A" w:rsidRPr="00C23C7B">
        <w:trPr>
          <w:trHeight w:val="1478"/>
        </w:trPr>
        <w:tc>
          <w:tcPr>
            <w:tcW w:w="255" w:type="pct"/>
            <w:vMerge/>
            <w:shd w:val="clear" w:color="auto" w:fill="0057A6"/>
          </w:tcPr>
          <w:p w:rsidR="00BC7B7A" w:rsidRDefault="00BC7B7A" w:rsidP="00B41A79">
            <w:pPr>
              <w:spacing w:before="60" w:after="60" w:line="276" w:lineRule="auto"/>
              <w:jc w:val="center"/>
              <w:rPr>
                <w:b/>
                <w:bCs/>
                <w:color w:val="FFFFFF"/>
                <w:szCs w:val="22"/>
              </w:rPr>
            </w:pPr>
          </w:p>
        </w:tc>
        <w:tc>
          <w:tcPr>
            <w:tcW w:w="1142" w:type="pct"/>
            <w:vMerge/>
            <w:shd w:val="clear" w:color="auto" w:fill="auto"/>
          </w:tcPr>
          <w:p w:rsidR="00BC7B7A" w:rsidRDefault="00BC7B7A" w:rsidP="00B41A79">
            <w:pPr>
              <w:spacing w:before="60" w:after="60" w:line="276" w:lineRule="auto"/>
              <w:rPr>
                <w:color w:val="000000"/>
                <w:sz w:val="20"/>
              </w:rPr>
            </w:pPr>
          </w:p>
        </w:tc>
        <w:tc>
          <w:tcPr>
            <w:tcW w:w="1106" w:type="pct"/>
            <w:shd w:val="clear" w:color="auto" w:fill="auto"/>
          </w:tcPr>
          <w:p w:rsidR="00BC7B7A" w:rsidRPr="00C23C7B" w:rsidRDefault="00BC7B7A" w:rsidP="00003BD7">
            <w:pPr>
              <w:spacing w:before="60" w:after="60" w:line="276" w:lineRule="auto"/>
              <w:rPr>
                <w:sz w:val="20"/>
              </w:rPr>
            </w:pPr>
            <w:r w:rsidRPr="00C23C7B">
              <w:rPr>
                <w:sz w:val="20"/>
              </w:rPr>
              <w:t xml:space="preserve">Service </w:t>
            </w:r>
            <w:r w:rsidR="00003BD7">
              <w:rPr>
                <w:sz w:val="20"/>
              </w:rPr>
              <w:t>p</w:t>
            </w:r>
            <w:r w:rsidRPr="00C23C7B">
              <w:rPr>
                <w:sz w:val="20"/>
              </w:rPr>
              <w:t>lans are updated/revised at least annually or when warranted by changes in participant’s needs.</w:t>
            </w:r>
          </w:p>
        </w:tc>
        <w:tc>
          <w:tcPr>
            <w:tcW w:w="1199" w:type="pct"/>
            <w:shd w:val="clear" w:color="auto" w:fill="auto"/>
          </w:tcPr>
          <w:p w:rsidR="00BC7B7A" w:rsidRDefault="00BC7B7A" w:rsidP="00B41A79">
            <w:pPr>
              <w:spacing w:before="60" w:after="60" w:line="276" w:lineRule="auto"/>
              <w:rPr>
                <w:color w:val="000000"/>
                <w:sz w:val="20"/>
              </w:rPr>
            </w:pPr>
            <w:r w:rsidRPr="00C23C7B">
              <w:rPr>
                <w:color w:val="000000"/>
                <w:sz w:val="20"/>
              </w:rPr>
              <w:t xml:space="preserve">Percent of participants whose POC was updated within </w:t>
            </w:r>
            <w:r>
              <w:rPr>
                <w:color w:val="000000"/>
                <w:sz w:val="20"/>
              </w:rPr>
              <w:t>365</w:t>
            </w:r>
            <w:r w:rsidRPr="00C23C7B">
              <w:rPr>
                <w:color w:val="000000"/>
                <w:sz w:val="20"/>
              </w:rPr>
              <w:t xml:space="preserve"> days of the last evaluation.</w:t>
            </w:r>
          </w:p>
          <w:p w:rsidR="00BC7B7A" w:rsidRDefault="00BC7B7A" w:rsidP="00B41A79">
            <w:pPr>
              <w:spacing w:before="60" w:after="60" w:line="276" w:lineRule="auto"/>
              <w:rPr>
                <w:color w:val="000000"/>
                <w:sz w:val="20"/>
              </w:rPr>
            </w:pPr>
          </w:p>
          <w:p w:rsidR="00BC7B7A" w:rsidRPr="00C23C7B" w:rsidRDefault="00BC7B7A" w:rsidP="00B41A79">
            <w:pPr>
              <w:spacing w:before="60" w:after="60" w:line="276" w:lineRule="auto"/>
              <w:rPr>
                <w:color w:val="000000"/>
                <w:sz w:val="20"/>
              </w:rPr>
            </w:pPr>
            <w:r w:rsidRPr="00C23C7B">
              <w:rPr>
                <w:color w:val="000000"/>
                <w:sz w:val="20"/>
              </w:rPr>
              <w:t>Percent of participants whose POC was updated as warranted by changes in the participant's needs.</w:t>
            </w:r>
          </w:p>
        </w:tc>
        <w:tc>
          <w:tcPr>
            <w:tcW w:w="1298" w:type="pct"/>
            <w:shd w:val="clear" w:color="auto" w:fill="auto"/>
          </w:tcPr>
          <w:p w:rsidR="00BC7B7A" w:rsidRPr="00C23C7B" w:rsidRDefault="00BC7B7A" w:rsidP="00B41A79">
            <w:pPr>
              <w:spacing w:before="60" w:after="60" w:line="276" w:lineRule="auto"/>
              <w:rPr>
                <w:color w:val="000000"/>
                <w:sz w:val="20"/>
              </w:rPr>
            </w:pPr>
            <w:r w:rsidRPr="00C23C7B">
              <w:rPr>
                <w:color w:val="000000"/>
                <w:sz w:val="20"/>
              </w:rPr>
              <w:t>Data source: MCO database.</w:t>
            </w:r>
            <w:r w:rsidRPr="00C23C7B">
              <w:rPr>
                <w:color w:val="000000"/>
                <w:sz w:val="20"/>
              </w:rPr>
              <w:br/>
              <w:t>Data collection responsible party: MCO.</w:t>
            </w:r>
            <w:r w:rsidRPr="00C23C7B">
              <w:rPr>
                <w:color w:val="000000"/>
                <w:sz w:val="20"/>
              </w:rPr>
              <w:br/>
              <w:t>Frequency of data collection: Ongoing.</w:t>
            </w:r>
            <w:r w:rsidRPr="00C23C7B">
              <w:rPr>
                <w:color w:val="000000"/>
                <w:sz w:val="20"/>
              </w:rPr>
              <w:br/>
              <w:t>Sampling: 100% review.</w:t>
            </w:r>
            <w:r w:rsidRPr="00C23C7B">
              <w:rPr>
                <w:color w:val="000000"/>
                <w:sz w:val="20"/>
              </w:rPr>
              <w:br/>
              <w:t>Data aggregation responsible party: MCO.</w:t>
            </w:r>
            <w:r w:rsidRPr="00C23C7B">
              <w:rPr>
                <w:color w:val="000000"/>
                <w:sz w:val="20"/>
              </w:rPr>
              <w:br/>
              <w:t xml:space="preserve">Frequency of data aggregation and analysis: </w:t>
            </w:r>
            <w:r>
              <w:rPr>
                <w:color w:val="000000"/>
                <w:sz w:val="20"/>
              </w:rPr>
              <w:t>Quarterly</w:t>
            </w:r>
            <w:r w:rsidRPr="00C23C7B">
              <w:rPr>
                <w:color w:val="000000"/>
                <w:sz w:val="20"/>
              </w:rPr>
              <w:t>.</w:t>
            </w:r>
          </w:p>
        </w:tc>
      </w:tr>
      <w:tr w:rsidR="00BC7B7A" w:rsidRPr="00C23C7B">
        <w:trPr>
          <w:trHeight w:val="872"/>
        </w:trPr>
        <w:tc>
          <w:tcPr>
            <w:tcW w:w="255" w:type="pct"/>
            <w:vMerge/>
            <w:shd w:val="clear" w:color="auto" w:fill="0057A6"/>
          </w:tcPr>
          <w:p w:rsidR="00BC7B7A" w:rsidRDefault="00BC7B7A" w:rsidP="00B41A79">
            <w:pPr>
              <w:spacing w:before="60" w:after="60" w:line="276" w:lineRule="auto"/>
              <w:jc w:val="center"/>
              <w:rPr>
                <w:b/>
                <w:bCs/>
                <w:color w:val="FFFFFF"/>
                <w:szCs w:val="22"/>
              </w:rPr>
            </w:pPr>
          </w:p>
        </w:tc>
        <w:tc>
          <w:tcPr>
            <w:tcW w:w="1142" w:type="pct"/>
            <w:vMerge/>
            <w:shd w:val="clear" w:color="auto" w:fill="auto"/>
          </w:tcPr>
          <w:p w:rsidR="00BC7B7A" w:rsidRDefault="00BC7B7A" w:rsidP="00B41A79">
            <w:pPr>
              <w:spacing w:before="60" w:after="60" w:line="276" w:lineRule="auto"/>
              <w:rPr>
                <w:color w:val="000000"/>
                <w:sz w:val="20"/>
              </w:rPr>
            </w:pPr>
          </w:p>
        </w:tc>
        <w:tc>
          <w:tcPr>
            <w:tcW w:w="1106" w:type="pct"/>
            <w:shd w:val="clear" w:color="auto" w:fill="auto"/>
          </w:tcPr>
          <w:p w:rsidR="00BC7B7A" w:rsidRPr="00C23C7B" w:rsidRDefault="00BC7B7A" w:rsidP="00003BD7">
            <w:pPr>
              <w:spacing w:before="60" w:after="60" w:line="276" w:lineRule="auto"/>
              <w:rPr>
                <w:sz w:val="20"/>
              </w:rPr>
            </w:pPr>
            <w:r w:rsidRPr="00C23C7B">
              <w:rPr>
                <w:sz w:val="20"/>
              </w:rPr>
              <w:t xml:space="preserve">Services are delivered in accordance with the service Plan, including the type, scope, amount, duration, and frequency specified in the service </w:t>
            </w:r>
            <w:r w:rsidR="00003BD7">
              <w:rPr>
                <w:sz w:val="20"/>
              </w:rPr>
              <w:t>p</w:t>
            </w:r>
            <w:r w:rsidRPr="00C23C7B">
              <w:rPr>
                <w:sz w:val="20"/>
              </w:rPr>
              <w:t>lan.</w:t>
            </w:r>
          </w:p>
        </w:tc>
        <w:tc>
          <w:tcPr>
            <w:tcW w:w="1199" w:type="pct"/>
            <w:shd w:val="clear" w:color="auto" w:fill="auto"/>
          </w:tcPr>
          <w:p w:rsidR="00BC7B7A" w:rsidRDefault="00BC7B7A" w:rsidP="00B41A79">
            <w:pPr>
              <w:spacing w:before="60" w:after="60" w:line="276" w:lineRule="auto"/>
              <w:rPr>
                <w:color w:val="000000"/>
                <w:sz w:val="20"/>
              </w:rPr>
            </w:pPr>
            <w:r w:rsidRPr="00C23C7B">
              <w:rPr>
                <w:color w:val="000000"/>
                <w:sz w:val="20"/>
              </w:rPr>
              <w:t>Percent of new participants receiving services according to their POC within 45 days of approval of their POC.</w:t>
            </w:r>
          </w:p>
          <w:p w:rsidR="00BC7B7A" w:rsidRDefault="00BC7B7A" w:rsidP="00B41A79">
            <w:pPr>
              <w:spacing w:before="60" w:after="60" w:line="276" w:lineRule="auto"/>
              <w:rPr>
                <w:color w:val="000000"/>
                <w:sz w:val="20"/>
              </w:rPr>
            </w:pPr>
          </w:p>
          <w:p w:rsidR="00BC7B7A" w:rsidRPr="00C23C7B" w:rsidRDefault="00BC7B7A" w:rsidP="00B41A79">
            <w:pPr>
              <w:spacing w:before="60" w:after="60" w:line="276" w:lineRule="auto"/>
              <w:rPr>
                <w:color w:val="000000"/>
                <w:sz w:val="20"/>
              </w:rPr>
            </w:pPr>
            <w:r w:rsidRPr="00C23C7B">
              <w:rPr>
                <w:color w:val="000000"/>
                <w:sz w:val="20"/>
              </w:rPr>
              <w:t>Percent of participants who received services in the type, amount, duration, and frequency specified in the POC.</w:t>
            </w:r>
          </w:p>
        </w:tc>
        <w:tc>
          <w:tcPr>
            <w:tcW w:w="1298" w:type="pct"/>
            <w:shd w:val="clear" w:color="auto" w:fill="auto"/>
          </w:tcPr>
          <w:p w:rsidR="00BC7B7A" w:rsidRPr="00C23C7B" w:rsidRDefault="00835325" w:rsidP="00B41A79">
            <w:pPr>
              <w:spacing w:before="60" w:after="60" w:line="276" w:lineRule="auto"/>
              <w:rPr>
                <w:color w:val="000000"/>
                <w:sz w:val="20"/>
              </w:rPr>
            </w:pPr>
            <w:r>
              <w:rPr>
                <w:noProof/>
              </w:rPr>
              <w:pict w14:anchorId="6E9B9503">
                <v:shapetype id="_x0000_t202" coordsize="21600,21600" o:spt="202" path="m,l,21600r21600,l21600,xe">
                  <v:stroke joinstyle="miter"/>
                  <v:path gradientshapeok="t" o:connecttype="rect"/>
                </v:shapetype>
                <v:shape id="Text Box 14" o:spid="_x0000_s1026" type="#_x0000_t202" style="position:absolute;margin-left:0;margin-top:0;width:0;height:0;z-index:251663872;visibility:visible;mso-wrap-style:square;mso-width-percent:0;mso-height-percent:0;mso-wrap-distance-left:3.17475mm;mso-wrap-distance-top:-8e-5mm;mso-wrap-distance-right:3.17475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" stroked="f">
                  <v:fill opacity="0"/>
                  <v:textbox style="mso-next-textbox:#Text Box 14" inset="6.48pt,6.84pt,0,0">
                    <w:txbxContent>
                      <w:p w:rsidR="00783A99" w:rsidRDefault="00783A99" w:rsidP="00BC7B7A">
                        <w:r>
                          <w:rPr>
                            <w:rFonts w:ascii="Arial Black" w:hAnsi="Arial Black"/>
                            <w:color w:val="FFFFFF"/>
                            <w:sz w:val="64"/>
                            <w:szCs w:val="64"/>
                          </w:rPr>
                          <w:t>Not Peer Reviewed</w:t>
                        </w:r>
                        <w:r>
                          <w:t xml:space="preserve"> </w:t>
                        </w:r>
                      </w:p>
                    </w:txbxContent>
                  </v:textbox>
                </v:shape>
              </w:pict>
            </w:r>
            <w:r>
              <w:rPr>
                <w:noProof/>
              </w:rPr>
              <w:pict w14:anchorId="61B07605">
                <v:shape id="Text Box 4" o:spid="_x0000_s1027" type="#_x0000_t202" style="position:absolute;margin-left:0;margin-top:0;width:0;height:0;z-index:251664896;visibility:visible;mso-wrap-style:square;mso-width-percent:0;mso-height-percent:0;mso-wrap-distance-left:3.17475mm;mso-wrap-distance-top:-8e-5mm;mso-wrap-distance-right:3.17475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" stroked="f">
                  <v:fill opacity="0"/>
                  <v:textbox style="mso-next-textbox:#Text Box 4" inset="6.48pt,6.84pt,0,0">
                    <w:txbxContent>
                      <w:p w:rsidR="00783A99" w:rsidRDefault="00783A99" w:rsidP="00BC7B7A">
                        <w:r>
                          <w:rPr>
                            <w:rFonts w:ascii="Arial Black" w:hAnsi="Arial Black"/>
                            <w:color w:val="FFFFFF"/>
                            <w:sz w:val="64"/>
                            <w:szCs w:val="64"/>
                          </w:rPr>
                          <w:t>Not Peer Reviewed</w:t>
                        </w:r>
                        <w:r>
                          <w:t xml:space="preserve"> </w:t>
                        </w:r>
                        <w:r>
                          <w:rPr>
                            <w:rFonts w:ascii="Arial Black" w:hAnsi="Arial Black"/>
                            <w:color w:val="FFFFFF"/>
                            <w:sz w:val="64"/>
                            <w:szCs w:val="64"/>
                          </w:rPr>
                          <w:t>Not Peer Reviewed</w:t>
                        </w:r>
                        <w:r>
                          <w:t xml:space="preserve"> </w:t>
                        </w:r>
                      </w:p>
                    </w:txbxContent>
                  </v:textbox>
                </v:shape>
              </w:pict>
            </w:r>
            <w:r>
              <w:rPr>
                <w:noProof/>
              </w:rPr>
              <w:pict w14:anchorId="49AC873E">
                <v:shape id="Text Box 5" o:spid="_x0000_s1028" type="#_x0000_t202" style="position:absolute;margin-left:0;margin-top:0;width:0;height:0;z-index:251665920;visibility:visible;mso-wrap-style:square;mso-width-percent:0;mso-height-percent:0;mso-wrap-distance-left:3.17475mm;mso-wrap-distance-top:-8e-5mm;mso-wrap-distance-right:3.17475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" stroked="f">
                  <v:fill opacity="0"/>
                  <v:textbox style="mso-next-textbox:#Text Box 5" inset="6.48pt,6.84pt,0,0">
                    <w:txbxContent>
                      <w:p w:rsidR="00783A99" w:rsidRDefault="00783A99" w:rsidP="00BC7B7A">
                        <w:r>
                          <w:rPr>
                            <w:rFonts w:ascii="Arial Black" w:hAnsi="Arial Black"/>
                            <w:color w:val="FFFFFF"/>
                            <w:sz w:val="64"/>
                            <w:szCs w:val="64"/>
                          </w:rPr>
                          <w:t>Not Peer Reviewed</w:t>
                        </w:r>
                        <w:r>
                          <w:t xml:space="preserve"> </w:t>
                        </w:r>
                        <w:r>
                          <w:rPr>
                            <w:rFonts w:ascii="Arial Black" w:hAnsi="Arial Black"/>
                            <w:color w:val="FFFFFF"/>
                            <w:sz w:val="64"/>
                            <w:szCs w:val="64"/>
                          </w:rPr>
                          <w:t>Not Peer Reviewed</w:t>
                        </w:r>
                        <w:r>
                          <w:t xml:space="preserve"> </w:t>
                        </w:r>
                      </w:p>
                    </w:txbxContent>
                  </v:textbox>
                </v:shape>
              </w:pict>
            </w:r>
            <w:r>
              <w:rPr>
                <w:noProof/>
              </w:rPr>
              <w:pict w14:anchorId="7ACD1ECD">
                <v:shape id="Text Box 6" o:spid="_x0000_s1029" type="#_x0000_t202" style="position:absolute;margin-left:0;margin-top:0;width:0;height:0;z-index:251666944;visibility:visible;mso-wrap-style:square;mso-width-percent:0;mso-height-percent:0;mso-wrap-distance-left:3.17475mm;mso-wrap-distance-top:-8e-5mm;mso-wrap-distance-right:3.17475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" stroked="f">
                  <v:fill opacity="0"/>
                  <v:textbox style="mso-next-textbox:#Text Box 6" inset="6.48pt,6.84pt,0,0">
                    <w:txbxContent>
                      <w:p w:rsidR="00783A99" w:rsidRDefault="00783A99" w:rsidP="00BC7B7A">
                        <w:r>
                          <w:rPr>
                            <w:rFonts w:ascii="Arial Black" w:hAnsi="Arial Black"/>
                            <w:color w:val="FFFFFF"/>
                            <w:sz w:val="64"/>
                            <w:szCs w:val="64"/>
                          </w:rPr>
                          <w:t>Not Peer Reviewed</w:t>
                        </w:r>
                        <w:r>
                          <w:t xml:space="preserve"> </w:t>
                        </w:r>
                        <w:r>
                          <w:rPr>
                            <w:rFonts w:ascii="Arial Black" w:hAnsi="Arial Black"/>
                            <w:color w:val="FFFFFF"/>
                            <w:sz w:val="64"/>
                            <w:szCs w:val="64"/>
                          </w:rPr>
                          <w:t>Not Peer Reviewed</w:t>
                        </w:r>
                        <w:r>
                          <w:t xml:space="preserve"> </w:t>
                        </w:r>
                      </w:p>
                    </w:txbxContent>
                  </v:textbox>
                </v:shape>
              </w:pict>
            </w:r>
            <w:r>
              <w:rPr>
                <w:noProof/>
              </w:rPr>
              <w:pict w14:anchorId="2A23910A">
                <v:shape id="Text Box 7" o:spid="_x0000_s1030" type="#_x0000_t202" style="position:absolute;margin-left:0;margin-top:0;width:0;height:0;z-index:251667968;visibility:visible;mso-wrap-style:square;mso-width-percent:0;mso-height-percent:0;mso-wrap-distance-left:3.17475mm;mso-wrap-distance-top:-8e-5mm;mso-wrap-distance-right:3.17475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" stroked="f">
                  <v:fill opacity="0"/>
                  <v:textbox style="mso-next-textbox:#Text Box 7" inset="6.48pt,6.84pt,0,0">
                    <w:txbxContent>
                      <w:p w:rsidR="00783A99" w:rsidRDefault="00783A99" w:rsidP="00BC7B7A">
                        <w:r>
                          <w:rPr>
                            <w:rFonts w:ascii="Arial Black" w:hAnsi="Arial Black"/>
                            <w:color w:val="FFFFFF"/>
                            <w:sz w:val="64"/>
                            <w:szCs w:val="64"/>
                          </w:rPr>
                          <w:t>Not Peer Reviewed</w:t>
                        </w:r>
                        <w:r>
                          <w:t xml:space="preserve"> </w:t>
                        </w:r>
                        <w:r>
                          <w:rPr>
                            <w:rFonts w:ascii="Arial Black" w:hAnsi="Arial Black"/>
                            <w:color w:val="FFFFFF"/>
                            <w:sz w:val="64"/>
                            <w:szCs w:val="64"/>
                          </w:rPr>
                          <w:t>Not Peer Reviewed</w:t>
                        </w:r>
                        <w:r>
                          <w:t xml:space="preserve"> </w:t>
                        </w:r>
                      </w:p>
                    </w:txbxContent>
                  </v:textbox>
                </v:shape>
              </w:pict>
            </w:r>
            <w:r>
              <w:rPr>
                <w:noProof/>
              </w:rPr>
              <w:pict w14:anchorId="317FFC22">
                <v:shape id="Text Box 8" o:spid="_x0000_s1031" type="#_x0000_t202" style="position:absolute;margin-left:0;margin-top:0;width:0;height:0;z-index:251668992;visibility:visible;mso-wrap-style:square;mso-width-percent:0;mso-height-percent:0;mso-wrap-distance-left:3.17475mm;mso-wrap-distance-top:-8e-5mm;mso-wrap-distance-right:3.17475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" stroked="f">
                  <v:fill opacity="0"/>
                  <v:textbox style="mso-next-textbox:#Text Box 8" inset="6.48pt,6.84pt,0,0">
                    <w:txbxContent>
                      <w:p w:rsidR="00783A99" w:rsidRDefault="00783A99" w:rsidP="00BC7B7A">
                        <w:r>
                          <w:rPr>
                            <w:rFonts w:ascii="Arial Black" w:hAnsi="Arial Black"/>
                            <w:color w:val="FFFFFF"/>
                            <w:sz w:val="64"/>
                            <w:szCs w:val="64"/>
                          </w:rPr>
                          <w:t>Not Peer Reviewed</w:t>
                        </w:r>
                        <w:r>
                          <w:t xml:space="preserve"> </w:t>
                        </w:r>
                        <w:r>
                          <w:rPr>
                            <w:rFonts w:ascii="Arial Black" w:hAnsi="Arial Black"/>
                            <w:color w:val="FFFFFF"/>
                            <w:sz w:val="64"/>
                            <w:szCs w:val="64"/>
                          </w:rPr>
                          <w:t>Not Peer Reviewed</w:t>
                        </w:r>
                        <w:r>
                          <w:t xml:space="preserve"> </w:t>
                        </w:r>
                      </w:p>
                    </w:txbxContent>
                  </v:textbox>
                </v:shape>
              </w:pict>
            </w:r>
            <w:r>
              <w:rPr>
                <w:noProof/>
              </w:rPr>
              <w:pict w14:anchorId="15F8737B">
                <v:shape id="_x0000_s1032" type="#_x0000_t202" style="position:absolute;margin-left:0;margin-top:0;width:0;height:0;z-index:251657728;visibility:visible;mso-wrap-style:square;mso-width-percent:0;mso-height-percent:0;mso-wrap-distance-left:3.17475mm;mso-wrap-distance-top:-8e-5mm;mso-wrap-distance-right:3.17475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" stroked="f">
                  <v:fill opacity="0"/>
                  <v:textbox style="mso-next-textbox:#_x0000_s1032" inset="6.48pt,6.84pt,0,0">
                    <w:txbxContent>
                      <w:p w:rsidR="00783A99" w:rsidRDefault="00783A99" w:rsidP="00BC7B7A">
                        <w:r>
                          <w:rPr>
                            <w:rFonts w:ascii="Arial Black" w:hAnsi="Arial Black"/>
                            <w:color w:val="FFFFFF"/>
                            <w:sz w:val="64"/>
                            <w:szCs w:val="64"/>
                          </w:rPr>
                          <w:t>Not Peer Reviewed</w:t>
                        </w:r>
                        <w:r>
                          <w:t xml:space="preserve"> </w:t>
                        </w:r>
                      </w:p>
                    </w:txbxContent>
                  </v:textbox>
                </v:shape>
              </w:pict>
            </w:r>
            <w:r>
              <w:rPr>
                <w:noProof/>
              </w:rPr>
              <w:pict w14:anchorId="7772E1F7">
                <v:shape id="_x0000_s1033" type="#_x0000_t202" style="position:absolute;margin-left:0;margin-top:0;width:0;height:0;z-index:251658752;visibility:visible;mso-wrap-style:square;mso-width-percent:0;mso-height-percent:0;mso-wrap-distance-left:3.17475mm;mso-wrap-distance-top:-8e-5mm;mso-wrap-distance-right:3.17475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" stroked="f">
                  <v:fill opacity="0"/>
                  <v:textbox style="mso-next-textbox:#_x0000_s1033" inset="6.48pt,6.84pt,0,0">
                    <w:txbxContent>
                      <w:p w:rsidR="00783A99" w:rsidRDefault="00783A99" w:rsidP="00BC7B7A">
                        <w:r>
                          <w:rPr>
                            <w:rFonts w:ascii="Arial Black" w:hAnsi="Arial Black"/>
                            <w:color w:val="FFFFFF"/>
                            <w:sz w:val="64"/>
                            <w:szCs w:val="64"/>
                          </w:rPr>
                          <w:t>Not Peer Reviewed</w:t>
                        </w:r>
                        <w:r>
                          <w:t xml:space="preserve"> </w:t>
                        </w:r>
                      </w:p>
                    </w:txbxContent>
                  </v:textbox>
                </v:shape>
              </w:pict>
            </w:r>
            <w:r>
              <w:rPr>
                <w:noProof/>
              </w:rPr>
              <w:pict w14:anchorId="0D53A7FC">
                <v:shape id="_x0000_s1034" type="#_x0000_t202" style="position:absolute;margin-left:0;margin-top:0;width:0;height:0;z-index:251659776;visibility:visible;mso-wrap-style:square;mso-width-percent:0;mso-height-percent:0;mso-wrap-distance-left:3.17475mm;mso-wrap-distance-top:-8e-5mm;mso-wrap-distance-right:3.17475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" stroked="f">
                  <v:fill opacity="0"/>
                  <v:textbox style="mso-next-textbox:#_x0000_s1034" inset="6.48pt,6.84pt,0,0">
                    <w:txbxContent>
                      <w:p w:rsidR="00783A99" w:rsidRDefault="00783A99" w:rsidP="00BC7B7A">
                        <w:r>
                          <w:rPr>
                            <w:rFonts w:ascii="Arial Black" w:hAnsi="Arial Black"/>
                            <w:color w:val="FFFFFF"/>
                            <w:sz w:val="64"/>
                            <w:szCs w:val="64"/>
                          </w:rPr>
                          <w:t>Not Peer Reviewed</w:t>
                        </w:r>
                        <w:r>
                          <w:t xml:space="preserve"> </w:t>
                        </w:r>
                      </w:p>
                    </w:txbxContent>
                  </v:textbox>
                </v:shape>
              </w:pict>
            </w:r>
            <w:r>
              <w:rPr>
                <w:noProof/>
              </w:rPr>
              <w:pict w14:anchorId="5D602DB6">
                <v:shape id="_x0000_s1035" type="#_x0000_t202" style="position:absolute;margin-left:0;margin-top:0;width:0;height:0;z-index:251660800;visibility:visible;mso-wrap-style:square;mso-width-percent:0;mso-height-percent:0;mso-wrap-distance-left:3.17475mm;mso-wrap-distance-top:-8e-5mm;mso-wrap-distance-right:3.17475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" stroked="f">
                  <v:fill opacity="0"/>
                  <v:textbox style="mso-next-textbox:#_x0000_s1035" inset="6.48pt,6.84pt,0,0">
                    <w:txbxContent>
                      <w:p w:rsidR="00783A99" w:rsidRDefault="00783A99" w:rsidP="00BC7B7A">
                        <w:r>
                          <w:rPr>
                            <w:rFonts w:ascii="Arial Black" w:hAnsi="Arial Black"/>
                            <w:color w:val="FFFFFF"/>
                            <w:sz w:val="64"/>
                            <w:szCs w:val="64"/>
                          </w:rPr>
                          <w:t>Not Peer Reviewed</w:t>
                        </w:r>
                        <w:r>
                          <w:t xml:space="preserve"> </w:t>
                        </w:r>
                      </w:p>
                    </w:txbxContent>
                  </v:textbox>
                </v:shape>
              </w:pict>
            </w:r>
            <w:r>
              <w:rPr>
                <w:noProof/>
              </w:rPr>
              <w:pict w14:anchorId="4DC67DAD">
                <v:shape id="_x0000_s1036" type="#_x0000_t202" style="position:absolute;margin-left:0;margin-top:0;width:0;height:0;z-index:251661824;visibility:visible;mso-wrap-style:square;mso-width-percent:0;mso-height-percent:0;mso-wrap-distance-left:3.17475mm;mso-wrap-distance-top:-8e-5mm;mso-wrap-distance-right:3.17475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" stroked="f">
                  <v:fill opacity="0"/>
                  <v:textbox style="mso-next-textbox:#_x0000_s1036" inset="6.48pt,6.84pt,0,0">
                    <w:txbxContent>
                      <w:p w:rsidR="00783A99" w:rsidRDefault="00783A99" w:rsidP="00BC7B7A">
                        <w:r>
                          <w:rPr>
                            <w:rFonts w:ascii="Arial Black" w:hAnsi="Arial Black"/>
                            <w:color w:val="FFFFFF"/>
                            <w:sz w:val="64"/>
                            <w:szCs w:val="64"/>
                          </w:rPr>
                          <w:t>Not Peer Reviewed</w:t>
                        </w:r>
                        <w:r>
                          <w:t xml:space="preserve"> </w:t>
                        </w:r>
                      </w:p>
                    </w:txbxContent>
                  </v:textbox>
                </v:shape>
              </w:pict>
            </w:r>
            <w:r>
              <w:rPr>
                <w:noProof/>
              </w:rPr>
              <w:pict w14:anchorId="52D03887">
                <v:shape id="_x0000_s1037" type="#_x0000_t202" style="position:absolute;margin-left:0;margin-top:0;width:0;height:0;z-index:251662848;visibility:visible;mso-wrap-style:square;mso-width-percent:0;mso-height-percent:0;mso-wrap-distance-left:3.17475mm;mso-wrap-distance-top:-8e-5mm;mso-wrap-distance-right:3.17475mm;mso-wrap-distance-bottom:-8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" stroked="f">
                  <v:fill opacity="0"/>
                  <v:textbox style="mso-next-textbox:#_x0000_s1037" inset="6.48pt,6.84pt,0,0">
                    <w:txbxContent>
                      <w:p w:rsidR="00783A99" w:rsidRDefault="00783A99" w:rsidP="00BC7B7A">
                        <w:r>
                          <w:rPr>
                            <w:rFonts w:ascii="Arial Black" w:hAnsi="Arial Black"/>
                            <w:color w:val="FFFFFF"/>
                            <w:sz w:val="64"/>
                            <w:szCs w:val="64"/>
                          </w:rPr>
                          <w:t>Not Peer Reviewed</w:t>
                        </w:r>
                        <w:r>
                          <w:t xml:space="preserve"> </w:t>
                        </w:r>
                      </w:p>
                    </w:txbxContent>
                  </v:textbox>
                </v:shape>
              </w:pict>
            </w:r>
            <w:r w:rsidR="00BC7B7A" w:rsidRPr="00C23C7B">
              <w:rPr>
                <w:color w:val="000000"/>
                <w:sz w:val="20"/>
              </w:rPr>
              <w:t>Data source: Person-centered Plan record reviews financial records.</w:t>
            </w:r>
            <w:r w:rsidR="00BC7B7A" w:rsidRPr="00C23C7B">
              <w:rPr>
                <w:color w:val="000000"/>
                <w:sz w:val="20"/>
              </w:rPr>
              <w:br/>
              <w:t>Data collection responsible party: MCO.</w:t>
            </w:r>
            <w:r w:rsidR="00BC7B7A" w:rsidRPr="00C23C7B">
              <w:rPr>
                <w:color w:val="000000"/>
                <w:sz w:val="20"/>
              </w:rPr>
              <w:br/>
              <w:t>Frequency of data collection: Quarterly.</w:t>
            </w:r>
            <w:r w:rsidR="00BC7B7A" w:rsidRPr="00C23C7B">
              <w:rPr>
                <w:color w:val="000000"/>
                <w:sz w:val="20"/>
              </w:rPr>
              <w:br/>
              <w:t>Sampling: Representative sample, 95% CI.</w:t>
            </w:r>
            <w:r w:rsidR="00BC7B7A" w:rsidRPr="00C23C7B">
              <w:rPr>
                <w:color w:val="000000"/>
                <w:sz w:val="20"/>
              </w:rPr>
              <w:br/>
              <w:t>Data aggregation responsible party: MCO.</w:t>
            </w:r>
            <w:r w:rsidR="00BC7B7A" w:rsidRPr="00C23C7B">
              <w:rPr>
                <w:color w:val="000000"/>
                <w:sz w:val="20"/>
              </w:rPr>
              <w:br/>
              <w:t>Frequency of data aggregation and analysis: Semi</w:t>
            </w:r>
            <w:r w:rsidR="00BC7B7A" w:rsidRPr="00C23C7B">
              <w:rPr>
                <w:color w:val="000000"/>
                <w:sz w:val="20"/>
              </w:rPr>
              <w:noBreakHyphen/>
              <w:t>annually.</w:t>
            </w:r>
          </w:p>
        </w:tc>
      </w:tr>
      <w:tr w:rsidR="00BC7B7A" w:rsidRPr="00C23C7B">
        <w:trPr>
          <w:trHeight w:val="1837"/>
        </w:trPr>
        <w:tc>
          <w:tcPr>
            <w:tcW w:w="255" w:type="pct"/>
            <w:vMerge/>
            <w:shd w:val="clear" w:color="auto" w:fill="0057A6"/>
          </w:tcPr>
          <w:p w:rsidR="00BC7B7A" w:rsidRDefault="00BC7B7A" w:rsidP="00B41A79">
            <w:pPr>
              <w:spacing w:before="60" w:after="60" w:line="276" w:lineRule="auto"/>
              <w:jc w:val="center"/>
              <w:rPr>
                <w:b/>
                <w:bCs/>
                <w:color w:val="FFFFFF"/>
                <w:szCs w:val="22"/>
              </w:rPr>
            </w:pPr>
          </w:p>
        </w:tc>
        <w:tc>
          <w:tcPr>
            <w:tcW w:w="1142" w:type="pct"/>
            <w:vMerge/>
            <w:shd w:val="clear" w:color="auto" w:fill="auto"/>
          </w:tcPr>
          <w:p w:rsidR="00BC7B7A" w:rsidRDefault="00BC7B7A" w:rsidP="00B41A79">
            <w:pPr>
              <w:spacing w:before="60" w:after="60" w:line="276" w:lineRule="auto"/>
              <w:rPr>
                <w:color w:val="000000"/>
                <w:sz w:val="20"/>
              </w:rPr>
            </w:pPr>
          </w:p>
        </w:tc>
        <w:tc>
          <w:tcPr>
            <w:tcW w:w="1106" w:type="pct"/>
            <w:shd w:val="clear" w:color="auto" w:fill="auto"/>
          </w:tcPr>
          <w:p w:rsidR="00BC7B7A" w:rsidRDefault="00BC7B7A" w:rsidP="00B41A79">
            <w:pPr>
              <w:spacing w:before="60" w:after="60" w:line="276" w:lineRule="auto"/>
              <w:rPr>
                <w:sz w:val="20"/>
              </w:rPr>
            </w:pPr>
            <w:r w:rsidRPr="00C23C7B">
              <w:rPr>
                <w:sz w:val="20"/>
              </w:rPr>
              <w:t>Participants are afforded choice between/among waiver services and providers.</w:t>
            </w:r>
          </w:p>
        </w:tc>
        <w:tc>
          <w:tcPr>
            <w:tcW w:w="1199" w:type="pct"/>
            <w:shd w:val="clear" w:color="auto" w:fill="auto"/>
          </w:tcPr>
          <w:p w:rsidR="00BC7B7A" w:rsidRDefault="00BC7B7A" w:rsidP="00B41A79">
            <w:pPr>
              <w:spacing w:before="60" w:after="60" w:line="276" w:lineRule="auto"/>
              <w:rPr>
                <w:color w:val="000000"/>
                <w:sz w:val="20"/>
              </w:rPr>
            </w:pPr>
            <w:r w:rsidRPr="00C23C7B">
              <w:rPr>
                <w:color w:val="000000"/>
                <w:sz w:val="20"/>
              </w:rPr>
              <w:t>Percent of participant records reviewed with a completed, signed freedom of choice form that specifies</w:t>
            </w:r>
            <w:r>
              <w:rPr>
                <w:color w:val="000000"/>
                <w:sz w:val="20"/>
              </w:rPr>
              <w:t xml:space="preserve"> c</w:t>
            </w:r>
            <w:r w:rsidRPr="00C23C7B">
              <w:rPr>
                <w:color w:val="000000"/>
                <w:sz w:val="20"/>
              </w:rPr>
              <w:t>hoice was offered among waiver services and providers.</w:t>
            </w:r>
          </w:p>
          <w:p w:rsidR="00BC7B7A" w:rsidRPr="00C23C7B" w:rsidRDefault="00BC7B7A" w:rsidP="00B41A79">
            <w:pPr>
              <w:spacing w:before="60" w:after="60" w:line="276" w:lineRule="auto"/>
              <w:rPr>
                <w:color w:val="000000"/>
                <w:sz w:val="20"/>
              </w:rPr>
            </w:pPr>
            <w:r w:rsidRPr="00C23C7B">
              <w:rPr>
                <w:color w:val="000000"/>
                <w:sz w:val="20"/>
              </w:rPr>
              <w:t xml:space="preserve">Percent of participants reviewed with a POC that includes the participant's and/or </w:t>
            </w:r>
            <w:r>
              <w:rPr>
                <w:color w:val="000000"/>
                <w:sz w:val="20"/>
              </w:rPr>
              <w:t>guardian</w:t>
            </w:r>
            <w:r w:rsidRPr="00C23C7B">
              <w:rPr>
                <w:color w:val="000000"/>
                <w:sz w:val="20"/>
              </w:rPr>
              <w:t xml:space="preserve">/caregiver's signature as </w:t>
            </w:r>
            <w:r>
              <w:rPr>
                <w:color w:val="000000"/>
                <w:sz w:val="20"/>
              </w:rPr>
              <w:t>consistent with state and federal guidelines.</w:t>
            </w:r>
          </w:p>
        </w:tc>
        <w:tc>
          <w:tcPr>
            <w:tcW w:w="1298" w:type="pct"/>
            <w:shd w:val="clear" w:color="auto" w:fill="auto"/>
          </w:tcPr>
          <w:p w:rsidR="00BC7B7A" w:rsidRDefault="00BC7B7A" w:rsidP="00B41A79">
            <w:pPr>
              <w:spacing w:before="60" w:after="60" w:line="276" w:lineRule="auto"/>
              <w:rPr>
                <w:color w:val="000000"/>
                <w:sz w:val="20"/>
              </w:rPr>
            </w:pPr>
            <w:r w:rsidRPr="00C23C7B">
              <w:rPr>
                <w:color w:val="000000"/>
                <w:sz w:val="20"/>
              </w:rPr>
              <w:t>Data source: Record reviews, onsite.</w:t>
            </w:r>
            <w:r w:rsidRPr="00C23C7B">
              <w:rPr>
                <w:color w:val="000000"/>
                <w:sz w:val="20"/>
              </w:rPr>
              <w:br/>
              <w:t>Data collection responsible party: MCO.</w:t>
            </w:r>
            <w:r w:rsidRPr="00C23C7B">
              <w:rPr>
                <w:color w:val="000000"/>
                <w:sz w:val="20"/>
              </w:rPr>
              <w:br/>
              <w:t>Frequency of data collection: Continuously and ongoing.</w:t>
            </w:r>
            <w:r w:rsidRPr="00C23C7B">
              <w:rPr>
                <w:color w:val="000000"/>
                <w:sz w:val="20"/>
              </w:rPr>
              <w:br/>
              <w:t>Sampling</w:t>
            </w:r>
            <w:r>
              <w:rPr>
                <w:color w:val="000000"/>
                <w:sz w:val="20"/>
              </w:rPr>
              <w:t>: Representative sample, 95% CI</w:t>
            </w:r>
            <w:r w:rsidR="007F4319">
              <w:rPr>
                <w:color w:val="000000"/>
                <w:sz w:val="20"/>
              </w:rPr>
              <w:t>.</w:t>
            </w:r>
          </w:p>
          <w:p w:rsidR="00BC7B7A" w:rsidRPr="00C23C7B" w:rsidRDefault="00BC7B7A" w:rsidP="00B41A79">
            <w:pPr>
              <w:spacing w:before="60" w:after="60" w:line="276" w:lineRule="auto"/>
              <w:rPr>
                <w:color w:val="000000"/>
                <w:sz w:val="20"/>
              </w:rPr>
            </w:pPr>
            <w:r w:rsidRPr="00C23C7B">
              <w:rPr>
                <w:color w:val="000000"/>
                <w:sz w:val="20"/>
              </w:rPr>
              <w:t>Data aggregation responsible party: MCO and DOH.</w:t>
            </w:r>
            <w:r w:rsidRPr="00C23C7B">
              <w:rPr>
                <w:color w:val="000000"/>
                <w:sz w:val="20"/>
              </w:rPr>
              <w:br/>
              <w:t xml:space="preserve">Frequency of data aggregation and analysis: </w:t>
            </w:r>
            <w:r>
              <w:rPr>
                <w:color w:val="000000"/>
                <w:sz w:val="20"/>
              </w:rPr>
              <w:t>Semi-annually</w:t>
            </w:r>
            <w:r w:rsidRPr="00C23C7B">
              <w:rPr>
                <w:color w:val="000000"/>
                <w:sz w:val="20"/>
              </w:rPr>
              <w:t>.</w:t>
            </w:r>
          </w:p>
        </w:tc>
      </w:tr>
      <w:tr w:rsidR="00BC7B7A" w:rsidRPr="00C23C7B">
        <w:trPr>
          <w:trHeight w:val="692"/>
        </w:trPr>
        <w:tc>
          <w:tcPr>
            <w:tcW w:w="255" w:type="pct"/>
            <w:vMerge w:val="restart"/>
            <w:shd w:val="clear" w:color="auto" w:fill="0057A6"/>
          </w:tcPr>
          <w:p w:rsidR="00BC7B7A" w:rsidRDefault="00BC7B7A" w:rsidP="00B41A79">
            <w:pPr>
              <w:spacing w:line="240" w:lineRule="auto"/>
              <w:jc w:val="center"/>
              <w:rPr>
                <w:b/>
                <w:bCs/>
                <w:color w:val="FFFFFF"/>
                <w:szCs w:val="22"/>
              </w:rPr>
            </w:pPr>
            <w:r>
              <w:rPr>
                <w:b/>
                <w:bCs/>
                <w:color w:val="FFFFFF"/>
                <w:szCs w:val="22"/>
              </w:rPr>
              <w:t>4</w:t>
            </w:r>
          </w:p>
          <w:p w:rsidR="00BC7B7A" w:rsidRDefault="00BC7B7A" w:rsidP="00B41A79">
            <w:pPr>
              <w:spacing w:line="240" w:lineRule="auto"/>
              <w:jc w:val="center"/>
              <w:rPr>
                <w:b/>
                <w:bCs/>
                <w:color w:val="FFFFFF"/>
                <w:szCs w:val="22"/>
              </w:rPr>
            </w:pPr>
          </w:p>
        </w:tc>
        <w:tc>
          <w:tcPr>
            <w:tcW w:w="1142" w:type="pct"/>
            <w:vMerge w:val="restart"/>
            <w:shd w:val="clear" w:color="auto" w:fill="auto"/>
          </w:tcPr>
          <w:p w:rsidR="00BC7B7A" w:rsidRPr="00C23C7B" w:rsidRDefault="00BC7B7A" w:rsidP="00B41A79">
            <w:pPr>
              <w:spacing w:line="240" w:lineRule="auto"/>
              <w:rPr>
                <w:color w:val="000000"/>
                <w:sz w:val="20"/>
              </w:rPr>
            </w:pPr>
            <w:r w:rsidRPr="00C23C7B">
              <w:rPr>
                <w:color w:val="000000"/>
                <w:sz w:val="20"/>
              </w:rPr>
              <w:t>Qualified providers: Providers meet required qualifications.</w:t>
            </w:r>
          </w:p>
          <w:p w:rsidR="00BC7B7A" w:rsidRPr="00C23C7B" w:rsidRDefault="00BC7B7A" w:rsidP="00B41A79">
            <w:pPr>
              <w:spacing w:line="240" w:lineRule="auto"/>
              <w:rPr>
                <w:color w:val="000000"/>
                <w:sz w:val="20"/>
              </w:rPr>
            </w:pPr>
          </w:p>
        </w:tc>
        <w:tc>
          <w:tcPr>
            <w:tcW w:w="1106" w:type="pct"/>
            <w:shd w:val="clear" w:color="auto" w:fill="auto"/>
          </w:tcPr>
          <w:p w:rsidR="00BC7B7A" w:rsidRPr="00C23C7B" w:rsidRDefault="00BC7B7A" w:rsidP="00B41A79">
            <w:pPr>
              <w:spacing w:line="240" w:lineRule="auto"/>
              <w:rPr>
                <w:color w:val="000000"/>
                <w:sz w:val="20"/>
              </w:rPr>
            </w:pPr>
            <w:r w:rsidRPr="00C23C7B">
              <w:rPr>
                <w:color w:val="000000"/>
                <w:sz w:val="20"/>
              </w:rPr>
              <w:t xml:space="preserve">The State verifies that providers initially and continually meet required licensure and/or certification standards and adhere to other standards prior to their furnishing waiver services. </w:t>
            </w:r>
          </w:p>
        </w:tc>
        <w:tc>
          <w:tcPr>
            <w:tcW w:w="1199" w:type="pct"/>
            <w:shd w:val="clear" w:color="auto" w:fill="auto"/>
          </w:tcPr>
          <w:p w:rsidR="00BC7B7A" w:rsidRDefault="00BC7B7A" w:rsidP="00B41A79">
            <w:pPr>
              <w:spacing w:line="240" w:lineRule="auto"/>
              <w:rPr>
                <w:color w:val="000000"/>
                <w:sz w:val="20"/>
              </w:rPr>
            </w:pPr>
            <w:r w:rsidRPr="00C23C7B">
              <w:rPr>
                <w:color w:val="000000"/>
                <w:sz w:val="20"/>
              </w:rPr>
              <w:t>Percent of waiver providers providing waiver services who meet licensure and certification requirements prior to furnishing waiver services — initially.</w:t>
            </w:r>
          </w:p>
          <w:p w:rsidR="00BC7B7A" w:rsidRDefault="00BC7B7A" w:rsidP="00B41A79">
            <w:pPr>
              <w:spacing w:line="240" w:lineRule="auto"/>
              <w:rPr>
                <w:color w:val="000000"/>
                <w:sz w:val="20"/>
              </w:rPr>
            </w:pPr>
          </w:p>
          <w:p w:rsidR="00BC7B7A" w:rsidRDefault="00BC7B7A" w:rsidP="00B41A79">
            <w:pPr>
              <w:spacing w:line="240" w:lineRule="auto"/>
              <w:rPr>
                <w:color w:val="000000"/>
                <w:sz w:val="20"/>
              </w:rPr>
            </w:pPr>
            <w:r w:rsidRPr="00C23C7B">
              <w:rPr>
                <w:color w:val="000000"/>
                <w:sz w:val="20"/>
              </w:rPr>
              <w:t>Percent of waiver providers providing waiver services who meet licensure and certification requirements prior to furnishing waiver services — continuously.</w:t>
            </w:r>
          </w:p>
          <w:p w:rsidR="00BC7B7A" w:rsidRDefault="00BC7B7A" w:rsidP="00B41A79">
            <w:pPr>
              <w:spacing w:line="240" w:lineRule="auto"/>
              <w:rPr>
                <w:color w:val="000000"/>
                <w:sz w:val="20"/>
              </w:rPr>
            </w:pPr>
          </w:p>
          <w:p w:rsidR="00BC7B7A" w:rsidRPr="00E56F30" w:rsidRDefault="00BC7B7A" w:rsidP="00B41A79">
            <w:pPr>
              <w:spacing w:line="240" w:lineRule="auto"/>
              <w:rPr>
                <w:color w:val="000000"/>
                <w:sz w:val="20"/>
              </w:rPr>
            </w:pPr>
            <w:r w:rsidRPr="00C23C7B">
              <w:rPr>
                <w:color w:val="000000"/>
                <w:sz w:val="20"/>
              </w:rPr>
              <w:t>Percent of waiver providers providing waiver services who have an active agreement with the MCO.</w:t>
            </w:r>
          </w:p>
        </w:tc>
        <w:tc>
          <w:tcPr>
            <w:tcW w:w="1298" w:type="pct"/>
            <w:shd w:val="clear" w:color="auto" w:fill="auto"/>
          </w:tcPr>
          <w:p w:rsidR="00BC7B7A" w:rsidRDefault="00BC7B7A" w:rsidP="00B41A79">
            <w:pPr>
              <w:spacing w:line="240" w:lineRule="auto"/>
              <w:rPr>
                <w:color w:val="000000"/>
                <w:sz w:val="20"/>
              </w:rPr>
            </w:pPr>
            <w:r w:rsidRPr="00C23C7B">
              <w:rPr>
                <w:color w:val="000000"/>
                <w:sz w:val="20"/>
              </w:rPr>
              <w:t>Data source: MCO credentialing</w:t>
            </w:r>
            <w:r>
              <w:rPr>
                <w:color w:val="000000"/>
                <w:sz w:val="20"/>
              </w:rPr>
              <w:t xml:space="preserve"> files</w:t>
            </w:r>
            <w:r w:rsidRPr="00C23C7B">
              <w:rPr>
                <w:color w:val="000000"/>
                <w:sz w:val="20"/>
              </w:rPr>
              <w:t>.</w:t>
            </w:r>
            <w:r w:rsidRPr="00C23C7B">
              <w:rPr>
                <w:color w:val="000000"/>
                <w:sz w:val="20"/>
              </w:rPr>
              <w:br/>
              <w:t>Data collection responsible party: MCO.</w:t>
            </w:r>
            <w:r w:rsidRPr="00C23C7B">
              <w:rPr>
                <w:color w:val="000000"/>
                <w:sz w:val="20"/>
              </w:rPr>
              <w:br/>
              <w:t>Frequency of data collection: Continuously and ongoing.</w:t>
            </w:r>
            <w:r w:rsidRPr="00C23C7B">
              <w:rPr>
                <w:color w:val="000000"/>
                <w:sz w:val="20"/>
              </w:rPr>
              <w:br/>
              <w:t>Sampling: 100% review.</w:t>
            </w:r>
            <w:r w:rsidRPr="00C23C7B">
              <w:rPr>
                <w:color w:val="000000"/>
                <w:sz w:val="20"/>
              </w:rPr>
              <w:br/>
              <w:t>Data aggregation responsible party: MCO.</w:t>
            </w:r>
            <w:r w:rsidRPr="00C23C7B">
              <w:rPr>
                <w:color w:val="000000"/>
                <w:sz w:val="20"/>
              </w:rPr>
              <w:br/>
              <w:t xml:space="preserve">Frequency of data aggregation and analysis: </w:t>
            </w:r>
            <w:r>
              <w:rPr>
                <w:color w:val="000000"/>
                <w:sz w:val="20"/>
              </w:rPr>
              <w:t>Quarterly</w:t>
            </w:r>
            <w:r w:rsidRPr="00C23C7B">
              <w:rPr>
                <w:color w:val="000000"/>
                <w:sz w:val="20"/>
              </w:rPr>
              <w:t>.</w:t>
            </w:r>
          </w:p>
          <w:p w:rsidR="00BC7B7A" w:rsidRDefault="00BC7B7A" w:rsidP="00B41A79">
            <w:pPr>
              <w:spacing w:line="240" w:lineRule="auto"/>
              <w:rPr>
                <w:color w:val="000000"/>
                <w:sz w:val="20"/>
              </w:rPr>
            </w:pPr>
          </w:p>
          <w:p w:rsidR="00BC7B7A" w:rsidRPr="00C23C7B" w:rsidRDefault="00BC7B7A" w:rsidP="00B41A79">
            <w:pPr>
              <w:spacing w:line="240" w:lineRule="auto"/>
              <w:rPr>
                <w:color w:val="000000"/>
                <w:sz w:val="20"/>
              </w:rPr>
            </w:pPr>
            <w:r w:rsidRPr="00E56F30">
              <w:rPr>
                <w:color w:val="000000"/>
                <w:sz w:val="20"/>
              </w:rPr>
              <w:t xml:space="preserve">Note: </w:t>
            </w:r>
            <w:r>
              <w:rPr>
                <w:color w:val="000000"/>
                <w:sz w:val="20"/>
              </w:rPr>
              <w:t>T</w:t>
            </w:r>
            <w:r>
              <w:rPr>
                <w:sz w:val="20"/>
              </w:rPr>
              <w:t>he State</w:t>
            </w:r>
            <w:r w:rsidRPr="001A2C05">
              <w:rPr>
                <w:sz w:val="20"/>
              </w:rPr>
              <w:t xml:space="preserve"> and CMS may want the data stratified by licensed, certified and atypical to ensure that they can pinpoint deficiencies in MCO credentialing.</w:t>
            </w:r>
          </w:p>
        </w:tc>
      </w:tr>
      <w:tr w:rsidR="00BC7B7A" w:rsidRPr="00C23C7B">
        <w:trPr>
          <w:trHeight w:val="1035"/>
        </w:trPr>
        <w:tc>
          <w:tcPr>
            <w:tcW w:w="255" w:type="pct"/>
            <w:vMerge/>
            <w:shd w:val="clear" w:color="auto" w:fill="0057A6"/>
          </w:tcPr>
          <w:p w:rsidR="00BC7B7A" w:rsidRDefault="00BC7B7A" w:rsidP="00B41A79">
            <w:pPr>
              <w:spacing w:line="240" w:lineRule="auto"/>
              <w:jc w:val="center"/>
              <w:rPr>
                <w:b/>
                <w:bCs/>
                <w:color w:val="FFFFFF"/>
                <w:szCs w:val="22"/>
              </w:rPr>
            </w:pPr>
          </w:p>
        </w:tc>
        <w:tc>
          <w:tcPr>
            <w:tcW w:w="1142" w:type="pct"/>
            <w:vMerge/>
            <w:shd w:val="clear" w:color="auto" w:fill="auto"/>
          </w:tcPr>
          <w:p w:rsidR="00BC7B7A" w:rsidRPr="00C23C7B" w:rsidRDefault="00BC7B7A" w:rsidP="00B41A79">
            <w:pPr>
              <w:spacing w:line="240" w:lineRule="auto"/>
              <w:rPr>
                <w:color w:val="000000"/>
                <w:sz w:val="20"/>
              </w:rPr>
            </w:pPr>
          </w:p>
        </w:tc>
        <w:tc>
          <w:tcPr>
            <w:tcW w:w="1106" w:type="pct"/>
            <w:shd w:val="clear" w:color="auto" w:fill="auto"/>
          </w:tcPr>
          <w:p w:rsidR="00BC7B7A" w:rsidRPr="00C23C7B" w:rsidRDefault="00BC7B7A" w:rsidP="00B41A79">
            <w:pPr>
              <w:spacing w:line="240" w:lineRule="auto"/>
              <w:rPr>
                <w:sz w:val="20"/>
              </w:rPr>
            </w:pPr>
            <w:r w:rsidRPr="00C23C7B">
              <w:rPr>
                <w:sz w:val="20"/>
              </w:rPr>
              <w:t xml:space="preserve">The State monitors </w:t>
            </w:r>
            <w:r w:rsidRPr="00C23C7B">
              <w:rPr>
                <w:sz w:val="20"/>
              </w:rPr>
              <w:br/>
              <w:t>non-licensed/non-certified providers to assure adherence to waiver requirements.</w:t>
            </w:r>
          </w:p>
        </w:tc>
        <w:tc>
          <w:tcPr>
            <w:tcW w:w="1199" w:type="pct"/>
            <w:shd w:val="clear" w:color="auto" w:fill="auto"/>
          </w:tcPr>
          <w:p w:rsidR="00BC7B7A" w:rsidRPr="00C23C7B" w:rsidRDefault="00BC7B7A" w:rsidP="00B41A79">
            <w:pPr>
              <w:spacing w:line="240" w:lineRule="auto"/>
              <w:rPr>
                <w:color w:val="000000"/>
                <w:sz w:val="20"/>
              </w:rPr>
            </w:pPr>
            <w:r w:rsidRPr="00C23C7B">
              <w:rPr>
                <w:color w:val="000000"/>
                <w:sz w:val="20"/>
              </w:rPr>
              <w:t>Percent of providers of waiver services who meet training requirements — non-licensed/noncertified provider, training requirements.</w:t>
            </w:r>
          </w:p>
        </w:tc>
        <w:tc>
          <w:tcPr>
            <w:tcW w:w="1298" w:type="pct"/>
            <w:shd w:val="clear" w:color="auto" w:fill="auto"/>
          </w:tcPr>
          <w:p w:rsidR="00BC7B7A" w:rsidRDefault="00BC7B7A" w:rsidP="00B41A79">
            <w:pPr>
              <w:spacing w:line="240" w:lineRule="auto"/>
              <w:rPr>
                <w:color w:val="000000"/>
                <w:sz w:val="20"/>
              </w:rPr>
            </w:pPr>
            <w:r w:rsidRPr="00C23C7B">
              <w:rPr>
                <w:color w:val="000000"/>
                <w:sz w:val="20"/>
              </w:rPr>
              <w:t>Data source: Training verification records.</w:t>
            </w:r>
            <w:r w:rsidRPr="00C23C7B">
              <w:rPr>
                <w:color w:val="000000"/>
                <w:sz w:val="20"/>
              </w:rPr>
              <w:br/>
              <w:t>Data collection responsible party: MCO.</w:t>
            </w:r>
            <w:r w:rsidRPr="00C23C7B">
              <w:rPr>
                <w:color w:val="000000"/>
                <w:sz w:val="20"/>
              </w:rPr>
              <w:br/>
              <w:t>Frequency of data collection: Monthly.</w:t>
            </w:r>
            <w:r w:rsidRPr="00C23C7B">
              <w:rPr>
                <w:color w:val="000000"/>
                <w:sz w:val="20"/>
              </w:rPr>
              <w:br/>
              <w:t>Sampling: 100% review.</w:t>
            </w:r>
            <w:r w:rsidRPr="00C23C7B">
              <w:rPr>
                <w:color w:val="000000"/>
                <w:sz w:val="20"/>
              </w:rPr>
              <w:br/>
              <w:t>Data aggregation responsible party: DOH.</w:t>
            </w:r>
            <w:r w:rsidRPr="00C23C7B">
              <w:rPr>
                <w:color w:val="000000"/>
                <w:sz w:val="20"/>
              </w:rPr>
              <w:br/>
              <w:t xml:space="preserve">Frequency of data aggregation and analysis: </w:t>
            </w:r>
            <w:r>
              <w:rPr>
                <w:color w:val="000000"/>
                <w:sz w:val="20"/>
              </w:rPr>
              <w:t>Quarterly</w:t>
            </w:r>
            <w:r w:rsidRPr="00C23C7B">
              <w:rPr>
                <w:color w:val="000000"/>
                <w:sz w:val="20"/>
              </w:rPr>
              <w:t>.</w:t>
            </w:r>
          </w:p>
          <w:p w:rsidR="00BC7B7A" w:rsidRDefault="00BC7B7A" w:rsidP="00B41A79">
            <w:pPr>
              <w:spacing w:line="240" w:lineRule="auto"/>
              <w:rPr>
                <w:color w:val="000000"/>
                <w:sz w:val="20"/>
              </w:rPr>
            </w:pPr>
          </w:p>
          <w:p w:rsidR="00BC7B7A" w:rsidRPr="00C23C7B" w:rsidRDefault="00BC7B7A" w:rsidP="00B41A79">
            <w:pPr>
              <w:spacing w:line="240" w:lineRule="auto"/>
              <w:rPr>
                <w:color w:val="000000"/>
                <w:sz w:val="20"/>
              </w:rPr>
            </w:pPr>
            <w:r w:rsidRPr="00E56F30">
              <w:rPr>
                <w:color w:val="000000"/>
                <w:sz w:val="20"/>
              </w:rPr>
              <w:t xml:space="preserve">Note: </w:t>
            </w:r>
            <w:r w:rsidRPr="001A2C05">
              <w:rPr>
                <w:sz w:val="20"/>
              </w:rPr>
              <w:t>New York</w:t>
            </w:r>
            <w:r>
              <w:rPr>
                <w:sz w:val="20"/>
              </w:rPr>
              <w:t xml:space="preserve"> may be able to combine PMs in this sub-assurance and the next sub-assurance.  However, the State</w:t>
            </w:r>
            <w:r w:rsidRPr="001A2C05">
              <w:rPr>
                <w:sz w:val="20"/>
              </w:rPr>
              <w:t xml:space="preserve"> and CMS may want the data stratified by licensed, certified and atypical to ensure that they can pinpoint deficiencies in MCO </w:t>
            </w:r>
            <w:r>
              <w:rPr>
                <w:sz w:val="20"/>
              </w:rPr>
              <w:t>training.</w:t>
            </w:r>
          </w:p>
        </w:tc>
      </w:tr>
      <w:tr w:rsidR="00BC7B7A" w:rsidRPr="00C23C7B">
        <w:trPr>
          <w:trHeight w:val="1412"/>
        </w:trPr>
        <w:tc>
          <w:tcPr>
            <w:tcW w:w="255" w:type="pct"/>
            <w:vMerge/>
            <w:shd w:val="clear" w:color="auto" w:fill="0057A6"/>
          </w:tcPr>
          <w:p w:rsidR="00BC7B7A" w:rsidRPr="00C23C7B" w:rsidRDefault="00BC7B7A" w:rsidP="00B41A79">
            <w:pPr>
              <w:spacing w:line="240" w:lineRule="auto"/>
              <w:jc w:val="center"/>
              <w:rPr>
                <w:b/>
                <w:bCs/>
                <w:color w:val="FFFFFF"/>
                <w:szCs w:val="22"/>
              </w:rPr>
            </w:pPr>
          </w:p>
        </w:tc>
        <w:tc>
          <w:tcPr>
            <w:tcW w:w="1142" w:type="pct"/>
            <w:vMerge/>
            <w:shd w:val="clear" w:color="auto" w:fill="auto"/>
          </w:tcPr>
          <w:p w:rsidR="00BC7B7A" w:rsidRPr="00C23C7B" w:rsidRDefault="00BC7B7A" w:rsidP="00B41A79">
            <w:pPr>
              <w:spacing w:line="240" w:lineRule="auto"/>
              <w:rPr>
                <w:color w:val="000000"/>
                <w:sz w:val="20"/>
              </w:rPr>
            </w:pPr>
          </w:p>
        </w:tc>
        <w:tc>
          <w:tcPr>
            <w:tcW w:w="1106" w:type="pct"/>
            <w:vMerge w:val="restart"/>
            <w:shd w:val="clear" w:color="auto" w:fill="auto"/>
          </w:tcPr>
          <w:p w:rsidR="00BC7B7A" w:rsidRPr="00E56F30" w:rsidRDefault="00BC7B7A" w:rsidP="00B41A79">
            <w:pPr>
              <w:spacing w:line="240" w:lineRule="auto"/>
              <w:rPr>
                <w:color w:val="000000"/>
                <w:sz w:val="20"/>
              </w:rPr>
            </w:pPr>
            <w:r w:rsidRPr="00E56F30">
              <w:rPr>
                <w:color w:val="000000"/>
                <w:sz w:val="20"/>
              </w:rPr>
              <w:t xml:space="preserve">The State implements its P&amp;Ps for verifying that provider training is conducted in accordance with State requirements and the approved waiver. </w:t>
            </w:r>
          </w:p>
          <w:p w:rsidR="00BC7B7A" w:rsidRPr="00C23C7B" w:rsidRDefault="00BC7B7A" w:rsidP="00B41A79">
            <w:pPr>
              <w:spacing w:line="240" w:lineRule="auto"/>
              <w:rPr>
                <w:color w:val="000000"/>
                <w:sz w:val="20"/>
              </w:rPr>
            </w:pPr>
            <w:r w:rsidRPr="00C23C7B">
              <w:rPr>
                <w:color w:val="000000"/>
                <w:sz w:val="20"/>
              </w:rPr>
              <w:t xml:space="preserve"> </w:t>
            </w:r>
          </w:p>
        </w:tc>
        <w:tc>
          <w:tcPr>
            <w:tcW w:w="1199" w:type="pct"/>
            <w:shd w:val="clear" w:color="auto" w:fill="auto"/>
          </w:tcPr>
          <w:p w:rsidR="00BC7B7A" w:rsidRPr="00C23C7B" w:rsidRDefault="00BC7B7A" w:rsidP="00B41A79">
            <w:pPr>
              <w:spacing w:line="240" w:lineRule="auto"/>
              <w:rPr>
                <w:color w:val="000000"/>
                <w:sz w:val="20"/>
              </w:rPr>
            </w:pPr>
            <w:r w:rsidRPr="00C23C7B">
              <w:rPr>
                <w:color w:val="000000"/>
                <w:sz w:val="20"/>
              </w:rPr>
              <w:t xml:space="preserve">Percent of providers of waiver services who meet training requirements — all providers, ongoing training requirements. </w:t>
            </w:r>
          </w:p>
        </w:tc>
        <w:tc>
          <w:tcPr>
            <w:tcW w:w="1298" w:type="pct"/>
            <w:shd w:val="clear" w:color="auto" w:fill="auto"/>
          </w:tcPr>
          <w:p w:rsidR="00BC7B7A" w:rsidRPr="00C23C7B" w:rsidRDefault="00BC7B7A" w:rsidP="00B41A79">
            <w:pPr>
              <w:spacing w:line="240" w:lineRule="auto"/>
              <w:rPr>
                <w:color w:val="000000"/>
                <w:sz w:val="20"/>
              </w:rPr>
            </w:pPr>
            <w:r w:rsidRPr="00C23C7B">
              <w:rPr>
                <w:color w:val="000000"/>
                <w:sz w:val="20"/>
              </w:rPr>
              <w:t>Data source: Training verification records.</w:t>
            </w:r>
            <w:r w:rsidRPr="00C23C7B">
              <w:rPr>
                <w:color w:val="000000"/>
                <w:sz w:val="20"/>
              </w:rPr>
              <w:br/>
              <w:t>Data collection responsible party: MCO.</w:t>
            </w:r>
            <w:r w:rsidRPr="00C23C7B">
              <w:rPr>
                <w:color w:val="000000"/>
                <w:sz w:val="20"/>
              </w:rPr>
              <w:br/>
              <w:t>Frequency of data collection: Monthly.</w:t>
            </w:r>
            <w:r w:rsidRPr="00C23C7B">
              <w:rPr>
                <w:color w:val="000000"/>
                <w:sz w:val="20"/>
              </w:rPr>
              <w:br/>
              <w:t>Sampling: 100% review.</w:t>
            </w:r>
            <w:r w:rsidRPr="00C23C7B">
              <w:rPr>
                <w:color w:val="000000"/>
                <w:sz w:val="20"/>
              </w:rPr>
              <w:br/>
              <w:t>Data aggregation responsible party: DOH.</w:t>
            </w:r>
            <w:r w:rsidRPr="00C23C7B">
              <w:rPr>
                <w:color w:val="000000"/>
                <w:sz w:val="20"/>
              </w:rPr>
              <w:br/>
              <w:t xml:space="preserve">Frequency of data aggregation and analysis: </w:t>
            </w:r>
            <w:r>
              <w:rPr>
                <w:color w:val="000000"/>
                <w:sz w:val="20"/>
              </w:rPr>
              <w:t>Quarterly</w:t>
            </w:r>
          </w:p>
        </w:tc>
      </w:tr>
      <w:tr w:rsidR="00BC7B7A" w:rsidRPr="00C23C7B">
        <w:trPr>
          <w:trHeight w:val="1376"/>
        </w:trPr>
        <w:tc>
          <w:tcPr>
            <w:tcW w:w="255" w:type="pct"/>
            <w:vMerge/>
            <w:shd w:val="clear" w:color="auto" w:fill="0057A6"/>
          </w:tcPr>
          <w:p w:rsidR="00BC7B7A" w:rsidRPr="00C23C7B" w:rsidRDefault="00BC7B7A" w:rsidP="00B41A79">
            <w:pPr>
              <w:spacing w:line="240" w:lineRule="auto"/>
              <w:jc w:val="center"/>
              <w:rPr>
                <w:b/>
                <w:bCs/>
                <w:color w:val="FFFFFF"/>
                <w:szCs w:val="22"/>
              </w:rPr>
            </w:pPr>
          </w:p>
        </w:tc>
        <w:tc>
          <w:tcPr>
            <w:tcW w:w="1142" w:type="pct"/>
            <w:vMerge/>
            <w:shd w:val="clear" w:color="auto" w:fill="auto"/>
          </w:tcPr>
          <w:p w:rsidR="00BC7B7A" w:rsidRPr="00C23C7B" w:rsidRDefault="00BC7B7A" w:rsidP="00B41A79">
            <w:pPr>
              <w:spacing w:line="240" w:lineRule="auto"/>
              <w:rPr>
                <w:color w:val="000000"/>
                <w:sz w:val="20"/>
              </w:rPr>
            </w:pPr>
          </w:p>
        </w:tc>
        <w:tc>
          <w:tcPr>
            <w:tcW w:w="1106" w:type="pct"/>
            <w:vMerge/>
            <w:shd w:val="clear" w:color="auto" w:fill="auto"/>
          </w:tcPr>
          <w:p w:rsidR="00BC7B7A" w:rsidRPr="00C23C7B" w:rsidRDefault="00BC7B7A" w:rsidP="00B41A79">
            <w:pPr>
              <w:spacing w:line="240" w:lineRule="auto"/>
              <w:rPr>
                <w:color w:val="000000"/>
                <w:sz w:val="20"/>
              </w:rPr>
            </w:pPr>
          </w:p>
        </w:tc>
        <w:tc>
          <w:tcPr>
            <w:tcW w:w="1199" w:type="pct"/>
            <w:shd w:val="clear" w:color="auto" w:fill="auto"/>
          </w:tcPr>
          <w:p w:rsidR="00BC7B7A" w:rsidRPr="00C23C7B" w:rsidRDefault="00BC7B7A" w:rsidP="00B41A79">
            <w:pPr>
              <w:spacing w:line="240" w:lineRule="auto"/>
              <w:rPr>
                <w:color w:val="000000"/>
                <w:sz w:val="20"/>
              </w:rPr>
            </w:pPr>
            <w:r w:rsidRPr="00C23C7B">
              <w:rPr>
                <w:color w:val="000000"/>
                <w:sz w:val="20"/>
              </w:rPr>
              <w:t>Number of provider trainings operated by the MCO.</w:t>
            </w:r>
          </w:p>
        </w:tc>
        <w:tc>
          <w:tcPr>
            <w:tcW w:w="1298" w:type="pct"/>
            <w:shd w:val="clear" w:color="auto" w:fill="auto"/>
          </w:tcPr>
          <w:p w:rsidR="00BC7B7A" w:rsidRPr="00C23C7B" w:rsidRDefault="00BC7B7A" w:rsidP="00B41A79">
            <w:pPr>
              <w:spacing w:line="240" w:lineRule="auto"/>
              <w:rPr>
                <w:color w:val="000000"/>
                <w:sz w:val="20"/>
              </w:rPr>
            </w:pPr>
            <w:r w:rsidRPr="00C23C7B">
              <w:rPr>
                <w:color w:val="000000"/>
                <w:sz w:val="20"/>
              </w:rPr>
              <w:t>Data source: Training verification records.</w:t>
            </w:r>
            <w:r w:rsidRPr="00C23C7B">
              <w:rPr>
                <w:color w:val="000000"/>
                <w:sz w:val="20"/>
              </w:rPr>
              <w:br/>
              <w:t>Data collection responsible party: MCO.</w:t>
            </w:r>
            <w:r w:rsidRPr="00C23C7B">
              <w:rPr>
                <w:color w:val="000000"/>
                <w:sz w:val="20"/>
              </w:rPr>
              <w:br/>
              <w:t>Frequency of data collection: Quarterly.</w:t>
            </w:r>
            <w:r w:rsidRPr="00C23C7B">
              <w:rPr>
                <w:color w:val="000000"/>
                <w:sz w:val="20"/>
              </w:rPr>
              <w:br/>
              <w:t>Sampling: 100% review.</w:t>
            </w:r>
            <w:r w:rsidRPr="00C23C7B">
              <w:rPr>
                <w:color w:val="000000"/>
                <w:sz w:val="20"/>
              </w:rPr>
              <w:br/>
              <w:t>Data aggregation responsible party: DOH.</w:t>
            </w:r>
            <w:r w:rsidRPr="00C23C7B">
              <w:rPr>
                <w:color w:val="000000"/>
                <w:sz w:val="20"/>
              </w:rPr>
              <w:br/>
              <w:t>Frequency of data aggregation and analysis: Quarterly.</w:t>
            </w:r>
          </w:p>
        </w:tc>
      </w:tr>
      <w:tr w:rsidR="00BC7B7A" w:rsidRPr="00C23C7B">
        <w:trPr>
          <w:trHeight w:val="3460"/>
        </w:trPr>
        <w:tc>
          <w:tcPr>
            <w:tcW w:w="255" w:type="pct"/>
            <w:tcBorders>
              <w:top w:val="single" w:sz="4" w:space="0" w:color="auto"/>
              <w:left w:val="single" w:sz="4" w:space="0" w:color="auto"/>
              <w:right w:val="single" w:sz="4" w:space="0" w:color="auto"/>
            </w:tcBorders>
            <w:shd w:val="clear" w:color="auto" w:fill="0057A6"/>
          </w:tcPr>
          <w:p w:rsidR="00BC7B7A" w:rsidRPr="00C23C7B" w:rsidRDefault="00BC7B7A" w:rsidP="00B41A79">
            <w:pPr>
              <w:spacing w:line="240" w:lineRule="auto"/>
              <w:jc w:val="center"/>
              <w:rPr>
                <w:b/>
                <w:bCs/>
                <w:color w:val="FFFFFF"/>
                <w:szCs w:val="22"/>
              </w:rPr>
            </w:pPr>
            <w:r>
              <w:rPr>
                <w:b/>
                <w:bCs/>
                <w:color w:val="FFFFFF"/>
                <w:szCs w:val="22"/>
              </w:rPr>
              <w:t>5</w:t>
            </w:r>
          </w:p>
        </w:tc>
        <w:tc>
          <w:tcPr>
            <w:tcW w:w="1142" w:type="pct"/>
            <w:tcBorders>
              <w:top w:val="single" w:sz="4" w:space="0" w:color="auto"/>
              <w:left w:val="single" w:sz="4" w:space="0" w:color="auto"/>
              <w:right w:val="single" w:sz="4" w:space="0" w:color="auto"/>
            </w:tcBorders>
            <w:shd w:val="clear" w:color="auto" w:fill="auto"/>
          </w:tcPr>
          <w:p w:rsidR="00BC7B7A" w:rsidRPr="00C23C7B" w:rsidRDefault="00BC7B7A" w:rsidP="00B41A79">
            <w:pPr>
              <w:spacing w:line="240" w:lineRule="auto"/>
              <w:rPr>
                <w:color w:val="000000"/>
                <w:sz w:val="20"/>
              </w:rPr>
            </w:pPr>
            <w:r w:rsidRPr="00C23C7B">
              <w:rPr>
                <w:color w:val="000000"/>
                <w:sz w:val="20"/>
              </w:rPr>
              <w:t xml:space="preserve">Administration and operation: The State Medicaid Agency (SMA) retains </w:t>
            </w:r>
            <w:r>
              <w:rPr>
                <w:color w:val="000000"/>
                <w:sz w:val="20"/>
              </w:rPr>
              <w:t xml:space="preserve">ultimate </w:t>
            </w:r>
            <w:r w:rsidRPr="00C23C7B">
              <w:rPr>
                <w:color w:val="000000"/>
                <w:sz w:val="20"/>
              </w:rPr>
              <w:t xml:space="preserve">authority and responsibility for </w:t>
            </w:r>
            <w:r>
              <w:rPr>
                <w:color w:val="000000"/>
                <w:sz w:val="20"/>
              </w:rPr>
              <w:t>the operation of the waiver program by exercising oversight of the performance of waiver functions by contracted entities.</w:t>
            </w:r>
          </w:p>
        </w:tc>
        <w:tc>
          <w:tcPr>
            <w:tcW w:w="1106" w:type="pct"/>
            <w:tcBorders>
              <w:top w:val="single" w:sz="4" w:space="0" w:color="auto"/>
              <w:left w:val="single" w:sz="4" w:space="0" w:color="auto"/>
              <w:right w:val="single" w:sz="4" w:space="0" w:color="auto"/>
            </w:tcBorders>
            <w:shd w:val="clear" w:color="auto" w:fill="auto"/>
          </w:tcPr>
          <w:p w:rsidR="00BC7B7A" w:rsidRPr="00560B16" w:rsidRDefault="00BC7B7A" w:rsidP="00B41A79">
            <w:pPr>
              <w:spacing w:line="240" w:lineRule="auto"/>
              <w:rPr>
                <w:color w:val="000000"/>
                <w:sz w:val="20"/>
              </w:rPr>
            </w:pPr>
            <w:r w:rsidRPr="00560B16">
              <w:rPr>
                <w:color w:val="000000"/>
                <w:sz w:val="20"/>
              </w:rPr>
              <w:t> </w:t>
            </w:r>
          </w:p>
        </w:tc>
        <w:tc>
          <w:tcPr>
            <w:tcW w:w="1199" w:type="pct"/>
            <w:tcBorders>
              <w:top w:val="single" w:sz="4" w:space="0" w:color="auto"/>
              <w:left w:val="single" w:sz="4" w:space="0" w:color="auto"/>
              <w:right w:val="single" w:sz="4" w:space="0" w:color="auto"/>
            </w:tcBorders>
            <w:shd w:val="clear" w:color="auto" w:fill="auto"/>
          </w:tcPr>
          <w:p w:rsidR="00BC7B7A" w:rsidRDefault="00BC7B7A" w:rsidP="00B41A79">
            <w:pPr>
              <w:spacing w:line="240" w:lineRule="auto"/>
              <w:rPr>
                <w:color w:val="000000"/>
                <w:sz w:val="20"/>
              </w:rPr>
            </w:pPr>
            <w:r w:rsidRPr="00C23C7B">
              <w:rPr>
                <w:color w:val="000000"/>
                <w:sz w:val="20"/>
              </w:rPr>
              <w:t>Number and/or percent of aggregated performance measure reports generated by the MCO and reviewed by the DOH that contain discovery, remediation, and system improvement for ongoing compliance of the assurances.</w:t>
            </w:r>
          </w:p>
          <w:p w:rsidR="00BC7B7A" w:rsidRPr="00C23C7B" w:rsidRDefault="00BC7B7A" w:rsidP="00B41A79">
            <w:pPr>
              <w:spacing w:line="240" w:lineRule="auto"/>
              <w:rPr>
                <w:color w:val="000000"/>
                <w:sz w:val="20"/>
              </w:rPr>
            </w:pPr>
          </w:p>
          <w:p w:rsidR="00BC7B7A" w:rsidRPr="00C23C7B" w:rsidRDefault="00BC7B7A" w:rsidP="00B41A79">
            <w:pPr>
              <w:spacing w:line="240" w:lineRule="auto"/>
              <w:rPr>
                <w:color w:val="000000"/>
                <w:sz w:val="20"/>
              </w:rPr>
            </w:pPr>
            <w:r w:rsidRPr="00C23C7B">
              <w:rPr>
                <w:color w:val="000000"/>
                <w:sz w:val="20"/>
              </w:rPr>
              <w:t xml:space="preserve">Number and/or percent of </w:t>
            </w:r>
            <w:r>
              <w:rPr>
                <w:color w:val="000000"/>
                <w:sz w:val="20"/>
              </w:rPr>
              <w:t xml:space="preserve">MCO administrative and quality assurance </w:t>
            </w:r>
            <w:r w:rsidRPr="00C23C7B">
              <w:rPr>
                <w:color w:val="000000"/>
                <w:sz w:val="20"/>
              </w:rPr>
              <w:t>reports approved by DOH prior to implementation by the MCO.</w:t>
            </w:r>
          </w:p>
        </w:tc>
        <w:tc>
          <w:tcPr>
            <w:tcW w:w="1298" w:type="pct"/>
            <w:tcBorders>
              <w:top w:val="single" w:sz="4" w:space="0" w:color="auto"/>
              <w:left w:val="single" w:sz="4" w:space="0" w:color="auto"/>
              <w:right w:val="single" w:sz="4" w:space="0" w:color="auto"/>
            </w:tcBorders>
            <w:shd w:val="clear" w:color="auto" w:fill="auto"/>
          </w:tcPr>
          <w:p w:rsidR="00BC7B7A" w:rsidRPr="00C23C7B" w:rsidRDefault="00BC7B7A" w:rsidP="00B41A79">
            <w:pPr>
              <w:spacing w:line="240" w:lineRule="auto"/>
              <w:rPr>
                <w:color w:val="000000"/>
                <w:sz w:val="20"/>
              </w:rPr>
            </w:pPr>
            <w:r w:rsidRPr="00C23C7B">
              <w:rPr>
                <w:color w:val="000000"/>
                <w:sz w:val="20"/>
              </w:rPr>
              <w:t>Data source: Reports to DOH on delegated administrative functions.</w:t>
            </w:r>
            <w:r w:rsidRPr="00C23C7B">
              <w:rPr>
                <w:color w:val="000000"/>
                <w:sz w:val="20"/>
              </w:rPr>
              <w:br/>
              <w:t>Data collection responsible party: MCO.</w:t>
            </w:r>
            <w:r w:rsidRPr="00C23C7B">
              <w:rPr>
                <w:color w:val="000000"/>
                <w:sz w:val="20"/>
              </w:rPr>
              <w:br/>
              <w:t>Frequency of data collection: Monthly.</w:t>
            </w:r>
            <w:r w:rsidRPr="00C23C7B">
              <w:rPr>
                <w:color w:val="000000"/>
                <w:sz w:val="20"/>
              </w:rPr>
              <w:br/>
              <w:t>Sampling: 100% review.</w:t>
            </w:r>
            <w:r w:rsidRPr="00C23C7B">
              <w:rPr>
                <w:color w:val="000000"/>
                <w:sz w:val="20"/>
              </w:rPr>
              <w:br/>
              <w:t>Data aggregation responsible party: MCO.</w:t>
            </w:r>
            <w:r w:rsidRPr="00C23C7B">
              <w:rPr>
                <w:color w:val="000000"/>
                <w:sz w:val="20"/>
              </w:rPr>
              <w:br/>
              <w:t>Frequency of data aggregation and analysis: Monthly.</w:t>
            </w:r>
          </w:p>
        </w:tc>
      </w:tr>
      <w:tr w:rsidR="00BC7B7A" w:rsidRPr="00C23C7B">
        <w:trPr>
          <w:trHeight w:val="557"/>
        </w:trPr>
        <w:tc>
          <w:tcPr>
            <w:tcW w:w="255" w:type="pct"/>
            <w:vMerge w:val="restart"/>
            <w:tcBorders>
              <w:top w:val="single" w:sz="4" w:space="0" w:color="auto"/>
              <w:left w:val="single" w:sz="4" w:space="0" w:color="auto"/>
              <w:right w:val="single" w:sz="4" w:space="0" w:color="auto"/>
            </w:tcBorders>
            <w:shd w:val="clear" w:color="auto" w:fill="0057A6"/>
          </w:tcPr>
          <w:p w:rsidR="00BC7B7A" w:rsidRPr="00C23C7B" w:rsidRDefault="00BC7B7A" w:rsidP="00B41A79">
            <w:pPr>
              <w:spacing w:line="240" w:lineRule="auto"/>
              <w:jc w:val="center"/>
              <w:rPr>
                <w:b/>
                <w:bCs/>
                <w:color w:val="FFFFFF"/>
                <w:szCs w:val="22"/>
              </w:rPr>
            </w:pPr>
            <w:r>
              <w:rPr>
                <w:b/>
                <w:bCs/>
                <w:color w:val="FFFFFF"/>
                <w:szCs w:val="22"/>
              </w:rPr>
              <w:t>6</w:t>
            </w:r>
          </w:p>
        </w:tc>
        <w:tc>
          <w:tcPr>
            <w:tcW w:w="1142" w:type="pct"/>
            <w:vMerge w:val="restart"/>
            <w:tcBorders>
              <w:top w:val="single" w:sz="4" w:space="0" w:color="auto"/>
              <w:left w:val="single" w:sz="4" w:space="0" w:color="auto"/>
              <w:right w:val="single" w:sz="4" w:space="0" w:color="auto"/>
            </w:tcBorders>
            <w:shd w:val="clear" w:color="auto" w:fill="auto"/>
          </w:tcPr>
          <w:p w:rsidR="00BC7B7A" w:rsidRDefault="00BC7B7A" w:rsidP="00B41A79">
            <w:pPr>
              <w:spacing w:line="240" w:lineRule="auto"/>
              <w:rPr>
                <w:color w:val="000000"/>
                <w:sz w:val="20"/>
              </w:rPr>
            </w:pPr>
            <w:r w:rsidRPr="00C23C7B">
              <w:rPr>
                <w:color w:val="000000"/>
                <w:sz w:val="20"/>
              </w:rPr>
              <w:t>Financial accountability: The DOH maintains financial accountability through payment of claims for services that are authorized and furnished to 1915(i)</w:t>
            </w:r>
            <w:r>
              <w:rPr>
                <w:color w:val="000000"/>
                <w:sz w:val="20"/>
              </w:rPr>
              <w:t>-like</w:t>
            </w:r>
            <w:r w:rsidRPr="00C23C7B">
              <w:rPr>
                <w:color w:val="000000"/>
                <w:sz w:val="20"/>
              </w:rPr>
              <w:t xml:space="preserve"> participants by qualified providers.</w:t>
            </w:r>
          </w:p>
          <w:p w:rsidR="00BC7B7A" w:rsidRDefault="00BC7B7A" w:rsidP="00B41A79">
            <w:pPr>
              <w:spacing w:line="240" w:lineRule="auto"/>
              <w:rPr>
                <w:color w:val="000000"/>
                <w:sz w:val="20"/>
              </w:rPr>
            </w:pPr>
          </w:p>
          <w:p w:rsidR="00BC7B7A" w:rsidRPr="00C23C7B" w:rsidRDefault="00BC7B7A" w:rsidP="00B41A79">
            <w:pPr>
              <w:spacing w:line="240" w:lineRule="auto"/>
              <w:rPr>
                <w:color w:val="000000"/>
                <w:sz w:val="20"/>
              </w:rPr>
            </w:pPr>
            <w:r>
              <w:rPr>
                <w:color w:val="000000"/>
                <w:sz w:val="20"/>
              </w:rPr>
              <w:t xml:space="preserve">The State must demonstrate that it has designed and implemented an adequate system for insuring financial accountability of the waiver program. </w:t>
            </w:r>
          </w:p>
        </w:tc>
        <w:tc>
          <w:tcPr>
            <w:tcW w:w="1106" w:type="pct"/>
            <w:vMerge w:val="restart"/>
            <w:tcBorders>
              <w:top w:val="single" w:sz="4" w:space="0" w:color="auto"/>
              <w:left w:val="single" w:sz="4" w:space="0" w:color="auto"/>
              <w:right w:val="single" w:sz="4" w:space="0" w:color="auto"/>
            </w:tcBorders>
            <w:shd w:val="clear" w:color="auto" w:fill="auto"/>
          </w:tcPr>
          <w:p w:rsidR="00BC7B7A" w:rsidRPr="00C23C7B" w:rsidRDefault="00BC7B7A" w:rsidP="00B41A79">
            <w:pPr>
              <w:spacing w:line="240" w:lineRule="auto"/>
              <w:rPr>
                <w:color w:val="000000"/>
                <w:sz w:val="20"/>
              </w:rPr>
            </w:pPr>
            <w:r>
              <w:rPr>
                <w:color w:val="000000"/>
                <w:sz w:val="20"/>
              </w:rPr>
              <w:t>The State provides evidence that claims are coded and paid for in accordance with the reimbursement methodology specified in the approved waiver and only for services rendered.</w:t>
            </w: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BC7B7A" w:rsidRDefault="00BC7B7A" w:rsidP="00B41A79">
            <w:pPr>
              <w:spacing w:line="240" w:lineRule="auto"/>
              <w:rPr>
                <w:color w:val="000000"/>
                <w:sz w:val="20"/>
              </w:rPr>
            </w:pPr>
            <w:r w:rsidRPr="00C23C7B">
              <w:rPr>
                <w:color w:val="000000"/>
                <w:sz w:val="20"/>
              </w:rPr>
              <w:t>Percent of providers who have payment recouped for waiver services without supporting documentation.</w:t>
            </w:r>
          </w:p>
          <w:p w:rsidR="00BC7B7A" w:rsidRPr="00C23C7B" w:rsidRDefault="00BC7B7A" w:rsidP="00B41A79">
            <w:pPr>
              <w:spacing w:line="240" w:lineRule="auto"/>
              <w:rPr>
                <w:color w:val="000000"/>
                <w:sz w:val="20"/>
              </w:rPr>
            </w:pP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BC7B7A" w:rsidRDefault="00BC7B7A" w:rsidP="00B41A79">
            <w:pPr>
              <w:spacing w:line="240" w:lineRule="auto"/>
              <w:rPr>
                <w:color w:val="000000"/>
                <w:sz w:val="20"/>
              </w:rPr>
            </w:pPr>
            <w:r w:rsidRPr="00C23C7B">
              <w:rPr>
                <w:color w:val="000000"/>
                <w:sz w:val="20"/>
              </w:rPr>
              <w:t>Data source: Routine Medicaid claims verification audits.</w:t>
            </w:r>
            <w:r w:rsidRPr="00C23C7B">
              <w:rPr>
                <w:color w:val="000000"/>
                <w:sz w:val="20"/>
              </w:rPr>
              <w:br/>
              <w:t xml:space="preserve">Data collection responsible party: </w:t>
            </w:r>
            <w:r>
              <w:rPr>
                <w:color w:val="000000"/>
                <w:sz w:val="20"/>
              </w:rPr>
              <w:t>MCO</w:t>
            </w:r>
            <w:r w:rsidRPr="00C23C7B">
              <w:rPr>
                <w:color w:val="000000"/>
                <w:sz w:val="20"/>
              </w:rPr>
              <w:t>.</w:t>
            </w:r>
            <w:r w:rsidRPr="00C23C7B">
              <w:rPr>
                <w:color w:val="000000"/>
                <w:sz w:val="20"/>
              </w:rPr>
              <w:br/>
              <w:t>Frequency of data collection: Continuously and ongoing.</w:t>
            </w:r>
            <w:r w:rsidRPr="00C23C7B">
              <w:rPr>
                <w:color w:val="000000"/>
                <w:sz w:val="20"/>
              </w:rPr>
              <w:br/>
              <w:t xml:space="preserve">Sampling: 90% </w:t>
            </w:r>
            <w:r>
              <w:rPr>
                <w:color w:val="000000"/>
                <w:sz w:val="20"/>
              </w:rPr>
              <w:t>CI</w:t>
            </w:r>
            <w:r w:rsidR="00157207">
              <w:rPr>
                <w:color w:val="000000"/>
                <w:sz w:val="20"/>
              </w:rPr>
              <w:t>.</w:t>
            </w:r>
            <w:r w:rsidRPr="00C23C7B">
              <w:rPr>
                <w:color w:val="000000"/>
                <w:sz w:val="20"/>
              </w:rPr>
              <w:t xml:space="preserve"> </w:t>
            </w:r>
          </w:p>
          <w:p w:rsidR="00BC7B7A" w:rsidRPr="00C23C7B" w:rsidRDefault="00BC7B7A" w:rsidP="00B41A79">
            <w:pPr>
              <w:spacing w:line="240" w:lineRule="auto"/>
              <w:rPr>
                <w:color w:val="000000"/>
                <w:sz w:val="20"/>
              </w:rPr>
            </w:pPr>
            <w:r w:rsidRPr="00C23C7B">
              <w:rPr>
                <w:color w:val="000000"/>
                <w:sz w:val="20"/>
              </w:rPr>
              <w:t>Data aggregation responsible party: MCO.</w:t>
            </w:r>
            <w:r w:rsidRPr="00C23C7B">
              <w:rPr>
                <w:color w:val="000000"/>
                <w:sz w:val="20"/>
              </w:rPr>
              <w:br/>
              <w:t>Frequency of data aggregation and analysis: Continuously and ongoing.</w:t>
            </w:r>
          </w:p>
        </w:tc>
      </w:tr>
      <w:tr w:rsidR="00BC7B7A" w:rsidRPr="00C23C7B">
        <w:trPr>
          <w:trHeight w:val="557"/>
        </w:trPr>
        <w:tc>
          <w:tcPr>
            <w:tcW w:w="255" w:type="pct"/>
            <w:vMerge/>
            <w:tcBorders>
              <w:left w:val="single" w:sz="4" w:space="0" w:color="auto"/>
              <w:right w:val="single" w:sz="4" w:space="0" w:color="auto"/>
            </w:tcBorders>
            <w:shd w:val="clear" w:color="auto" w:fill="0057A6"/>
          </w:tcPr>
          <w:p w:rsidR="00BC7B7A" w:rsidRDefault="00BC7B7A" w:rsidP="00B41A79">
            <w:pPr>
              <w:spacing w:line="240" w:lineRule="auto"/>
              <w:jc w:val="center"/>
              <w:rPr>
                <w:b/>
                <w:bCs/>
                <w:color w:val="FFFFFF"/>
                <w:szCs w:val="22"/>
              </w:rPr>
            </w:pPr>
          </w:p>
        </w:tc>
        <w:tc>
          <w:tcPr>
            <w:tcW w:w="1142" w:type="pct"/>
            <w:vMerge/>
            <w:tcBorders>
              <w:left w:val="single" w:sz="4" w:space="0" w:color="auto"/>
              <w:right w:val="single" w:sz="4" w:space="0" w:color="auto"/>
            </w:tcBorders>
            <w:shd w:val="clear" w:color="auto" w:fill="auto"/>
          </w:tcPr>
          <w:p w:rsidR="00BC7B7A" w:rsidRPr="00C23C7B" w:rsidRDefault="00BC7B7A" w:rsidP="00B41A79">
            <w:pPr>
              <w:spacing w:line="240" w:lineRule="auto"/>
              <w:rPr>
                <w:color w:val="000000"/>
                <w:sz w:val="20"/>
              </w:rPr>
            </w:pPr>
          </w:p>
        </w:tc>
        <w:tc>
          <w:tcPr>
            <w:tcW w:w="1106" w:type="pct"/>
            <w:vMerge/>
            <w:tcBorders>
              <w:left w:val="single" w:sz="4" w:space="0" w:color="auto"/>
              <w:bottom w:val="single" w:sz="4" w:space="0" w:color="auto"/>
              <w:right w:val="single" w:sz="4" w:space="0" w:color="auto"/>
            </w:tcBorders>
            <w:shd w:val="clear" w:color="auto" w:fill="auto"/>
          </w:tcPr>
          <w:p w:rsidR="00BC7B7A" w:rsidRDefault="00BC7B7A" w:rsidP="00B41A79">
            <w:pPr>
              <w:spacing w:line="240" w:lineRule="auto"/>
              <w:rPr>
                <w:color w:val="000000"/>
                <w:sz w:val="20"/>
              </w:rPr>
            </w:pP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BC7B7A" w:rsidRPr="00C23C7B" w:rsidRDefault="00BC7B7A" w:rsidP="00B41A79">
            <w:pPr>
              <w:spacing w:line="240" w:lineRule="auto"/>
              <w:rPr>
                <w:color w:val="000000"/>
                <w:sz w:val="20"/>
              </w:rPr>
            </w:pPr>
            <w:r w:rsidRPr="00C23C7B">
              <w:rPr>
                <w:color w:val="000000"/>
                <w:sz w:val="20"/>
              </w:rPr>
              <w:t>Percent of claims verified through the MCO's compliance audit to have paid in accordance with the participant's waiver treatment Plan.</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BC7B7A" w:rsidRPr="00C23C7B" w:rsidRDefault="00BC7B7A" w:rsidP="00B41A79">
            <w:pPr>
              <w:spacing w:line="240" w:lineRule="auto"/>
              <w:rPr>
                <w:color w:val="000000"/>
                <w:sz w:val="20"/>
              </w:rPr>
            </w:pPr>
            <w:r w:rsidRPr="00C23C7B">
              <w:rPr>
                <w:color w:val="000000"/>
                <w:sz w:val="20"/>
              </w:rPr>
              <w:t>Data source: MCO's compliance report.</w:t>
            </w:r>
            <w:r w:rsidRPr="00C23C7B">
              <w:rPr>
                <w:color w:val="000000"/>
                <w:sz w:val="20"/>
              </w:rPr>
              <w:br/>
              <w:t>Data collection responsible party: MCO.</w:t>
            </w:r>
            <w:r w:rsidRPr="00C23C7B">
              <w:rPr>
                <w:color w:val="000000"/>
                <w:sz w:val="20"/>
              </w:rPr>
              <w:br/>
              <w:t>Frequency of data collection: Quarterly</w:t>
            </w:r>
            <w:r>
              <w:rPr>
                <w:color w:val="000000"/>
                <w:sz w:val="20"/>
              </w:rPr>
              <w:t xml:space="preserve"> or Continuously and On-going</w:t>
            </w:r>
            <w:r w:rsidRPr="00C23C7B">
              <w:rPr>
                <w:color w:val="000000"/>
                <w:sz w:val="20"/>
              </w:rPr>
              <w:t>.</w:t>
            </w:r>
            <w:r w:rsidRPr="00C23C7B">
              <w:rPr>
                <w:color w:val="000000"/>
                <w:sz w:val="20"/>
              </w:rPr>
              <w:br/>
              <w:t>Sampling: 95% CI.</w:t>
            </w:r>
            <w:r w:rsidRPr="00C23C7B">
              <w:rPr>
                <w:color w:val="000000"/>
                <w:sz w:val="20"/>
              </w:rPr>
              <w:br/>
              <w:t>Data aggregation responsible party: MCO and DOH.</w:t>
            </w:r>
            <w:r w:rsidRPr="00C23C7B">
              <w:rPr>
                <w:color w:val="000000"/>
                <w:sz w:val="20"/>
              </w:rPr>
              <w:br/>
              <w:t xml:space="preserve">Frequency of data aggregation and analysis: </w:t>
            </w:r>
            <w:r>
              <w:rPr>
                <w:color w:val="000000"/>
                <w:sz w:val="20"/>
              </w:rPr>
              <w:t>Quarterly</w:t>
            </w:r>
            <w:r w:rsidRPr="00C23C7B">
              <w:rPr>
                <w:color w:val="000000"/>
                <w:sz w:val="20"/>
              </w:rPr>
              <w:t>.</w:t>
            </w:r>
          </w:p>
        </w:tc>
      </w:tr>
      <w:tr w:rsidR="00BC7B7A" w:rsidRPr="00C23C7B">
        <w:trPr>
          <w:trHeight w:val="557"/>
        </w:trPr>
        <w:tc>
          <w:tcPr>
            <w:tcW w:w="255" w:type="pct"/>
            <w:vMerge/>
            <w:tcBorders>
              <w:left w:val="single" w:sz="4" w:space="0" w:color="auto"/>
              <w:bottom w:val="single" w:sz="4" w:space="0" w:color="auto"/>
              <w:right w:val="single" w:sz="4" w:space="0" w:color="auto"/>
            </w:tcBorders>
            <w:shd w:val="clear" w:color="auto" w:fill="0057A6"/>
          </w:tcPr>
          <w:p w:rsidR="00BC7B7A" w:rsidRDefault="00BC7B7A" w:rsidP="00B41A79">
            <w:pPr>
              <w:spacing w:line="240" w:lineRule="auto"/>
              <w:jc w:val="center"/>
              <w:rPr>
                <w:b/>
                <w:bCs/>
                <w:color w:val="FFFFFF"/>
                <w:szCs w:val="22"/>
              </w:rPr>
            </w:pPr>
          </w:p>
        </w:tc>
        <w:tc>
          <w:tcPr>
            <w:tcW w:w="1142" w:type="pct"/>
            <w:vMerge/>
            <w:tcBorders>
              <w:left w:val="single" w:sz="4" w:space="0" w:color="auto"/>
              <w:bottom w:val="single" w:sz="4" w:space="0" w:color="auto"/>
              <w:right w:val="single" w:sz="4" w:space="0" w:color="auto"/>
            </w:tcBorders>
            <w:shd w:val="clear" w:color="auto" w:fill="auto"/>
          </w:tcPr>
          <w:p w:rsidR="00BC7B7A" w:rsidRPr="00C23C7B" w:rsidRDefault="00BC7B7A" w:rsidP="00B41A79">
            <w:pPr>
              <w:spacing w:line="240" w:lineRule="auto"/>
              <w:rPr>
                <w:color w:val="000000"/>
                <w:sz w:val="20"/>
              </w:rPr>
            </w:pPr>
          </w:p>
        </w:tc>
        <w:tc>
          <w:tcPr>
            <w:tcW w:w="1106" w:type="pct"/>
            <w:tcBorders>
              <w:top w:val="single" w:sz="4" w:space="0" w:color="auto"/>
              <w:left w:val="single" w:sz="4" w:space="0" w:color="auto"/>
              <w:bottom w:val="single" w:sz="4" w:space="0" w:color="auto"/>
              <w:right w:val="single" w:sz="4" w:space="0" w:color="auto"/>
            </w:tcBorders>
            <w:shd w:val="clear" w:color="auto" w:fill="auto"/>
          </w:tcPr>
          <w:p w:rsidR="00BC7B7A" w:rsidRDefault="00BC7B7A" w:rsidP="00B41A79">
            <w:pPr>
              <w:spacing w:line="240" w:lineRule="auto"/>
              <w:rPr>
                <w:color w:val="000000"/>
                <w:sz w:val="20"/>
              </w:rPr>
            </w:pPr>
            <w:r>
              <w:rPr>
                <w:color w:val="000000"/>
                <w:sz w:val="20"/>
              </w:rPr>
              <w:t>The State provides evidence that rates remain consistent with the approved rate methodology throughout the five-year waiver cycle.</w:t>
            </w:r>
          </w:p>
        </w:tc>
        <w:tc>
          <w:tcPr>
            <w:tcW w:w="1199" w:type="pct"/>
            <w:tcBorders>
              <w:top w:val="single" w:sz="4" w:space="0" w:color="auto"/>
              <w:left w:val="single" w:sz="4" w:space="0" w:color="auto"/>
              <w:bottom w:val="single" w:sz="4" w:space="0" w:color="auto"/>
              <w:right w:val="single" w:sz="4" w:space="0" w:color="auto"/>
            </w:tcBorders>
            <w:shd w:val="clear" w:color="auto" w:fill="auto"/>
          </w:tcPr>
          <w:p w:rsidR="00BC7B7A" w:rsidRPr="00C23C7B" w:rsidRDefault="00BC7B7A" w:rsidP="00B41A79">
            <w:pPr>
              <w:spacing w:line="240" w:lineRule="auto"/>
              <w:rPr>
                <w:color w:val="000000"/>
                <w:sz w:val="20"/>
              </w:rPr>
            </w:pPr>
            <w:r>
              <w:rPr>
                <w:color w:val="000000"/>
                <w:sz w:val="20"/>
              </w:rPr>
              <w:t>The State pays the MCO actuarially sound rates.</w:t>
            </w:r>
          </w:p>
        </w:tc>
        <w:tc>
          <w:tcPr>
            <w:tcW w:w="1298" w:type="pct"/>
            <w:tcBorders>
              <w:top w:val="single" w:sz="4" w:space="0" w:color="auto"/>
              <w:left w:val="single" w:sz="4" w:space="0" w:color="auto"/>
              <w:bottom w:val="single" w:sz="4" w:space="0" w:color="auto"/>
              <w:right w:val="single" w:sz="4" w:space="0" w:color="auto"/>
            </w:tcBorders>
            <w:shd w:val="clear" w:color="auto" w:fill="auto"/>
          </w:tcPr>
          <w:p w:rsidR="00BC7B7A" w:rsidRPr="00C23C7B" w:rsidRDefault="00BC7B7A" w:rsidP="00B41A79">
            <w:pPr>
              <w:spacing w:line="240" w:lineRule="auto"/>
              <w:rPr>
                <w:color w:val="000000"/>
                <w:sz w:val="20"/>
              </w:rPr>
            </w:pPr>
            <w:r>
              <w:rPr>
                <w:color w:val="000000"/>
                <w:sz w:val="20"/>
              </w:rPr>
              <w:t>N/A to MCO reporting</w:t>
            </w:r>
            <w:r w:rsidR="00157207">
              <w:rPr>
                <w:color w:val="000000"/>
                <w:sz w:val="20"/>
              </w:rPr>
              <w:t>.</w:t>
            </w:r>
          </w:p>
        </w:tc>
      </w:tr>
    </w:tbl>
    <w:p w:rsidR="00BC7B7A" w:rsidRPr="00C23C7B" w:rsidRDefault="00BC7B7A" w:rsidP="00BC7B7A">
      <w:pPr>
        <w:spacing w:before="60" w:after="60" w:line="276" w:lineRule="auto"/>
      </w:pPr>
    </w:p>
    <w:p w:rsidR="00BD553D" w:rsidRPr="00C23C7B" w:rsidRDefault="00BD553D" w:rsidP="00DC4364">
      <w:pPr>
        <w:spacing w:before="60" w:after="60" w:line="276" w:lineRule="auto"/>
      </w:pPr>
    </w:p>
    <w:p w:rsidR="00A51C3E" w:rsidRPr="00C23C7B" w:rsidRDefault="00A51C3E" w:rsidP="000D71BF">
      <w:pPr>
        <w:spacing w:before="60" w:after="60" w:line="276" w:lineRule="auto"/>
        <w:sectPr w:rsidR="00A51C3E" w:rsidRPr="00C23C7B">
          <w:footerReference w:type="default" r:id="rId48"/>
          <w:pgSz w:w="15840" w:h="12240" w:orient="landscape" w:code="9"/>
          <w:pgMar w:top="1440" w:right="2448" w:bottom="1411" w:left="1440" w:header="547" w:footer="432" w:gutter="0"/>
          <w:cols w:space="720"/>
          <w:docGrid w:linePitch="299"/>
        </w:sectPr>
      </w:pPr>
    </w:p>
    <w:p w:rsidR="00A51C3E" w:rsidRDefault="00A51C3E" w:rsidP="005628EF">
      <w:pPr>
        <w:pStyle w:val="Heading1"/>
        <w:numPr>
          <w:ilvl w:val="0"/>
          <w:numId w:val="0"/>
        </w:numPr>
        <w:rPr>
          <w:rFonts w:cs="Arial"/>
          <w:color w:val="auto"/>
        </w:rPr>
      </w:pPr>
      <w:bookmarkStart w:id="205" w:name="_Attachment_C:_HCBS"/>
      <w:bookmarkStart w:id="206" w:name="_Ref370281868"/>
      <w:bookmarkStart w:id="207" w:name="_Toc383088725"/>
      <w:bookmarkEnd w:id="205"/>
      <w:r w:rsidRPr="00C23C7B">
        <w:rPr>
          <w:rFonts w:cs="Arial"/>
          <w:color w:val="auto"/>
        </w:rPr>
        <w:t xml:space="preserve">Attachment C: </w:t>
      </w:r>
      <w:bookmarkStart w:id="208" w:name="_Toc370277871"/>
      <w:r w:rsidRPr="00C23C7B">
        <w:rPr>
          <w:rFonts w:cs="Arial"/>
          <w:color w:val="auto"/>
        </w:rPr>
        <w:t>HCBS Service Definitions for HARPs</w:t>
      </w:r>
      <w:bookmarkEnd w:id="206"/>
      <w:bookmarkEnd w:id="207"/>
      <w:bookmarkEnd w:id="208"/>
      <w:r w:rsidRPr="00C23C7B">
        <w:rPr>
          <w:rFonts w:cs="Arial"/>
          <w:color w:val="auto"/>
        </w:rPr>
        <w:t xml:space="preserve"> </w:t>
      </w:r>
    </w:p>
    <w:p w:rsidR="006A6296" w:rsidRDefault="005A4209" w:rsidP="005A4209">
      <w:pPr>
        <w:spacing w:before="60" w:after="60" w:line="276" w:lineRule="auto"/>
      </w:pPr>
      <w:r>
        <w:t xml:space="preserve">The following HCBS definitions were submitted to CMS as part of the 1115 demonstration waiver allowing the movement of BH services into managed care.  These definitions are subject to change based on negotiations with the federal government.  NYS is developing guidance for </w:t>
      </w:r>
      <w:r w:rsidRPr="00B7621A">
        <w:t xml:space="preserve">Plans </w:t>
      </w:r>
      <w:r>
        <w:t>and providers on 1915(i) Home and Community Based Services. Guidance will be distributed prior to implementation</w:t>
      </w:r>
      <w:r w:rsidR="00820DB1">
        <w:t xml:space="preserve">.  </w:t>
      </w:r>
    </w:p>
    <w:p w:rsidR="005A4209" w:rsidRPr="00C23C7B" w:rsidRDefault="005A4209" w:rsidP="005A4209">
      <w:pPr>
        <w:spacing w:before="60" w:after="60" w:line="276" w:lineRule="auto"/>
      </w:pPr>
      <w:r>
        <w:t xml:space="preserve">NYS is also developing a process for State designation of Home and Community Based Service providers. </w:t>
      </w:r>
    </w:p>
    <w:p w:rsidR="00E2766E" w:rsidRPr="00C23C7B" w:rsidRDefault="00E2766E" w:rsidP="006C0BA7">
      <w:pPr>
        <w:pStyle w:val="Heading3"/>
        <w:numPr>
          <w:ilvl w:val="2"/>
          <w:numId w:val="112"/>
        </w:numPr>
        <w:spacing w:before="120" w:line="240" w:lineRule="auto"/>
        <w:rPr>
          <w:szCs w:val="28"/>
        </w:rPr>
      </w:pPr>
      <w:bookmarkStart w:id="209" w:name="_Toc370893102"/>
      <w:r w:rsidRPr="00C23C7B">
        <w:rPr>
          <w:szCs w:val="28"/>
        </w:rPr>
        <w:t>Rehabilitation</w:t>
      </w:r>
      <w:bookmarkEnd w:id="209"/>
    </w:p>
    <w:p w:rsidR="00BF0DAA" w:rsidRPr="0015714E" w:rsidRDefault="00BF0DAA" w:rsidP="00BF0DAA">
      <w:pPr>
        <w:spacing w:before="120"/>
        <w:rPr>
          <w:szCs w:val="22"/>
          <w:u w:val="single"/>
        </w:rPr>
      </w:pPr>
      <w:r w:rsidRPr="0015714E">
        <w:rPr>
          <w:szCs w:val="22"/>
        </w:rPr>
        <w:t xml:space="preserve">Psychosocial Rehabilitation (PSR) and Community Psychiatric Support and Treatment (CPST) services are provided as part of a comprehensive specialized psychiatric program available to all Medicaid eligible adults with significant functional impairments meeting the need levels in the 1915(i)-like authority resulting from an identified mental health or substance use disorder diagnosis. The medical necessity for these rehabilitative services must be determined by a licensed behavioral health practitioner or physician who is acting within the scope of his/her professional license and applicable state law and furnished by or under the direction of a licensed or credentialed practitioner, to promote the maximum reduction of symptoms and/or restoration of an individual to his/her best age-appropriate functional level conducting an assessment consistent with state law, regulation, and policy. </w:t>
      </w:r>
      <w:r w:rsidRPr="0015714E">
        <w:rPr>
          <w:color w:val="000000"/>
          <w:szCs w:val="22"/>
        </w:rPr>
        <w:t>Rehabilitation services can be provided to motivate an individual to select goals that he or she would like to accomplish but are unable to due to their behavioral health condition.  Individuals may be engaged to identify personal life role goals for employment, education and/or housing and supported to engage in comprehensive services in order to attain such goals.</w:t>
      </w:r>
      <w:r w:rsidRPr="0015714E">
        <w:rPr>
          <w:color w:val="4F81BD"/>
          <w:szCs w:val="22"/>
        </w:rPr>
        <w:t xml:space="preserve"> </w:t>
      </w:r>
      <w:r w:rsidRPr="0015714E">
        <w:rPr>
          <w:szCs w:val="22"/>
        </w:rPr>
        <w:t>Services will be reviewed during the planning process to insure that no duplication exists. A unit of service is defined according to the Healthcare Common Procedure Coding System (HCPCS) approved code set unless otherwise specified</w:t>
      </w:r>
    </w:p>
    <w:p w:rsidR="00BF0DAA" w:rsidRPr="00C23C7B" w:rsidRDefault="00BF0DAA" w:rsidP="006C0BA7">
      <w:pPr>
        <w:pStyle w:val="Heading4"/>
        <w:numPr>
          <w:ilvl w:val="3"/>
          <w:numId w:val="112"/>
        </w:numPr>
        <w:spacing w:before="120" w:line="240" w:lineRule="auto"/>
        <w:rPr>
          <w:szCs w:val="24"/>
        </w:rPr>
      </w:pPr>
      <w:r w:rsidRPr="00C23C7B">
        <w:rPr>
          <w:szCs w:val="24"/>
        </w:rPr>
        <w:t>Psychosocial Rehabilitation:</w:t>
      </w:r>
    </w:p>
    <w:p w:rsidR="00BF0DAA" w:rsidRPr="00C23C7B" w:rsidRDefault="00BF0DAA" w:rsidP="00BF0DAA">
      <w:pPr>
        <w:spacing w:before="120" w:after="40" w:line="240" w:lineRule="auto"/>
        <w:ind w:firstLine="330"/>
        <w:rPr>
          <w:sz w:val="24"/>
          <w:szCs w:val="24"/>
          <w:u w:val="single"/>
        </w:rPr>
      </w:pPr>
      <w:r w:rsidRPr="00C23C7B">
        <w:rPr>
          <w:sz w:val="24"/>
          <w:szCs w:val="24"/>
          <w:u w:val="single"/>
        </w:rPr>
        <w:t>Definitions:</w:t>
      </w:r>
    </w:p>
    <w:p w:rsidR="00BF0DAA" w:rsidRPr="0015714E" w:rsidRDefault="00BF0DAA" w:rsidP="00BF0DAA">
      <w:pPr>
        <w:spacing w:before="120" w:after="40" w:line="240" w:lineRule="auto"/>
        <w:ind w:left="330"/>
        <w:rPr>
          <w:szCs w:val="22"/>
          <w:u w:val="single"/>
        </w:rPr>
      </w:pPr>
      <w:r w:rsidRPr="0015714E">
        <w:rPr>
          <w:szCs w:val="22"/>
        </w:rPr>
        <w:t>PSR</w:t>
      </w:r>
      <w:r w:rsidRPr="0015714E">
        <w:rPr>
          <w:szCs w:val="22"/>
          <w:lang w:val="en-CA"/>
        </w:rPr>
        <w:t xml:space="preserve"> </w:t>
      </w:r>
      <w:r w:rsidRPr="0015714E">
        <w:rPr>
          <w:szCs w:val="22"/>
        </w:rPr>
        <w:t>services are designed to assist the individual with compensating for or eliminating functional deficits and interpersonal and/or environmental barriers associated with their behavioral health condition. Activities included must be intended to achieve the identified goals or objectives as set forth in the individual’s Individual Treatment Plan. The intent of PSR is to restore the individual’s functional level to the fullest possible and as necessary for integration of the individual as an active and productive member of his or her family, community, and/or culture with the least amount of ongoing professional intervention. PSR is a face-to-face intervention with the individual who has a behavioral health diagnosis present. Services may be provided individually or in a group setting and should utilize (with documentation) evidence-based rehabilitation interventions. This service may include the following components:</w:t>
      </w:r>
    </w:p>
    <w:p w:rsidR="00BF0DAA" w:rsidRPr="0015714E" w:rsidRDefault="00BF0DAA" w:rsidP="006C0BA7">
      <w:pPr>
        <w:pStyle w:val="ListParagraph"/>
        <w:numPr>
          <w:ilvl w:val="0"/>
          <w:numId w:val="113"/>
        </w:numPr>
        <w:tabs>
          <w:tab w:val="left" w:pos="330"/>
        </w:tabs>
        <w:spacing w:before="120" w:after="40" w:line="240" w:lineRule="auto"/>
        <w:contextualSpacing w:val="0"/>
        <w:rPr>
          <w:rFonts w:ascii="Arial" w:hAnsi="Arial" w:cs="Arial"/>
        </w:rPr>
      </w:pPr>
      <w:r w:rsidRPr="0015714E">
        <w:rPr>
          <w:rFonts w:ascii="Arial" w:hAnsi="Arial" w:cs="Arial"/>
        </w:rPr>
        <w:t xml:space="preserve">Rehabilitation counseling, and support to restore social and interpersonal skills necessary to increase community tenure, enhance interpersonal skills, establish support networks, increase community awareness, develop coping strategies, and effective functioning in the individual’s social environment including home, work, and school. </w:t>
      </w:r>
    </w:p>
    <w:p w:rsidR="00BF0DAA" w:rsidRPr="0015714E" w:rsidRDefault="00BF0DAA" w:rsidP="006C0BA7">
      <w:pPr>
        <w:pStyle w:val="ListParagraph"/>
        <w:numPr>
          <w:ilvl w:val="0"/>
          <w:numId w:val="113"/>
        </w:numPr>
        <w:tabs>
          <w:tab w:val="left" w:pos="330"/>
        </w:tabs>
        <w:spacing w:before="120" w:after="40" w:line="240" w:lineRule="auto"/>
        <w:contextualSpacing w:val="0"/>
        <w:rPr>
          <w:rFonts w:ascii="Arial" w:hAnsi="Arial" w:cs="Arial"/>
        </w:rPr>
      </w:pPr>
      <w:r w:rsidRPr="0015714E">
        <w:rPr>
          <w:rFonts w:ascii="Arial" w:hAnsi="Arial" w:cs="Arial"/>
        </w:rPr>
        <w:t xml:space="preserve">Rehabilitation, counseling and support to develop skills necessary to improve self-management of the negative effects of psychiatric, emotional symptoms, or recurrent relapse to substance use that interfere with a person’s daily living, and daily living skills that are critical to remaining in home, school, work, and community. Rehabilitation counseling and support necessary for the individual to implement learned skills so the person can remain in a natural community location. </w:t>
      </w:r>
    </w:p>
    <w:p w:rsidR="00BF0DAA" w:rsidRPr="0015714E" w:rsidRDefault="00BF0DAA" w:rsidP="006C0BA7">
      <w:pPr>
        <w:pStyle w:val="ListParagraph"/>
        <w:numPr>
          <w:ilvl w:val="0"/>
          <w:numId w:val="113"/>
        </w:numPr>
        <w:tabs>
          <w:tab w:val="left" w:pos="330"/>
        </w:tabs>
        <w:spacing w:before="120" w:after="40" w:line="240" w:lineRule="auto"/>
        <w:contextualSpacing w:val="0"/>
        <w:rPr>
          <w:rFonts w:ascii="Arial" w:hAnsi="Arial" w:cs="Arial"/>
        </w:rPr>
      </w:pPr>
      <w:r w:rsidRPr="0015714E">
        <w:rPr>
          <w:rFonts w:ascii="Arial" w:hAnsi="Arial" w:cs="Arial"/>
        </w:rPr>
        <w:t>Rehabilitation counseling and support necessary for the individual to implement learned skills so the person can remain in a natural community location.</w:t>
      </w:r>
    </w:p>
    <w:p w:rsidR="00BF0DAA" w:rsidRPr="0015714E" w:rsidRDefault="00BF0DAA" w:rsidP="006C0BA7">
      <w:pPr>
        <w:pStyle w:val="ListParagraph"/>
        <w:numPr>
          <w:ilvl w:val="0"/>
          <w:numId w:val="113"/>
        </w:numPr>
        <w:tabs>
          <w:tab w:val="left" w:pos="330"/>
        </w:tabs>
        <w:spacing w:before="120" w:after="40" w:line="240" w:lineRule="auto"/>
        <w:contextualSpacing w:val="0"/>
        <w:rPr>
          <w:rFonts w:ascii="Arial" w:hAnsi="Arial" w:cs="Arial"/>
        </w:rPr>
      </w:pPr>
      <w:r w:rsidRPr="0015714E">
        <w:rPr>
          <w:rFonts w:ascii="Arial" w:hAnsi="Arial" w:cs="Arial"/>
        </w:rPr>
        <w:t>Rehabilitation counseling and support necessary for the individual to participate in volunteer activities for pre-vocational or civic duty purposes.</w:t>
      </w:r>
    </w:p>
    <w:p w:rsidR="00BF0DAA" w:rsidRPr="0015714E" w:rsidRDefault="00BF0DAA" w:rsidP="006C0BA7">
      <w:pPr>
        <w:pStyle w:val="ListParagraph"/>
        <w:numPr>
          <w:ilvl w:val="0"/>
          <w:numId w:val="113"/>
        </w:numPr>
        <w:tabs>
          <w:tab w:val="left" w:pos="330"/>
        </w:tabs>
        <w:spacing w:before="120" w:after="40" w:line="240" w:lineRule="auto"/>
        <w:contextualSpacing w:val="0"/>
        <w:rPr>
          <w:rFonts w:ascii="Arial" w:hAnsi="Arial" w:cs="Arial"/>
        </w:rPr>
      </w:pPr>
      <w:r w:rsidRPr="0015714E">
        <w:rPr>
          <w:rFonts w:ascii="Arial" w:hAnsi="Arial" w:cs="Arial"/>
        </w:rPr>
        <w:t>Assisting the individual with effectively responding to or avoiding identified precursors or triggers that result in functional impairments.</w:t>
      </w:r>
    </w:p>
    <w:p w:rsidR="00BF0DAA" w:rsidRPr="0015714E" w:rsidRDefault="00BF0DAA" w:rsidP="006C0BA7">
      <w:pPr>
        <w:pStyle w:val="ListParagraph"/>
        <w:numPr>
          <w:ilvl w:val="0"/>
          <w:numId w:val="113"/>
        </w:numPr>
        <w:spacing w:before="120"/>
        <w:contextualSpacing w:val="0"/>
        <w:rPr>
          <w:rFonts w:ascii="Arial" w:hAnsi="Arial" w:cs="Arial"/>
        </w:rPr>
      </w:pPr>
      <w:r w:rsidRPr="0015714E">
        <w:rPr>
          <w:rFonts w:ascii="Arial" w:hAnsi="Arial" w:cs="Arial"/>
        </w:rPr>
        <w:t>Ongoing in-vivo assessment of the individual’s functional skill and impairment levels that is used to select PSR interventions and periodically assess their effectiveness in achieving goals. Workers who provide PSR services should periodically report to a supervising licensed practitioner on participants’ progress toward the recovery and re-acquisition of skills.</w:t>
      </w:r>
    </w:p>
    <w:p w:rsidR="00BF0DAA" w:rsidRPr="00C23C7B" w:rsidRDefault="00BF0DAA" w:rsidP="00BF0DAA">
      <w:pPr>
        <w:pStyle w:val="ListParagraph"/>
        <w:spacing w:before="120"/>
        <w:ind w:left="360"/>
        <w:contextualSpacing w:val="0"/>
        <w:rPr>
          <w:rFonts w:ascii="Arial" w:hAnsi="Arial" w:cs="Arial"/>
          <w:sz w:val="24"/>
          <w:szCs w:val="24"/>
        </w:rPr>
      </w:pPr>
      <w:r w:rsidRPr="0015714E">
        <w:rPr>
          <w:rFonts w:ascii="Arial" w:hAnsi="Arial" w:cs="Arial"/>
        </w:rPr>
        <w:t>These services may complement, not duplicate, services aimed at supporting an individual to achieve an employment-related goal in their plan of care. The total combined hours for Psychosocial Rehabilitation and Community Psychiatric Support and Treatment are limited to no more than a total of 500 hours in a calendar year.</w:t>
      </w:r>
      <w:r w:rsidRPr="00C23C7B">
        <w:rPr>
          <w:rFonts w:ascii="Arial" w:hAnsi="Arial" w:cs="Arial"/>
          <w:sz w:val="24"/>
          <w:szCs w:val="24"/>
        </w:rPr>
        <w:t xml:space="preserve"> </w:t>
      </w:r>
    </w:p>
    <w:p w:rsidR="00BF0DAA" w:rsidRPr="00C23C7B" w:rsidRDefault="00BF0DAA" w:rsidP="006C0BA7">
      <w:pPr>
        <w:pStyle w:val="Heading4"/>
        <w:numPr>
          <w:ilvl w:val="3"/>
          <w:numId w:val="112"/>
        </w:numPr>
        <w:spacing w:before="120" w:line="240" w:lineRule="auto"/>
        <w:rPr>
          <w:szCs w:val="24"/>
        </w:rPr>
      </w:pPr>
      <w:r w:rsidRPr="00C23C7B">
        <w:rPr>
          <w:szCs w:val="24"/>
        </w:rPr>
        <w:t>Community Psychiatric Support and Treatment (CPST):</w:t>
      </w:r>
    </w:p>
    <w:p w:rsidR="00BF0DAA" w:rsidRPr="0015714E" w:rsidRDefault="00BF0DAA" w:rsidP="00BF0DAA">
      <w:pPr>
        <w:spacing w:before="120" w:after="40" w:line="240" w:lineRule="auto"/>
        <w:rPr>
          <w:szCs w:val="22"/>
        </w:rPr>
      </w:pPr>
      <w:r w:rsidRPr="0015714E">
        <w:rPr>
          <w:szCs w:val="22"/>
        </w:rPr>
        <w:t>The CPST services are defined as follows:</w:t>
      </w:r>
    </w:p>
    <w:p w:rsidR="00BF0DAA" w:rsidRPr="0015714E" w:rsidRDefault="00BF0DAA" w:rsidP="00BF0DAA">
      <w:pPr>
        <w:spacing w:before="120" w:after="40" w:line="240" w:lineRule="auto"/>
        <w:rPr>
          <w:szCs w:val="22"/>
        </w:rPr>
      </w:pPr>
      <w:r w:rsidRPr="0015714E">
        <w:rPr>
          <w:szCs w:val="22"/>
        </w:rPr>
        <w:t>CPST are goal</w:t>
      </w:r>
      <w:r w:rsidRPr="0015714E">
        <w:rPr>
          <w:szCs w:val="22"/>
        </w:rPr>
        <w:noBreakHyphen/>
        <w:t>directed supports and solution-focused interventions intended to achieve identified goals or objectives as set forth in the individual’s Individual Treatment Plan. CPST is a face-to-face intervention with the individual, family or other collateral supports. The service may include the following components to meet the needs of the individuals with mental health or mental health co-occurring diagnosis:</w:t>
      </w:r>
    </w:p>
    <w:p w:rsidR="00BF0DAA" w:rsidRPr="0015714E" w:rsidRDefault="00BF0DAA" w:rsidP="006C0BA7">
      <w:pPr>
        <w:pStyle w:val="ListParagraph"/>
        <w:numPr>
          <w:ilvl w:val="0"/>
          <w:numId w:val="114"/>
        </w:numPr>
        <w:tabs>
          <w:tab w:val="left" w:pos="440"/>
        </w:tabs>
        <w:spacing w:before="120" w:after="40" w:line="240" w:lineRule="auto"/>
        <w:contextualSpacing w:val="0"/>
        <w:rPr>
          <w:rFonts w:ascii="Arial" w:hAnsi="Arial" w:cs="Arial"/>
        </w:rPr>
      </w:pPr>
      <w:r w:rsidRPr="0015714E">
        <w:rPr>
          <w:rFonts w:ascii="Arial" w:hAnsi="Arial" w:cs="Arial"/>
        </w:rPr>
        <w:t xml:space="preserve">Assist the individual and family members or other collateral supports to identify strategies or treatment options associated with the individual’s mental illness, with the goal of minimizing the negative effects of mental illness symptoms or emotional disturbances or associated environmental stressors which interfere with the individual’s daily living, financial management, housing, academic and/or employment progress, personal recovery or resilience, family and/or interpersonal relationships, and community integration. </w:t>
      </w:r>
      <w:r w:rsidRPr="0015714E">
        <w:rPr>
          <w:rFonts w:ascii="Arial" w:hAnsi="Arial" w:cs="Arial"/>
        </w:rPr>
        <w:tab/>
      </w:r>
      <w:r w:rsidRPr="0015714E">
        <w:rPr>
          <w:rFonts w:ascii="Arial" w:hAnsi="Arial" w:cs="Arial"/>
        </w:rPr>
        <w:tab/>
      </w:r>
    </w:p>
    <w:p w:rsidR="00BF0DAA" w:rsidRPr="0015714E" w:rsidRDefault="00BF0DAA" w:rsidP="006C0BA7">
      <w:pPr>
        <w:pStyle w:val="ListParagraph"/>
        <w:numPr>
          <w:ilvl w:val="0"/>
          <w:numId w:val="114"/>
        </w:numPr>
        <w:tabs>
          <w:tab w:val="left" w:pos="440"/>
        </w:tabs>
        <w:spacing w:before="120" w:after="40" w:line="240" w:lineRule="auto"/>
        <w:contextualSpacing w:val="0"/>
        <w:rPr>
          <w:rFonts w:ascii="Arial" w:hAnsi="Arial" w:cs="Arial"/>
        </w:rPr>
      </w:pPr>
      <w:r w:rsidRPr="0015714E">
        <w:rPr>
          <w:rFonts w:ascii="Arial" w:hAnsi="Arial" w:cs="Arial"/>
        </w:rPr>
        <w:t>Provide individual supportive counseling, solution</w:t>
      </w:r>
      <w:r w:rsidRPr="0015714E">
        <w:rPr>
          <w:rFonts w:ascii="Arial" w:hAnsi="Arial" w:cs="Arial"/>
        </w:rPr>
        <w:noBreakHyphen/>
        <w:t xml:space="preserve">focused interventions, emotional and behavioral management, and problem behavior analysis with the individual, with the goal of assisting the individual with social, interpersonal, self-care, daily living, and independent living skills to restore stability, to support functional gains and to adapt to community living. </w:t>
      </w:r>
    </w:p>
    <w:p w:rsidR="00BF0DAA" w:rsidRPr="0015714E" w:rsidRDefault="00BF0DAA" w:rsidP="006C0BA7">
      <w:pPr>
        <w:pStyle w:val="ListParagraph"/>
        <w:numPr>
          <w:ilvl w:val="0"/>
          <w:numId w:val="114"/>
        </w:numPr>
        <w:tabs>
          <w:tab w:val="left" w:pos="440"/>
        </w:tabs>
        <w:spacing w:before="120" w:after="40" w:line="240" w:lineRule="auto"/>
        <w:contextualSpacing w:val="0"/>
        <w:rPr>
          <w:rFonts w:ascii="Arial" w:hAnsi="Arial" w:cs="Arial"/>
        </w:rPr>
      </w:pPr>
      <w:r w:rsidRPr="0015714E">
        <w:rPr>
          <w:rFonts w:ascii="Arial" w:hAnsi="Arial" w:cs="Arial"/>
        </w:rPr>
        <w:t>Facilitate participation in and utilization of strengths based planning and treatments which include assisting the individual and family members or other collateral supports with identifying strengths and needs, resources, natural supports, and developing goals and objectives to utilize personal strengths, resources, and natural supports to address functional deficits associated with their mental illness.</w:t>
      </w:r>
    </w:p>
    <w:p w:rsidR="00BF0DAA" w:rsidRPr="0015714E" w:rsidRDefault="00BF0DAA" w:rsidP="006C0BA7">
      <w:pPr>
        <w:pStyle w:val="ListParagraph"/>
        <w:numPr>
          <w:ilvl w:val="0"/>
          <w:numId w:val="114"/>
        </w:numPr>
        <w:tabs>
          <w:tab w:val="left" w:pos="440"/>
        </w:tabs>
        <w:spacing w:before="120" w:after="40" w:line="240" w:lineRule="auto"/>
        <w:contextualSpacing w:val="0"/>
        <w:rPr>
          <w:rFonts w:ascii="Arial" w:hAnsi="Arial" w:cs="Arial"/>
        </w:rPr>
      </w:pPr>
      <w:r w:rsidRPr="0015714E">
        <w:rPr>
          <w:rFonts w:ascii="Arial" w:hAnsi="Arial" w:cs="Arial"/>
        </w:rPr>
        <w:t>Assist the individual with effectively responding to or avoiding identified precursors or triggers that would risk their remaining in a natural community location, including assisting the individual and family members or other collateral supports with identifying a potential psychiatric or personal crisis, developing a crisis management plan and/or as appropriate, seeking other supports to restore stability and functioning.</w:t>
      </w:r>
    </w:p>
    <w:p w:rsidR="00BF0DAA" w:rsidRPr="0015714E" w:rsidRDefault="00BF0DAA" w:rsidP="006C0BA7">
      <w:pPr>
        <w:pStyle w:val="ListParagraph"/>
        <w:numPr>
          <w:ilvl w:val="0"/>
          <w:numId w:val="114"/>
        </w:numPr>
        <w:tabs>
          <w:tab w:val="left" w:pos="440"/>
        </w:tabs>
        <w:spacing w:before="120" w:after="40" w:line="240" w:lineRule="auto"/>
        <w:contextualSpacing w:val="0"/>
        <w:rPr>
          <w:rFonts w:ascii="Arial" w:hAnsi="Arial" w:cs="Arial"/>
          <w:color w:val="000000"/>
        </w:rPr>
      </w:pPr>
      <w:r w:rsidRPr="0015714E">
        <w:rPr>
          <w:rFonts w:ascii="Arial" w:hAnsi="Arial" w:cs="Arial"/>
          <w:color w:val="000000"/>
        </w:rPr>
        <w:t>Provide restoration, rehabilitation, assistance with employment, housing and education goals, and support to connect with additional services for attaining and sustaining the identified goals.</w:t>
      </w:r>
    </w:p>
    <w:p w:rsidR="00BF0DAA" w:rsidRPr="0015714E" w:rsidRDefault="00BF0DAA" w:rsidP="006C0BA7">
      <w:pPr>
        <w:pStyle w:val="ListParagraph"/>
        <w:numPr>
          <w:ilvl w:val="0"/>
          <w:numId w:val="114"/>
        </w:numPr>
        <w:tabs>
          <w:tab w:val="left" w:pos="440"/>
        </w:tabs>
        <w:spacing w:before="120" w:after="40" w:line="240" w:lineRule="auto"/>
        <w:contextualSpacing w:val="0"/>
        <w:rPr>
          <w:rFonts w:ascii="Arial" w:hAnsi="Arial" w:cs="Arial"/>
        </w:rPr>
      </w:pPr>
      <w:r w:rsidRPr="0015714E">
        <w:rPr>
          <w:rFonts w:ascii="Arial" w:hAnsi="Arial" w:cs="Arial"/>
        </w:rPr>
        <w:t>Assist the individual with daily living skills specific to managing their own home including managing their money, medications, and using community resources and other self-care requirements.</w:t>
      </w:r>
    </w:p>
    <w:p w:rsidR="00BF0DAA" w:rsidRPr="0015714E" w:rsidRDefault="00BF0DAA" w:rsidP="006C0BA7">
      <w:pPr>
        <w:pStyle w:val="ListParagraph"/>
        <w:numPr>
          <w:ilvl w:val="0"/>
          <w:numId w:val="114"/>
        </w:numPr>
        <w:spacing w:before="120"/>
        <w:contextualSpacing w:val="0"/>
        <w:rPr>
          <w:rFonts w:ascii="Arial" w:hAnsi="Arial" w:cs="Arial"/>
          <w:u w:val="single"/>
        </w:rPr>
      </w:pPr>
      <w:r w:rsidRPr="0015714E">
        <w:rPr>
          <w:rFonts w:ascii="Arial" w:hAnsi="Arial" w:cs="Arial"/>
        </w:rPr>
        <w:t>Implement interventions using evidence-based techniques, drawn from cognitive-behavioral therapy and other evidence-based psychotherapeutic interventions that ameliorate targeted symptoms and/or recover the person’s capacity to cope with or prevent symptom manifestation.</w:t>
      </w:r>
    </w:p>
    <w:p w:rsidR="00BF0DAA" w:rsidRPr="00C23C7B" w:rsidRDefault="00BF0DAA" w:rsidP="00BF0DAA">
      <w:pPr>
        <w:pStyle w:val="ListParagraph"/>
        <w:spacing w:before="120"/>
        <w:contextualSpacing w:val="0"/>
        <w:rPr>
          <w:rFonts w:ascii="Arial" w:hAnsi="Arial" w:cs="Arial"/>
          <w:sz w:val="24"/>
          <w:szCs w:val="24"/>
        </w:rPr>
      </w:pPr>
      <w:r w:rsidRPr="0015714E">
        <w:rPr>
          <w:rFonts w:ascii="Arial" w:hAnsi="Arial" w:cs="Arial"/>
        </w:rPr>
        <w:t>The total combined hours for Psychosocial Rehabilitation and Community Psychiatric Support and Treatment are limited to no more than a total of 500 hours in a calendar year.</w:t>
      </w:r>
      <w:r w:rsidRPr="00C23C7B">
        <w:rPr>
          <w:rFonts w:ascii="Arial" w:hAnsi="Arial" w:cs="Arial"/>
          <w:sz w:val="24"/>
          <w:szCs w:val="24"/>
        </w:rPr>
        <w:t xml:space="preserve"> </w:t>
      </w:r>
    </w:p>
    <w:p w:rsidR="00BF0DAA" w:rsidRPr="00C23C7B" w:rsidRDefault="00BF0DAA" w:rsidP="006C0BA7">
      <w:pPr>
        <w:pStyle w:val="Heading3"/>
        <w:numPr>
          <w:ilvl w:val="2"/>
          <w:numId w:val="112"/>
        </w:numPr>
        <w:spacing w:before="120" w:line="240" w:lineRule="auto"/>
        <w:rPr>
          <w:szCs w:val="24"/>
        </w:rPr>
      </w:pPr>
      <w:bookmarkStart w:id="210" w:name="_Toc370893103"/>
      <w:r w:rsidRPr="00C23C7B">
        <w:rPr>
          <w:szCs w:val="24"/>
        </w:rPr>
        <w:t>Crisis Intervention</w:t>
      </w:r>
      <w:bookmarkEnd w:id="210"/>
    </w:p>
    <w:p w:rsidR="00BF0DAA" w:rsidRPr="00C23C7B" w:rsidRDefault="00BF0DAA" w:rsidP="006C0BA7">
      <w:pPr>
        <w:pStyle w:val="Heading4"/>
        <w:numPr>
          <w:ilvl w:val="3"/>
          <w:numId w:val="112"/>
        </w:numPr>
        <w:spacing w:line="240" w:lineRule="auto"/>
        <w:rPr>
          <w:szCs w:val="24"/>
        </w:rPr>
      </w:pPr>
      <w:r w:rsidRPr="00C23C7B">
        <w:rPr>
          <w:sz w:val="24"/>
        </w:rPr>
        <w:t>Mobile Crisis Intervention:</w:t>
      </w:r>
    </w:p>
    <w:p w:rsidR="00BF0DAA" w:rsidRPr="0015714E" w:rsidRDefault="00BF0DAA" w:rsidP="00BF0DAA">
      <w:pPr>
        <w:spacing w:before="120" w:after="40" w:line="240" w:lineRule="auto"/>
        <w:rPr>
          <w:szCs w:val="22"/>
        </w:rPr>
      </w:pPr>
      <w:r w:rsidRPr="0015714E">
        <w:rPr>
          <w:szCs w:val="22"/>
        </w:rPr>
        <w:t xml:space="preserve">Mobile Crisis Intervention (CI) services are provided as part of a comprehensive specialized psychiatric services program available to all Medicaid eligible adults with significant functional impairments meeting the need levels in the 1915(i)-like authority resulting from an identified mental health or co-occurring diagnosis. </w:t>
      </w:r>
    </w:p>
    <w:p w:rsidR="00BF0DAA" w:rsidRPr="0015714E" w:rsidRDefault="00BF0DAA" w:rsidP="00BF0DAA">
      <w:pPr>
        <w:spacing w:before="120" w:after="40" w:line="240" w:lineRule="auto"/>
        <w:ind w:firstLine="360"/>
        <w:rPr>
          <w:szCs w:val="22"/>
          <w:u w:val="words"/>
        </w:rPr>
      </w:pPr>
      <w:r w:rsidRPr="0015714E">
        <w:rPr>
          <w:szCs w:val="22"/>
          <w:u w:val="words"/>
        </w:rPr>
        <w:t>Definitions:</w:t>
      </w:r>
    </w:p>
    <w:p w:rsidR="00BF0DAA" w:rsidRPr="0015714E" w:rsidRDefault="00BF0DAA" w:rsidP="006C0BA7">
      <w:pPr>
        <w:pStyle w:val="ListParagraph"/>
        <w:numPr>
          <w:ilvl w:val="0"/>
          <w:numId w:val="116"/>
        </w:numPr>
        <w:spacing w:before="120" w:after="40" w:line="240" w:lineRule="auto"/>
        <w:contextualSpacing w:val="0"/>
        <w:rPr>
          <w:rFonts w:ascii="Arial" w:hAnsi="Arial" w:cs="Arial"/>
        </w:rPr>
      </w:pPr>
      <w:r w:rsidRPr="0015714E">
        <w:rPr>
          <w:rFonts w:ascii="Arial" w:hAnsi="Arial" w:cs="Arial"/>
        </w:rPr>
        <w:t>CI services are provided to a person who is experiencing a psychiatric crisis, are designed to interrupt and/or ameliorate a crisis experience including a preliminary assessment, immediate crisis resolution and de-escalation. The goals of CIs are engagement, symptom reduction, stabilization, and restoring individuals to previous level of functioning.  All activities must occur within the context of a potential or actual psychiatric crisis. CI is a face-to-face intervention and can occur in a variety of locations, including an emergency room or clinic setting, or other community locations where the person lives, works, attends school, and/or socializes. CI services include the following components:</w:t>
      </w:r>
    </w:p>
    <w:p w:rsidR="00BF0DAA" w:rsidRPr="0015714E" w:rsidRDefault="00BF0DAA" w:rsidP="006C0BA7">
      <w:pPr>
        <w:pStyle w:val="ListParagraph"/>
        <w:numPr>
          <w:ilvl w:val="1"/>
          <w:numId w:val="116"/>
        </w:numPr>
        <w:spacing w:before="120" w:after="40" w:line="240" w:lineRule="auto"/>
        <w:contextualSpacing w:val="0"/>
        <w:rPr>
          <w:rFonts w:ascii="Arial" w:hAnsi="Arial" w:cs="Arial"/>
        </w:rPr>
      </w:pPr>
      <w:r w:rsidRPr="0015714E">
        <w:rPr>
          <w:rFonts w:ascii="Arial" w:hAnsi="Arial" w:cs="Arial"/>
        </w:rPr>
        <w:t>Referral and linkage to appropriate community services to avoid more restrictive levels of treatment.</w:t>
      </w:r>
    </w:p>
    <w:p w:rsidR="00BF0DAA" w:rsidRPr="0015714E" w:rsidRDefault="00BF0DAA" w:rsidP="006C0BA7">
      <w:pPr>
        <w:pStyle w:val="ListParagraph"/>
        <w:numPr>
          <w:ilvl w:val="1"/>
          <w:numId w:val="116"/>
        </w:numPr>
        <w:tabs>
          <w:tab w:val="left" w:pos="440"/>
        </w:tabs>
        <w:spacing w:before="120" w:after="40" w:line="240" w:lineRule="auto"/>
        <w:contextualSpacing w:val="0"/>
        <w:rPr>
          <w:rFonts w:ascii="Arial" w:hAnsi="Arial" w:cs="Arial"/>
        </w:rPr>
      </w:pPr>
      <w:r w:rsidRPr="0015714E">
        <w:rPr>
          <w:rFonts w:ascii="Arial" w:hAnsi="Arial" w:cs="Arial"/>
        </w:rPr>
        <w:t>A preliminary assessment of risk, mental status, and medical stability; and the need for further evaluation or other mental health services. Includes contact with the client, family members, or other collateral sources (e.g. caregiver, school personnel) with pertinent information for the purpose of a preliminary assessment, treatment and/or referral to other alternative mental health services at an appropriate level.</w:t>
      </w:r>
    </w:p>
    <w:p w:rsidR="00BF0DAA" w:rsidRPr="0015714E" w:rsidRDefault="00BF0DAA" w:rsidP="006C0BA7">
      <w:pPr>
        <w:pStyle w:val="ListParagraph"/>
        <w:numPr>
          <w:ilvl w:val="1"/>
          <w:numId w:val="116"/>
        </w:numPr>
        <w:tabs>
          <w:tab w:val="left" w:pos="440"/>
        </w:tabs>
        <w:spacing w:before="120" w:after="40" w:line="240" w:lineRule="auto"/>
        <w:contextualSpacing w:val="0"/>
        <w:rPr>
          <w:rFonts w:ascii="Arial" w:hAnsi="Arial" w:cs="Arial"/>
        </w:rPr>
      </w:pPr>
      <w:r w:rsidRPr="0015714E">
        <w:rPr>
          <w:rFonts w:ascii="Arial" w:hAnsi="Arial" w:cs="Arial"/>
        </w:rPr>
        <w:t xml:space="preserve">Short-term CIs include crisis resolution and de-briefing with the identified Medicaid eligible individual </w:t>
      </w:r>
      <w:r w:rsidRPr="0015714E">
        <w:rPr>
          <w:rFonts w:ascii="Arial" w:hAnsi="Arial" w:cs="Arial"/>
          <w:color w:val="000000"/>
        </w:rPr>
        <w:t>and the treatment provider.</w:t>
      </w:r>
    </w:p>
    <w:p w:rsidR="00BF0DAA" w:rsidRPr="0015714E" w:rsidRDefault="00BF0DAA" w:rsidP="006C0BA7">
      <w:pPr>
        <w:pStyle w:val="ListParagraph"/>
        <w:numPr>
          <w:ilvl w:val="1"/>
          <w:numId w:val="116"/>
        </w:numPr>
        <w:tabs>
          <w:tab w:val="left" w:pos="440"/>
        </w:tabs>
        <w:spacing w:before="120" w:after="40" w:line="240" w:lineRule="auto"/>
        <w:contextualSpacing w:val="0"/>
        <w:rPr>
          <w:rFonts w:ascii="Arial" w:hAnsi="Arial" w:cs="Arial"/>
        </w:rPr>
      </w:pPr>
      <w:r w:rsidRPr="0015714E">
        <w:rPr>
          <w:rFonts w:ascii="Arial" w:hAnsi="Arial" w:cs="Arial"/>
        </w:rPr>
        <w:t xml:space="preserve">Follow-up with the individual, and when appropriate, with the individuals’ caretaker and/or family members. </w:t>
      </w:r>
    </w:p>
    <w:p w:rsidR="00BF0DAA" w:rsidRPr="0015714E" w:rsidRDefault="00BF0DAA" w:rsidP="006C0BA7">
      <w:pPr>
        <w:pStyle w:val="ListParagraph"/>
        <w:numPr>
          <w:ilvl w:val="1"/>
          <w:numId w:val="116"/>
        </w:numPr>
        <w:spacing w:before="120"/>
        <w:contextualSpacing w:val="0"/>
        <w:rPr>
          <w:rFonts w:ascii="Arial" w:hAnsi="Arial" w:cs="Arial"/>
        </w:rPr>
      </w:pPr>
      <w:r w:rsidRPr="0015714E">
        <w:rPr>
          <w:rFonts w:ascii="Arial" w:hAnsi="Arial" w:cs="Arial"/>
        </w:rPr>
        <w:t>Consultation with a physician or other qualified providers to assist with the individual’s specific crisis.</w:t>
      </w:r>
    </w:p>
    <w:p w:rsidR="00BF0DAA" w:rsidRPr="00C23C7B" w:rsidRDefault="00BF0DAA" w:rsidP="006C0BA7">
      <w:pPr>
        <w:pStyle w:val="Heading3"/>
        <w:numPr>
          <w:ilvl w:val="2"/>
          <w:numId w:val="112"/>
        </w:numPr>
        <w:spacing w:before="120" w:line="240" w:lineRule="auto"/>
        <w:rPr>
          <w:szCs w:val="24"/>
        </w:rPr>
      </w:pPr>
      <w:bookmarkStart w:id="211" w:name="_Toc370893104"/>
      <w:r w:rsidRPr="00C23C7B">
        <w:rPr>
          <w:szCs w:val="24"/>
        </w:rPr>
        <w:t>Empowerment Services - Peer Supports</w:t>
      </w:r>
      <w:bookmarkEnd w:id="211"/>
    </w:p>
    <w:p w:rsidR="00BF0DAA" w:rsidRPr="0015714E" w:rsidRDefault="00BF0DAA" w:rsidP="00BF0DAA">
      <w:pPr>
        <w:spacing w:before="120" w:after="40" w:line="240" w:lineRule="auto"/>
        <w:rPr>
          <w:szCs w:val="22"/>
        </w:rPr>
      </w:pPr>
      <w:r w:rsidRPr="0015714E">
        <w:rPr>
          <w:bCs/>
          <w:szCs w:val="22"/>
        </w:rPr>
        <w:t>Peer Support (PS)</w:t>
      </w:r>
      <w:r w:rsidRPr="0015714E">
        <w:rPr>
          <w:szCs w:val="22"/>
        </w:rPr>
        <w:t xml:space="preserve"> services are peer-delivered services with a rehabilitation and recovery focus designed to promote skills for coping with and managing behavioral health symptoms while facilitating the utilization of natural resources and the enhancement of recovery-oriented principles such as hope and self-efficacy, and community living skills. Activities included must be intended to achieve the identified goals or objectives as set forth in the consumer’s individualized care plan, which delineates specific goals that are flexibly tailored to the consumer and attempt to utilize community and natural supports.</w:t>
      </w:r>
    </w:p>
    <w:p w:rsidR="00BF0DAA" w:rsidRPr="0015714E" w:rsidRDefault="00BF0DAA" w:rsidP="00BF0DAA">
      <w:pPr>
        <w:spacing w:before="120" w:after="40" w:line="240" w:lineRule="auto"/>
        <w:rPr>
          <w:szCs w:val="22"/>
        </w:rPr>
      </w:pPr>
      <w:r w:rsidRPr="0015714E">
        <w:rPr>
          <w:szCs w:val="22"/>
        </w:rPr>
        <w:t>Peer supports services are also intended for outreach and engagement activities and to help people with supports as they move from one level of care to another.</w:t>
      </w:r>
    </w:p>
    <w:p w:rsidR="00BF0DAA" w:rsidRPr="0015714E" w:rsidRDefault="00BF0DAA" w:rsidP="00BF0DAA">
      <w:pPr>
        <w:spacing w:before="120" w:after="40" w:line="240" w:lineRule="auto"/>
        <w:rPr>
          <w:szCs w:val="22"/>
        </w:rPr>
      </w:pPr>
      <w:r w:rsidRPr="0015714E">
        <w:rPr>
          <w:szCs w:val="22"/>
        </w:rPr>
        <w:t>The structured, scheduled activities provided by this service emphasize the opportunity for peers to support each other in the restoration and expansion of the skills and strategies necessary to move forward in recovery.  Persons providing these services will do so through the paradigm of the shared personal experience of recovery.</w:t>
      </w:r>
    </w:p>
    <w:p w:rsidR="00BF0DAA" w:rsidRPr="0015714E" w:rsidRDefault="00BF0DAA" w:rsidP="00BF0DAA">
      <w:pPr>
        <w:autoSpaceDE w:val="0"/>
        <w:autoSpaceDN w:val="0"/>
        <w:adjustRightInd w:val="0"/>
        <w:spacing w:before="120" w:after="40" w:line="240" w:lineRule="auto"/>
        <w:rPr>
          <w:color w:val="000000"/>
          <w:szCs w:val="22"/>
        </w:rPr>
      </w:pPr>
      <w:r w:rsidRPr="0015714E">
        <w:rPr>
          <w:iCs/>
          <w:color w:val="000000"/>
          <w:szCs w:val="22"/>
        </w:rPr>
        <w:t xml:space="preserve">Certified Peer Specialists </w:t>
      </w:r>
      <w:r w:rsidRPr="0015714E">
        <w:rPr>
          <w:iCs/>
          <w:szCs w:val="22"/>
        </w:rPr>
        <w:t>are appropriately supervised treatment team members who</w:t>
      </w:r>
      <w:r w:rsidRPr="0015714E">
        <w:rPr>
          <w:iCs/>
          <w:color w:val="C0504D"/>
          <w:szCs w:val="22"/>
        </w:rPr>
        <w:t xml:space="preserve"> </w:t>
      </w:r>
      <w:r w:rsidRPr="0015714E">
        <w:rPr>
          <w:color w:val="000000"/>
          <w:szCs w:val="22"/>
        </w:rPr>
        <w:t xml:space="preserve">will play an integral role in care planning including the Wellness Recovery Action Plan (WRAP), treatment planning and the development of psychiatric advance directives (PAD).  Training for Peer Specialists will be provided/contracted by OMH and OASAS and will focus on the principles and concepts of recovery, coping skills, and advocacy, the unique competencies needed to assist another individual based on the shared personal experience paradigm. </w:t>
      </w:r>
    </w:p>
    <w:p w:rsidR="00BF0DAA" w:rsidRPr="0015714E" w:rsidRDefault="00BF0DAA" w:rsidP="00BF0DAA">
      <w:pPr>
        <w:pStyle w:val="ListParagraph"/>
        <w:spacing w:before="120" w:after="0"/>
        <w:ind w:left="0"/>
        <w:contextualSpacing w:val="0"/>
        <w:rPr>
          <w:rFonts w:ascii="Arial" w:hAnsi="Arial" w:cs="Arial"/>
        </w:rPr>
      </w:pPr>
      <w:r w:rsidRPr="0015714E">
        <w:rPr>
          <w:rFonts w:ascii="Arial" w:hAnsi="Arial" w:cs="Arial"/>
        </w:rPr>
        <w:t>Peer support services are limited to no more than a total of 500 hours in a calendar year.  Individuals receiving SUD outpatient treatment may not also receive this duplicative service.</w:t>
      </w:r>
    </w:p>
    <w:p w:rsidR="00BF0DAA" w:rsidRPr="00C23C7B" w:rsidRDefault="00BF0DAA" w:rsidP="006C0BA7">
      <w:pPr>
        <w:pStyle w:val="Heading3"/>
        <w:numPr>
          <w:ilvl w:val="2"/>
          <w:numId w:val="112"/>
        </w:numPr>
        <w:spacing w:before="120" w:line="240" w:lineRule="auto"/>
        <w:rPr>
          <w:szCs w:val="24"/>
        </w:rPr>
      </w:pPr>
      <w:bookmarkStart w:id="212" w:name="_Toc370893105"/>
      <w:r w:rsidRPr="00C23C7B">
        <w:rPr>
          <w:szCs w:val="24"/>
        </w:rPr>
        <w:t>Habilitation</w:t>
      </w:r>
      <w:bookmarkEnd w:id="212"/>
    </w:p>
    <w:p w:rsidR="00BF0DAA" w:rsidRPr="00C23C7B" w:rsidRDefault="00BF0DAA" w:rsidP="00BF0DAA">
      <w:pPr>
        <w:pStyle w:val="TableText"/>
        <w:spacing w:before="120"/>
        <w:rPr>
          <w:i/>
          <w:sz w:val="24"/>
          <w:szCs w:val="24"/>
        </w:rPr>
      </w:pPr>
      <w:r w:rsidRPr="00C23C7B">
        <w:rPr>
          <w:i/>
          <w:sz w:val="24"/>
          <w:szCs w:val="24"/>
        </w:rPr>
        <w:t>Habilitation Services</w:t>
      </w:r>
    </w:p>
    <w:p w:rsidR="00BF0DAA" w:rsidRPr="0015714E" w:rsidRDefault="00BF0DAA" w:rsidP="00BF0DAA">
      <w:pPr>
        <w:pStyle w:val="TableText"/>
        <w:spacing w:before="120"/>
        <w:rPr>
          <w:sz w:val="22"/>
          <w:szCs w:val="22"/>
        </w:rPr>
      </w:pPr>
      <w:r w:rsidRPr="0015714E">
        <w:rPr>
          <w:sz w:val="22"/>
          <w:szCs w:val="22"/>
        </w:rPr>
        <w:t>Habilitation services are typically provided on a 1:1 basis and are designed to assist participants with a mental health or mental health co-occurring diagnosis in acquiring, retaining and improving skills such as communication, self-help, domestic, self-care, socialization, fine and gross motor skills, mobility, personal adjustment, relationship development, use of community resources and adaptive skills necessary to reside successfully in home and community</w:t>
      </w:r>
      <w:r w:rsidRPr="0015714E">
        <w:rPr>
          <w:sz w:val="22"/>
          <w:szCs w:val="22"/>
        </w:rPr>
        <w:noBreakHyphen/>
        <w:t>based settings. Habilitation services are necessary, as specified by the service plan,</w:t>
      </w:r>
      <w:r w:rsidRPr="0015714E">
        <w:rPr>
          <w:rFonts w:eastAsia="MS Mincho"/>
          <w:sz w:val="22"/>
          <w:szCs w:val="22"/>
          <w:lang w:eastAsia="ja-JP"/>
        </w:rPr>
        <w:t xml:space="preserve"> to enable the participant to integrate more fully into the community and ensure the health, welfare and safety of the participant</w:t>
      </w:r>
      <w:r w:rsidRPr="0015714E">
        <w:rPr>
          <w:sz w:val="22"/>
          <w:szCs w:val="22"/>
        </w:rPr>
        <w:t xml:space="preserve">. </w:t>
      </w:r>
    </w:p>
    <w:p w:rsidR="00BF0DAA" w:rsidRPr="0015714E" w:rsidRDefault="00BF0DAA" w:rsidP="00BF0DAA">
      <w:pPr>
        <w:pStyle w:val="TableText"/>
        <w:spacing w:before="120"/>
        <w:rPr>
          <w:sz w:val="22"/>
          <w:szCs w:val="22"/>
        </w:rPr>
      </w:pPr>
      <w:r w:rsidRPr="0015714E">
        <w:rPr>
          <w:sz w:val="22"/>
          <w:szCs w:val="22"/>
        </w:rPr>
        <w:t>Habilitation is skill-based and individualized and will be provided to meet the participant’s needs as determined by the assessment performed in accordance with Department requirements and as outlined in the participant’s service plan.</w:t>
      </w:r>
    </w:p>
    <w:p w:rsidR="00BF0DAA" w:rsidRPr="0015714E" w:rsidRDefault="00BF0DAA" w:rsidP="00BF0DAA">
      <w:pPr>
        <w:pStyle w:val="TableText"/>
        <w:spacing w:before="120"/>
        <w:rPr>
          <w:sz w:val="22"/>
          <w:szCs w:val="22"/>
        </w:rPr>
      </w:pPr>
      <w:r w:rsidRPr="0015714E">
        <w:rPr>
          <w:sz w:val="22"/>
          <w:szCs w:val="22"/>
        </w:rPr>
        <w:t>Habilitation services may help participants develop skills necessary for community living, such as:</w:t>
      </w:r>
    </w:p>
    <w:p w:rsidR="00BF0DAA" w:rsidRPr="0015714E" w:rsidRDefault="00BF0DAA" w:rsidP="006C0BA7">
      <w:pPr>
        <w:pStyle w:val="TableBullet1"/>
        <w:numPr>
          <w:ilvl w:val="0"/>
          <w:numId w:val="115"/>
        </w:numPr>
        <w:spacing w:before="120"/>
        <w:rPr>
          <w:sz w:val="22"/>
          <w:szCs w:val="22"/>
        </w:rPr>
      </w:pPr>
      <w:r w:rsidRPr="0015714E">
        <w:rPr>
          <w:sz w:val="22"/>
          <w:szCs w:val="22"/>
        </w:rPr>
        <w:t>Instruction in accessing and using community resources such as transportation, translation and communication assistance related to a habilitative outcome and services to assist the participant in shopping and other necessary activities of community and civic life, including self-advocacy.</w:t>
      </w:r>
    </w:p>
    <w:p w:rsidR="00BF0DAA" w:rsidRPr="0015714E" w:rsidRDefault="00BF0DAA" w:rsidP="006C0BA7">
      <w:pPr>
        <w:pStyle w:val="TableBullet1"/>
        <w:numPr>
          <w:ilvl w:val="0"/>
          <w:numId w:val="115"/>
        </w:numPr>
        <w:spacing w:before="120"/>
        <w:rPr>
          <w:sz w:val="22"/>
          <w:szCs w:val="22"/>
        </w:rPr>
      </w:pPr>
      <w:r w:rsidRPr="0015714E">
        <w:rPr>
          <w:sz w:val="22"/>
          <w:szCs w:val="22"/>
        </w:rPr>
        <w:t>Instruction in developing or maintaining financial stability and security (e.g., understanding budgets, managing money and the right to manage their own money).</w:t>
      </w:r>
    </w:p>
    <w:p w:rsidR="00BF0DAA" w:rsidRPr="0015714E" w:rsidRDefault="00BF0DAA" w:rsidP="00BF0DAA">
      <w:pPr>
        <w:pStyle w:val="TableText"/>
        <w:spacing w:before="120"/>
        <w:rPr>
          <w:sz w:val="22"/>
          <w:szCs w:val="22"/>
        </w:rPr>
      </w:pPr>
      <w:r w:rsidRPr="0015714E">
        <w:rPr>
          <w:sz w:val="22"/>
          <w:szCs w:val="22"/>
        </w:rPr>
        <w:t xml:space="preserve">Habilitation provides onsite modeling, training, cueing and/or supervision to assist the participant with a mental health or mental health co-occurring diagnosis in developing maximum independent functioning in community living activities. </w:t>
      </w:r>
    </w:p>
    <w:p w:rsidR="00BF0DAA" w:rsidRPr="0015714E" w:rsidRDefault="00BF0DAA" w:rsidP="00BF0DAA">
      <w:pPr>
        <w:pStyle w:val="TableText"/>
        <w:spacing w:before="120"/>
        <w:rPr>
          <w:sz w:val="22"/>
          <w:szCs w:val="22"/>
        </w:rPr>
      </w:pPr>
      <w:r w:rsidRPr="0015714E">
        <w:rPr>
          <w:sz w:val="22"/>
          <w:szCs w:val="22"/>
        </w:rPr>
        <w:t xml:space="preserve">As necessary, Habilitation may include assistance in completing activities of daily living and instrumental activities of daily living. This service also includes assistance with medication administration and the performance of health-related tasks to the extent State law permits. </w:t>
      </w:r>
    </w:p>
    <w:p w:rsidR="00BF0DAA" w:rsidRPr="0015714E" w:rsidRDefault="00BF0DAA" w:rsidP="00BF0DAA">
      <w:pPr>
        <w:pStyle w:val="TableText"/>
        <w:spacing w:before="120"/>
        <w:rPr>
          <w:sz w:val="22"/>
          <w:szCs w:val="22"/>
        </w:rPr>
      </w:pPr>
      <w:r w:rsidRPr="0015714E">
        <w:rPr>
          <w:sz w:val="22"/>
          <w:szCs w:val="22"/>
        </w:rPr>
        <w:t xml:space="preserve">Services must be delivered in a manner that supports the participant’s communication needs including, but not limited to, age appropriate communication, translation services for participants that are of limited-English proficiency or who have other communication needs requiring translation, assistance with the provider’s understanding and use of communication devices used by the participant. </w:t>
      </w:r>
    </w:p>
    <w:p w:rsidR="00BF0DAA" w:rsidRPr="0015714E" w:rsidRDefault="00BF0DAA" w:rsidP="00BF0DAA">
      <w:pPr>
        <w:pStyle w:val="TableText"/>
        <w:spacing w:before="120"/>
        <w:rPr>
          <w:sz w:val="22"/>
          <w:szCs w:val="22"/>
        </w:rPr>
      </w:pPr>
      <w:r w:rsidRPr="0015714E">
        <w:rPr>
          <w:sz w:val="22"/>
          <w:szCs w:val="22"/>
        </w:rPr>
        <w:t>This service may be delivered in the participant’s home or in local, public community environments as described in the service plan, such as libraries or stores.</w:t>
      </w:r>
    </w:p>
    <w:p w:rsidR="00BF0DAA" w:rsidRPr="0015714E" w:rsidRDefault="00BF0DAA" w:rsidP="00BF0DAA">
      <w:pPr>
        <w:spacing w:before="120"/>
        <w:rPr>
          <w:szCs w:val="22"/>
        </w:rPr>
      </w:pPr>
      <w:r w:rsidRPr="0015714E">
        <w:rPr>
          <w:szCs w:val="22"/>
        </w:rPr>
        <w:t>This service includes implementation of the behavior support plan and, if necessary, the crisis support plan. The service includes collecting and recording the data necessary to support the review of the service plan, the behavior support plan and the crisis support plan, as appropriate. The total combined hours for Habilitation and Residential Supports/Supported Housing are limited to no more than a total of 250 hours in a calendar year.</w:t>
      </w:r>
    </w:p>
    <w:p w:rsidR="00BF0DAA" w:rsidRPr="00C23C7B" w:rsidRDefault="000C25C9" w:rsidP="006C0BA7">
      <w:pPr>
        <w:pStyle w:val="Heading4"/>
        <w:numPr>
          <w:ilvl w:val="3"/>
          <w:numId w:val="112"/>
        </w:numPr>
        <w:spacing w:before="120" w:line="240" w:lineRule="auto"/>
        <w:rPr>
          <w:szCs w:val="24"/>
        </w:rPr>
      </w:pPr>
      <w:r w:rsidRPr="000C25C9">
        <w:rPr>
          <w:szCs w:val="24"/>
        </w:rPr>
        <w:t>Residential Supports in Community Settings</w:t>
      </w:r>
    </w:p>
    <w:p w:rsidR="00BF0DAA" w:rsidRPr="0015714E" w:rsidRDefault="00BF0DAA" w:rsidP="00BF0DAA">
      <w:pPr>
        <w:spacing w:before="120" w:after="40" w:line="240" w:lineRule="auto"/>
        <w:rPr>
          <w:szCs w:val="22"/>
        </w:rPr>
      </w:pPr>
      <w:r w:rsidRPr="0015714E">
        <w:rPr>
          <w:szCs w:val="22"/>
        </w:rPr>
        <w:t>Residential Supports services are designed to assist residents with acquiring, retaining and improving the necessary skills needed to live successfully in home and community-based settings. Residential Supports services</w:t>
      </w:r>
      <w:r w:rsidRPr="0015714E">
        <w:rPr>
          <w:rFonts w:eastAsia="MS Mincho"/>
          <w:szCs w:val="22"/>
          <w:lang w:eastAsia="ja-JP"/>
        </w:rPr>
        <w:t xml:space="preserve"> are necessary, as specified by the service plan, to enable the participant to integrate fully into the community and ensure the health, welfare, safety and maximum independence of the participant</w:t>
      </w:r>
      <w:r w:rsidRPr="0015714E">
        <w:rPr>
          <w:szCs w:val="22"/>
        </w:rPr>
        <w:t xml:space="preserve">. Residential Supports providers will coordinate and ensure access to necessary medical and clinical services. Residential Supports may be provided when the provider of Residential Supports services is also the provider of the housing for the participant. </w:t>
      </w:r>
    </w:p>
    <w:p w:rsidR="00BF0DAA" w:rsidRPr="0015714E" w:rsidRDefault="00BF0DAA" w:rsidP="00BF0DAA">
      <w:pPr>
        <w:spacing w:before="120" w:after="40" w:line="240" w:lineRule="auto"/>
        <w:rPr>
          <w:szCs w:val="22"/>
        </w:rPr>
      </w:pPr>
      <w:r w:rsidRPr="0015714E">
        <w:rPr>
          <w:szCs w:val="22"/>
        </w:rPr>
        <w:t>Residential Supports are skill based and individualized and will be provided to meet the participant’s needs as determined by the assessment performed in accordance with Department requirements and as outlined in the participant’s service plan.</w:t>
      </w:r>
    </w:p>
    <w:p w:rsidR="00BF0DAA" w:rsidRPr="0015714E" w:rsidRDefault="00BF0DAA" w:rsidP="00BF0DAA">
      <w:pPr>
        <w:spacing w:before="120" w:after="40" w:line="240" w:lineRule="auto"/>
        <w:rPr>
          <w:szCs w:val="22"/>
        </w:rPr>
      </w:pPr>
      <w:r w:rsidRPr="0015714E">
        <w:rPr>
          <w:szCs w:val="22"/>
        </w:rPr>
        <w:t>Residential Supports services may help participants develop skills necessary for community living, such as:</w:t>
      </w:r>
    </w:p>
    <w:p w:rsidR="00BF0DAA" w:rsidRPr="0015714E" w:rsidRDefault="00BF0DAA" w:rsidP="006C0BA7">
      <w:pPr>
        <w:pStyle w:val="ListParagraph"/>
        <w:numPr>
          <w:ilvl w:val="0"/>
          <w:numId w:val="117"/>
        </w:numPr>
        <w:tabs>
          <w:tab w:val="num" w:pos="360"/>
        </w:tabs>
        <w:spacing w:before="120" w:after="40" w:line="240" w:lineRule="auto"/>
        <w:contextualSpacing w:val="0"/>
        <w:outlineLvl w:val="4"/>
        <w:rPr>
          <w:rFonts w:ascii="Arial" w:hAnsi="Arial" w:cs="Arial"/>
        </w:rPr>
      </w:pPr>
      <w:r w:rsidRPr="0015714E">
        <w:rPr>
          <w:rFonts w:ascii="Arial" w:hAnsi="Arial" w:cs="Arial"/>
        </w:rPr>
        <w:t>Instruction in accessing and using community resources such as transportation, translation, and communication assistance as identified as a need in the plan of care and services to assist the participant in shopping and performing other necessary activities of community and civic life, including self-advocacy.</w:t>
      </w:r>
    </w:p>
    <w:p w:rsidR="00BF0DAA" w:rsidRPr="0015714E" w:rsidRDefault="00BF0DAA" w:rsidP="006C0BA7">
      <w:pPr>
        <w:pStyle w:val="ListParagraph"/>
        <w:numPr>
          <w:ilvl w:val="0"/>
          <w:numId w:val="117"/>
        </w:numPr>
        <w:tabs>
          <w:tab w:val="num" w:pos="360"/>
        </w:tabs>
        <w:spacing w:before="120" w:after="40" w:line="240" w:lineRule="auto"/>
        <w:contextualSpacing w:val="0"/>
        <w:outlineLvl w:val="4"/>
        <w:rPr>
          <w:rFonts w:ascii="Arial" w:hAnsi="Arial" w:cs="Arial"/>
        </w:rPr>
      </w:pPr>
      <w:r w:rsidRPr="0015714E">
        <w:rPr>
          <w:rFonts w:ascii="Arial" w:hAnsi="Arial" w:cs="Arial"/>
        </w:rPr>
        <w:t>Instruction in developing or maintaining financial stability and security (e.g., understanding budgets, managing money and the right to manage their own money).</w:t>
      </w:r>
    </w:p>
    <w:p w:rsidR="00BF0DAA" w:rsidRPr="0015714E" w:rsidRDefault="00BF0DAA" w:rsidP="00BF0DAA">
      <w:pPr>
        <w:spacing w:before="120" w:after="40" w:line="240" w:lineRule="auto"/>
        <w:rPr>
          <w:szCs w:val="22"/>
        </w:rPr>
      </w:pPr>
      <w:r w:rsidRPr="0015714E">
        <w:rPr>
          <w:szCs w:val="22"/>
        </w:rPr>
        <w:t>Residential Supports provide onsite modeling, training, and/or supervision to assist the participant in developing maximum independent functioning in community living activities.</w:t>
      </w:r>
    </w:p>
    <w:p w:rsidR="00BF0DAA" w:rsidRPr="0015714E" w:rsidRDefault="00BF0DAA" w:rsidP="00BF0DAA">
      <w:pPr>
        <w:spacing w:before="120" w:after="40" w:line="240" w:lineRule="auto"/>
        <w:rPr>
          <w:szCs w:val="22"/>
        </w:rPr>
      </w:pPr>
      <w:r w:rsidRPr="0015714E">
        <w:rPr>
          <w:szCs w:val="22"/>
        </w:rPr>
        <w:t xml:space="preserve">The cost of transportation provided by Residential Supports service providers to and from activities is included as a component within the rate of the Residential Supports services and, therefore, is reflected in the rate for the service. Providers of Residential Supports services are responsible for the full range of transportation services needed by the participants they serve to participate in services and activities specified in their service plan. This includes transportation to and from Day Habilitation and employment services, as applicable. </w:t>
      </w:r>
    </w:p>
    <w:p w:rsidR="00BF0DAA" w:rsidRPr="0015714E" w:rsidRDefault="00BF0DAA" w:rsidP="00BF0DAA">
      <w:pPr>
        <w:keepNext/>
        <w:keepLines/>
        <w:spacing w:before="120" w:after="40" w:line="240" w:lineRule="auto"/>
        <w:rPr>
          <w:szCs w:val="22"/>
        </w:rPr>
      </w:pPr>
      <w:r w:rsidRPr="0015714E">
        <w:rPr>
          <w:szCs w:val="22"/>
        </w:rPr>
        <w:t>Services must be delivered in a manner that supports the participant’s communication needs including, but not limited to, age appropriate communication, translation services for participants that are of limited-English proficiency or who have other communication needs requiring translation, assistance with the provider’s understanding and use of communication devices used by the participant. The total combined hours for Habilitation and Residential Supports/Supported Housing are limited to no more than a total of 250 hours in a calendar year. Time limited exceptions to this limit for individuals transitioning from institutions</w:t>
      </w:r>
      <w:r w:rsidRPr="0015714E">
        <w:rPr>
          <w:rStyle w:val="FootnoteReference"/>
          <w:szCs w:val="22"/>
        </w:rPr>
        <w:footnoteReference w:id="36"/>
      </w:r>
      <w:r w:rsidRPr="0015714E">
        <w:rPr>
          <w:szCs w:val="22"/>
        </w:rPr>
        <w:t xml:space="preserve"> are permitted if prior authorized and found to be part of the cost-effective package of services provided to the individual compared to institutional care.</w:t>
      </w:r>
    </w:p>
    <w:p w:rsidR="00BF0DAA" w:rsidRPr="00C23C7B" w:rsidRDefault="00BF0DAA" w:rsidP="006C0BA7">
      <w:pPr>
        <w:pStyle w:val="Heading3"/>
        <w:numPr>
          <w:ilvl w:val="2"/>
          <w:numId w:val="112"/>
        </w:numPr>
        <w:spacing w:before="120" w:line="240" w:lineRule="auto"/>
        <w:rPr>
          <w:szCs w:val="24"/>
        </w:rPr>
      </w:pPr>
      <w:bookmarkStart w:id="213" w:name="_Toc370893106"/>
      <w:r w:rsidRPr="00C23C7B">
        <w:rPr>
          <w:szCs w:val="24"/>
        </w:rPr>
        <w:t>Respite</w:t>
      </w:r>
      <w:bookmarkEnd w:id="213"/>
    </w:p>
    <w:p w:rsidR="00BF0DAA" w:rsidRPr="00C23C7B" w:rsidRDefault="00BF0DAA" w:rsidP="006C0BA7">
      <w:pPr>
        <w:pStyle w:val="Heading4"/>
        <w:numPr>
          <w:ilvl w:val="3"/>
          <w:numId w:val="112"/>
        </w:numPr>
        <w:spacing w:before="120" w:line="240" w:lineRule="auto"/>
        <w:rPr>
          <w:szCs w:val="24"/>
        </w:rPr>
      </w:pPr>
      <w:r w:rsidRPr="00C23C7B">
        <w:rPr>
          <w:szCs w:val="24"/>
        </w:rPr>
        <w:t>Short-term Crisis Respite:</w:t>
      </w:r>
    </w:p>
    <w:p w:rsidR="00BF0DAA" w:rsidRPr="0015714E" w:rsidRDefault="00BF0DAA" w:rsidP="00BF0DAA">
      <w:pPr>
        <w:spacing w:before="120"/>
        <w:ind w:left="360"/>
        <w:rPr>
          <w:strike/>
          <w:color w:val="000000"/>
          <w:szCs w:val="22"/>
        </w:rPr>
      </w:pPr>
      <w:r w:rsidRPr="0015714E">
        <w:rPr>
          <w:color w:val="000000"/>
          <w:szCs w:val="22"/>
        </w:rPr>
        <w:t>Crisis Respite is a short-term care and intervention strategy for individuals who have a mental health or co-occurring diagnosis and are experiencing challenges in daily life that create imminent risk for an escalation of symptoms that cannot be managed in the person’s home environment without onsite supports and/or a loss of adult role functioning.  It is for individuals who do not pose a risk to the safety of themselves or others. Crisis respite is provided in site-based residential settings or with staff at the individual’s home. It may be used when acutely challenging emotional crisis occur which the individual is unable to manage without intensive assistance and support.</w:t>
      </w:r>
      <w:r w:rsidRPr="0015714E">
        <w:rPr>
          <w:strike/>
          <w:color w:val="000000"/>
          <w:szCs w:val="22"/>
        </w:rPr>
        <w:t xml:space="preserve">  </w:t>
      </w:r>
    </w:p>
    <w:p w:rsidR="00BF0DAA" w:rsidRPr="0015714E" w:rsidRDefault="00BF0DAA" w:rsidP="00BF0DAA">
      <w:pPr>
        <w:spacing w:before="120"/>
        <w:ind w:left="360"/>
        <w:rPr>
          <w:strike/>
          <w:szCs w:val="22"/>
        </w:rPr>
      </w:pPr>
      <w:r w:rsidRPr="0015714E">
        <w:rPr>
          <w:szCs w:val="22"/>
        </w:rPr>
        <w:t xml:space="preserve">Crisis Respite services may be delivered by peers or para-professionals.  Referrals to Crisis Respite may come from the emergency room, the community, self-referrals, or as part of a step-down plan from an inpatient setting. Services offered may include: site-based crisis residence, peer support, either on site or as a wrap-around service during the respite stay, health and wellness coaching, </w:t>
      </w:r>
      <w:r w:rsidR="00AE31CA">
        <w:rPr>
          <w:szCs w:val="22"/>
        </w:rPr>
        <w:t>WRAP</w:t>
      </w:r>
      <w:r w:rsidRPr="0015714E">
        <w:rPr>
          <w:szCs w:val="22"/>
        </w:rPr>
        <w:t xml:space="preserve"> planning, wellness activities, family support, conflict resolution, and other services as needed. Crisis Respite is not intended as a substitute for permanent housing arrangements. </w:t>
      </w:r>
    </w:p>
    <w:p w:rsidR="00BF0DAA" w:rsidRPr="0015714E" w:rsidRDefault="00BF0DAA" w:rsidP="00BF0DAA">
      <w:pPr>
        <w:spacing w:before="120"/>
        <w:ind w:left="360"/>
        <w:rPr>
          <w:szCs w:val="22"/>
        </w:rPr>
      </w:pPr>
      <w:r w:rsidRPr="0015714E">
        <w:rPr>
          <w:szCs w:val="22"/>
        </w:rPr>
        <w:t>Ongoing communication between individuals receiving crisis respite, crisis respite staff, and the individuals’ established mental health providers is recommended to assure collaboration and continuity in managing the crisis situation and identifying subsequent support and service systems. At the conclusion of a Crisis Respite period, crisis respite staff, together with the individual and his or her established mental health providers, will make a determination as to the continuation of necessary care and make recommendations for modifications to the recipients’ plan of care. Participants are encouraged to receive crisis respite in the most integrated and cost-effective settings appropriate to meet their respite needs.</w:t>
      </w:r>
    </w:p>
    <w:p w:rsidR="00BF0DAA" w:rsidRPr="0015714E" w:rsidRDefault="00BF0DAA" w:rsidP="00BF0DAA">
      <w:pPr>
        <w:spacing w:before="120"/>
        <w:ind w:left="360"/>
        <w:rPr>
          <w:szCs w:val="22"/>
        </w:rPr>
      </w:pPr>
      <w:r w:rsidRPr="0015714E">
        <w:rPr>
          <w:szCs w:val="22"/>
        </w:rPr>
        <w:t>Use of Crisis Respite should be no longer than 1 week per episode, and use of crisis respite by an individual is not to exceed a maximum of 45 days per year. Individual stays of greater than 72 hours require prior authorization. Individuals requiring crisis respite for longer periods than those specified may be evaluated on an individual basis and approved for greater length of stay based on medical necessity.</w:t>
      </w:r>
    </w:p>
    <w:p w:rsidR="00BF0DAA" w:rsidRPr="004F5A7D" w:rsidRDefault="00BF0DAA" w:rsidP="006C0BA7">
      <w:pPr>
        <w:pStyle w:val="Heading4"/>
        <w:numPr>
          <w:ilvl w:val="3"/>
          <w:numId w:val="112"/>
        </w:numPr>
        <w:spacing w:before="120" w:line="240" w:lineRule="auto"/>
        <w:rPr>
          <w:szCs w:val="24"/>
        </w:rPr>
      </w:pPr>
      <w:r w:rsidRPr="00C23C7B">
        <w:rPr>
          <w:szCs w:val="24"/>
        </w:rPr>
        <w:t xml:space="preserve"> </w:t>
      </w:r>
      <w:r w:rsidRPr="004F5A7D">
        <w:rPr>
          <w:szCs w:val="24"/>
        </w:rPr>
        <w:t>Intensive Crisis Respite:</w:t>
      </w:r>
    </w:p>
    <w:p w:rsidR="00BF0DAA" w:rsidRPr="0015714E" w:rsidRDefault="00BF0DAA" w:rsidP="00BF0DAA">
      <w:pPr>
        <w:spacing w:before="120"/>
        <w:ind w:left="360"/>
        <w:rPr>
          <w:szCs w:val="22"/>
        </w:rPr>
      </w:pPr>
      <w:r w:rsidRPr="0015714E">
        <w:rPr>
          <w:color w:val="000000"/>
          <w:szCs w:val="22"/>
        </w:rPr>
        <w:t>Intensive Crisis Respite (ICR) is a short-term, residential care and clinical intervention strategy for individuals who may be a danger to self or others; or have a mental health or co-occurring diagnoses and are experiencing acute escalation of mental health symptoms. Individuals in need of ICR are at imminent risk for loss of functional</w:t>
      </w:r>
      <w:r w:rsidRPr="0015714E">
        <w:rPr>
          <w:color w:val="00B0F0"/>
          <w:szCs w:val="22"/>
        </w:rPr>
        <w:t xml:space="preserve"> </w:t>
      </w:r>
      <w:r w:rsidRPr="0015714E">
        <w:rPr>
          <w:color w:val="000000"/>
          <w:szCs w:val="22"/>
        </w:rPr>
        <w:t>abilities, and raise safety concerns for themselves and others.</w:t>
      </w:r>
      <w:r w:rsidRPr="0015714E">
        <w:rPr>
          <w:color w:val="632423"/>
          <w:szCs w:val="22"/>
        </w:rPr>
        <w:t xml:space="preserve"> </w:t>
      </w:r>
      <w:r w:rsidRPr="0015714E">
        <w:rPr>
          <w:color w:val="FF0000"/>
          <w:szCs w:val="22"/>
        </w:rPr>
        <w:t xml:space="preserve">  </w:t>
      </w:r>
      <w:r w:rsidRPr="0015714E">
        <w:rPr>
          <w:szCs w:val="22"/>
        </w:rPr>
        <w:t>The immediate goal of ICR is to provide supports to help the individual stabilize and return to previous level of functioning.  This service can be provided as a step-down from inpatient hospitalization, ER diversion, or referral from mobile crisis teams or another clinician.  Intensive crisis respite may be provided in clinically staffed,</w:t>
      </w:r>
      <w:r w:rsidRPr="0015714E">
        <w:rPr>
          <w:color w:val="FF0000"/>
          <w:szCs w:val="22"/>
        </w:rPr>
        <w:t xml:space="preserve"> </w:t>
      </w:r>
      <w:r w:rsidRPr="0015714E">
        <w:rPr>
          <w:color w:val="000000"/>
          <w:szCs w:val="22"/>
        </w:rPr>
        <w:t xml:space="preserve">community-based sites. ICR services are primarily delivered by licensed medical and mental health professionals.  Services offered may include: comprehensive psychiatric, health, and wellness assessments, individual and group counseling, training in de-escalation strategies, medication management, peer support, WRAP planning, wellness activities, family support, conflict resolution, and other services as needed. Ongoing communication between individuals receiving ICR, crisis respite staff, and the individuals’ established mental health providers is necessary to assure collaboration and continuity in managing the crisis, as well as to identify effective subsequent support and service resources.  At the conclusion of an Intensive Crisis Respite period, clinical staff, together with the individual, will make recommendations for modifications to the recipients’ plan of care. Participants are encouraged to receive respite in the most integrated and cost-effective settings appropriate to meet their respite needs. </w:t>
      </w:r>
      <w:r w:rsidRPr="0015714E">
        <w:rPr>
          <w:szCs w:val="22"/>
        </w:rPr>
        <w:t>Use of Intensive Crisis Respite should not exceed a maximum of 45 days per year. Individuals requiring Intensive Crisis Respite for longer periods than those specified may be evaluated on an individual basis and approved for greater length of stay based on medical necessity.</w:t>
      </w:r>
    </w:p>
    <w:p w:rsidR="00BF0DAA" w:rsidRPr="00C23C7B" w:rsidRDefault="00BF0DAA" w:rsidP="006C0BA7">
      <w:pPr>
        <w:pStyle w:val="Heading3"/>
        <w:numPr>
          <w:ilvl w:val="2"/>
          <w:numId w:val="112"/>
        </w:numPr>
        <w:spacing w:before="120" w:line="240" w:lineRule="auto"/>
        <w:rPr>
          <w:szCs w:val="24"/>
        </w:rPr>
      </w:pPr>
      <w:bookmarkStart w:id="214" w:name="_Toc370893107"/>
      <w:r w:rsidRPr="00C23C7B">
        <w:rPr>
          <w:szCs w:val="24"/>
        </w:rPr>
        <w:t>Support Services</w:t>
      </w:r>
      <w:bookmarkEnd w:id="214"/>
    </w:p>
    <w:p w:rsidR="00BF0DAA" w:rsidRPr="00C23C7B" w:rsidRDefault="00BF0DAA" w:rsidP="006C0BA7">
      <w:pPr>
        <w:pStyle w:val="Heading4"/>
        <w:numPr>
          <w:ilvl w:val="3"/>
          <w:numId w:val="112"/>
        </w:numPr>
        <w:spacing w:before="120" w:line="240" w:lineRule="auto"/>
        <w:rPr>
          <w:szCs w:val="24"/>
        </w:rPr>
      </w:pPr>
      <w:r w:rsidRPr="00C23C7B">
        <w:rPr>
          <w:szCs w:val="24"/>
        </w:rPr>
        <w:t>Family Support and Training</w:t>
      </w:r>
    </w:p>
    <w:p w:rsidR="00BF0DAA" w:rsidRPr="0015714E" w:rsidRDefault="00BF0DAA" w:rsidP="00BF0DAA">
      <w:pPr>
        <w:spacing w:before="120"/>
        <w:rPr>
          <w:szCs w:val="22"/>
        </w:rPr>
      </w:pPr>
      <w:r w:rsidRPr="0015714E">
        <w:rPr>
          <w:szCs w:val="22"/>
        </w:rPr>
        <w:t>This service provides the training and support necessary to support and to ensure engagement and active participation of the family in the treatment planning process and with the ongoing implementation and reinforcement of skills learned throughout the treatment process. For purposes of this service, “family” is defined as the persons who live with or provide care to a person served on the waiver, and may include a parent, spouse, children, relatives, foster family, or in-laws. “Family” does not include individuals who are employed to care for the consumer. Training includes instruction about treatment regimens and use of equipment specified in the plan of care, and shall include updates, as necessary, to safely maintain the individual at home. All family support and training must be included in the individual’s written plan of care and for the benefit of the Medicaid covered individual. Allowable activities include:</w:t>
      </w:r>
    </w:p>
    <w:p w:rsidR="00BF0DAA" w:rsidRPr="0015714E" w:rsidRDefault="00BF0DAA" w:rsidP="006C0BA7">
      <w:pPr>
        <w:pStyle w:val="ListParagraph"/>
        <w:numPr>
          <w:ilvl w:val="0"/>
          <w:numId w:val="123"/>
        </w:numPr>
        <w:spacing w:before="120" w:after="0"/>
        <w:contextualSpacing w:val="0"/>
        <w:rPr>
          <w:rFonts w:ascii="Arial" w:hAnsi="Arial" w:cs="Arial"/>
        </w:rPr>
      </w:pPr>
      <w:r w:rsidRPr="0015714E">
        <w:rPr>
          <w:rFonts w:ascii="Arial" w:hAnsi="Arial" w:cs="Arial"/>
        </w:rPr>
        <w:t>Training on treatment regimens and use of equipment</w:t>
      </w:r>
      <w:r w:rsidR="00E23FD6">
        <w:rPr>
          <w:rFonts w:ascii="Arial" w:hAnsi="Arial" w:cs="Arial"/>
        </w:rPr>
        <w:t>;</w:t>
      </w:r>
    </w:p>
    <w:p w:rsidR="00BF0DAA" w:rsidRPr="0015714E" w:rsidRDefault="00BF0DAA" w:rsidP="006C0BA7">
      <w:pPr>
        <w:pStyle w:val="ListParagraph"/>
        <w:numPr>
          <w:ilvl w:val="0"/>
          <w:numId w:val="123"/>
        </w:numPr>
        <w:spacing w:before="120" w:after="0"/>
        <w:contextualSpacing w:val="0"/>
        <w:rPr>
          <w:rFonts w:ascii="Arial" w:hAnsi="Arial" w:cs="Arial"/>
        </w:rPr>
      </w:pPr>
      <w:r w:rsidRPr="0015714E">
        <w:rPr>
          <w:rFonts w:ascii="Arial" w:hAnsi="Arial" w:cs="Arial"/>
        </w:rPr>
        <w:t>Assisting the family to provide a safe and supportive environment in the home and community for the individual (e.g., coping with various behavior challenges)</w:t>
      </w:r>
      <w:r w:rsidR="00E23FD6">
        <w:rPr>
          <w:rFonts w:ascii="Arial" w:hAnsi="Arial" w:cs="Arial"/>
        </w:rPr>
        <w:t>;</w:t>
      </w:r>
      <w:r w:rsidRPr="0015714E">
        <w:rPr>
          <w:rFonts w:ascii="Arial" w:hAnsi="Arial" w:cs="Arial"/>
        </w:rPr>
        <w:t xml:space="preserve"> </w:t>
      </w:r>
    </w:p>
    <w:p w:rsidR="00BF0DAA" w:rsidRPr="0015714E" w:rsidRDefault="00BF0DAA" w:rsidP="006C0BA7">
      <w:pPr>
        <w:pStyle w:val="ListParagraph"/>
        <w:numPr>
          <w:ilvl w:val="0"/>
          <w:numId w:val="123"/>
        </w:numPr>
        <w:spacing w:before="120" w:after="0"/>
        <w:contextualSpacing w:val="0"/>
        <w:rPr>
          <w:rFonts w:ascii="Arial" w:hAnsi="Arial" w:cs="Arial"/>
        </w:rPr>
      </w:pPr>
      <w:r w:rsidRPr="0015714E">
        <w:rPr>
          <w:rFonts w:ascii="Arial" w:hAnsi="Arial" w:cs="Arial"/>
        </w:rPr>
        <w:t xml:space="preserve">Development and enhancement of the families specific problem-solving skills, coping mechanisms, and strategies for the individuals symptom/behavior management; </w:t>
      </w:r>
    </w:p>
    <w:p w:rsidR="00BF0DAA" w:rsidRPr="0015714E" w:rsidRDefault="00BF0DAA" w:rsidP="006C0BA7">
      <w:pPr>
        <w:pStyle w:val="ListParagraph"/>
        <w:numPr>
          <w:ilvl w:val="0"/>
          <w:numId w:val="123"/>
        </w:numPr>
        <w:spacing w:before="120" w:after="0"/>
        <w:contextualSpacing w:val="0"/>
        <w:rPr>
          <w:rFonts w:ascii="Arial" w:hAnsi="Arial" w:cs="Arial"/>
        </w:rPr>
      </w:pPr>
      <w:r w:rsidRPr="0015714E">
        <w:rPr>
          <w:rFonts w:ascii="Arial" w:hAnsi="Arial" w:cs="Arial"/>
        </w:rPr>
        <w:t xml:space="preserve">Collaboration with the family and caregivers in order to develop positive interventions to address specific presenting issues and to develop and maintain healthy, stable relationships among all caregivers, including family members, in order to support the participant. Emphasis is placed on the acquisition of coping skills by </w:t>
      </w:r>
      <w:r w:rsidR="00E23FD6">
        <w:rPr>
          <w:rFonts w:ascii="Arial" w:hAnsi="Arial" w:cs="Arial"/>
        </w:rPr>
        <w:t>building upon family strengths;</w:t>
      </w:r>
    </w:p>
    <w:p w:rsidR="00BF0DAA" w:rsidRPr="0015714E" w:rsidRDefault="00BF0DAA" w:rsidP="006C0BA7">
      <w:pPr>
        <w:pStyle w:val="ListParagraph"/>
        <w:numPr>
          <w:ilvl w:val="0"/>
          <w:numId w:val="123"/>
        </w:numPr>
        <w:spacing w:before="120" w:after="0"/>
        <w:contextualSpacing w:val="0"/>
        <w:rPr>
          <w:rFonts w:ascii="Arial" w:hAnsi="Arial" w:cs="Arial"/>
        </w:rPr>
      </w:pPr>
      <w:r w:rsidRPr="0015714E">
        <w:rPr>
          <w:rFonts w:ascii="Arial" w:hAnsi="Arial" w:cs="Arial"/>
        </w:rPr>
        <w:t xml:space="preserve">Assisting the family in the acquisition of knowledge and skills necessary to understand and address the specific needs of the Medicaid eligible individual in relation to their mental illness and treatment; </w:t>
      </w:r>
    </w:p>
    <w:p w:rsidR="00BF0DAA" w:rsidRPr="0015714E" w:rsidRDefault="00BF0DAA" w:rsidP="006C0BA7">
      <w:pPr>
        <w:pStyle w:val="ListParagraph"/>
        <w:numPr>
          <w:ilvl w:val="0"/>
          <w:numId w:val="123"/>
        </w:numPr>
        <w:spacing w:before="120" w:after="0"/>
        <w:contextualSpacing w:val="0"/>
        <w:rPr>
          <w:rFonts w:ascii="Arial" w:hAnsi="Arial" w:cs="Arial"/>
        </w:rPr>
      </w:pPr>
      <w:r w:rsidRPr="0015714E">
        <w:rPr>
          <w:rFonts w:ascii="Arial" w:hAnsi="Arial" w:cs="Arial"/>
        </w:rPr>
        <w:t>Assisting the family in understanding various requirements of the waiver process, such as the crisis/safety plan and plan of care process; training on understanding the individual’s diagnoses; understanding service options offered by service providers; and assisting with understanding policies, procedures and regulations that impact the individual with mental illness/addictive disorder concerns while living in the community (e.g.,  training on system navigation and Medicaid interaction with other indivi</w:t>
      </w:r>
      <w:r w:rsidR="00E23FD6">
        <w:rPr>
          <w:rFonts w:ascii="Arial" w:hAnsi="Arial" w:cs="Arial"/>
        </w:rPr>
        <w:t>dual-serving systems);</w:t>
      </w:r>
    </w:p>
    <w:p w:rsidR="00BF0DAA" w:rsidRPr="0015714E" w:rsidRDefault="00BF0DAA" w:rsidP="006C0BA7">
      <w:pPr>
        <w:pStyle w:val="ListParagraph"/>
        <w:numPr>
          <w:ilvl w:val="0"/>
          <w:numId w:val="123"/>
        </w:numPr>
        <w:spacing w:before="120" w:after="0"/>
        <w:contextualSpacing w:val="0"/>
        <w:rPr>
          <w:rFonts w:ascii="Arial" w:hAnsi="Arial" w:cs="Arial"/>
        </w:rPr>
      </w:pPr>
      <w:r w:rsidRPr="0015714E">
        <w:rPr>
          <w:rFonts w:ascii="Arial" w:hAnsi="Arial" w:cs="Arial"/>
        </w:rPr>
        <w:t>Training on community integration</w:t>
      </w:r>
      <w:r w:rsidR="00E23FD6">
        <w:rPr>
          <w:rFonts w:ascii="Arial" w:hAnsi="Arial" w:cs="Arial"/>
        </w:rPr>
        <w:t>;</w:t>
      </w:r>
    </w:p>
    <w:p w:rsidR="00BF0DAA" w:rsidRPr="0015714E" w:rsidRDefault="00BF0DAA" w:rsidP="006C0BA7">
      <w:pPr>
        <w:pStyle w:val="ListParagraph"/>
        <w:numPr>
          <w:ilvl w:val="0"/>
          <w:numId w:val="123"/>
        </w:numPr>
        <w:spacing w:before="120" w:after="0"/>
        <w:contextualSpacing w:val="0"/>
        <w:rPr>
          <w:rFonts w:ascii="Arial" w:hAnsi="Arial" w:cs="Arial"/>
        </w:rPr>
      </w:pPr>
      <w:r w:rsidRPr="0015714E">
        <w:rPr>
          <w:rFonts w:ascii="Arial" w:hAnsi="Arial" w:cs="Arial"/>
        </w:rPr>
        <w:t>Training on behavioral intervention strategies</w:t>
      </w:r>
      <w:r w:rsidR="00E23FD6">
        <w:rPr>
          <w:rFonts w:ascii="Arial" w:hAnsi="Arial" w:cs="Arial"/>
        </w:rPr>
        <w:t>;</w:t>
      </w:r>
    </w:p>
    <w:p w:rsidR="00BF0DAA" w:rsidRPr="0015714E" w:rsidRDefault="00BF0DAA" w:rsidP="006C0BA7">
      <w:pPr>
        <w:pStyle w:val="ListParagraph"/>
        <w:numPr>
          <w:ilvl w:val="0"/>
          <w:numId w:val="123"/>
        </w:numPr>
        <w:spacing w:before="120" w:after="0"/>
        <w:contextualSpacing w:val="0"/>
        <w:rPr>
          <w:rFonts w:ascii="Arial" w:hAnsi="Arial" w:cs="Arial"/>
        </w:rPr>
      </w:pPr>
      <w:r w:rsidRPr="0015714E">
        <w:rPr>
          <w:rFonts w:ascii="Arial" w:hAnsi="Arial" w:cs="Arial"/>
        </w:rPr>
        <w:t>Training on mental health conditions, services and supports</w:t>
      </w:r>
      <w:r w:rsidR="00E23FD6">
        <w:rPr>
          <w:rFonts w:ascii="Arial" w:hAnsi="Arial" w:cs="Arial"/>
        </w:rPr>
        <w:t>;</w:t>
      </w:r>
    </w:p>
    <w:p w:rsidR="00BF0DAA" w:rsidRPr="0015714E" w:rsidRDefault="00BF0DAA" w:rsidP="006C0BA7">
      <w:pPr>
        <w:pStyle w:val="ListParagraph"/>
        <w:numPr>
          <w:ilvl w:val="0"/>
          <w:numId w:val="123"/>
        </w:numPr>
        <w:spacing w:before="120" w:after="0"/>
        <w:contextualSpacing w:val="0"/>
        <w:rPr>
          <w:rFonts w:ascii="Arial" w:hAnsi="Arial" w:cs="Arial"/>
        </w:rPr>
      </w:pPr>
      <w:r w:rsidRPr="0015714E">
        <w:rPr>
          <w:rFonts w:ascii="Arial" w:hAnsi="Arial" w:cs="Arial"/>
        </w:rPr>
        <w:t>Training and technical assistance on caring for medically fragile individuals</w:t>
      </w:r>
      <w:r w:rsidR="00E23FD6">
        <w:rPr>
          <w:rFonts w:ascii="Arial" w:hAnsi="Arial" w:cs="Arial"/>
        </w:rPr>
        <w:t>.</w:t>
      </w:r>
    </w:p>
    <w:p w:rsidR="00BF0DAA" w:rsidRPr="00C23C7B" w:rsidRDefault="00BF0DAA" w:rsidP="00BF0DAA">
      <w:pPr>
        <w:pStyle w:val="ListParagraph"/>
        <w:spacing w:before="120" w:after="0"/>
        <w:ind w:left="0"/>
        <w:contextualSpacing w:val="0"/>
        <w:rPr>
          <w:rFonts w:ascii="Arial" w:hAnsi="Arial" w:cs="Arial"/>
          <w:sz w:val="24"/>
          <w:szCs w:val="24"/>
        </w:rPr>
      </w:pPr>
      <w:r w:rsidRPr="0015714E">
        <w:rPr>
          <w:rFonts w:ascii="Arial" w:hAnsi="Arial" w:cs="Arial"/>
        </w:rPr>
        <w:t>The total combined hours for Family Support and Training are limited to no more than a total of 30 hours in a calendar year.</w:t>
      </w:r>
    </w:p>
    <w:p w:rsidR="00BF0DAA" w:rsidRPr="00C23C7B" w:rsidRDefault="00BF0DAA" w:rsidP="006C0BA7">
      <w:pPr>
        <w:pStyle w:val="Heading4"/>
        <w:numPr>
          <w:ilvl w:val="3"/>
          <w:numId w:val="112"/>
        </w:numPr>
        <w:spacing w:before="120" w:line="240" w:lineRule="auto"/>
        <w:rPr>
          <w:szCs w:val="24"/>
        </w:rPr>
      </w:pPr>
      <w:r w:rsidRPr="00C23C7B">
        <w:rPr>
          <w:szCs w:val="24"/>
        </w:rPr>
        <w:t>Non-Medical Transportation</w:t>
      </w:r>
    </w:p>
    <w:p w:rsidR="00BF0DAA" w:rsidRPr="0015714E" w:rsidRDefault="00BF0DAA" w:rsidP="00BF0DAA">
      <w:pPr>
        <w:pStyle w:val="TableText"/>
        <w:spacing w:before="120"/>
        <w:rPr>
          <w:sz w:val="22"/>
          <w:szCs w:val="22"/>
        </w:rPr>
      </w:pPr>
      <w:r w:rsidRPr="0015714E">
        <w:rPr>
          <w:sz w:val="22"/>
          <w:szCs w:val="22"/>
        </w:rPr>
        <w:t xml:space="preserve">Non-medical Transportation services are offered, in addition to any medical transportation furnished under the 42 CFR 440.17(a) in the State Plan. Non-medical Transportation services are necessary, as specified by the service plan, to enable participants to gain access to authorized </w:t>
      </w:r>
      <w:r w:rsidR="00EC7DE3">
        <w:rPr>
          <w:sz w:val="22"/>
          <w:szCs w:val="22"/>
        </w:rPr>
        <w:t>H</w:t>
      </w:r>
      <w:r w:rsidRPr="0015714E">
        <w:rPr>
          <w:sz w:val="22"/>
          <w:szCs w:val="22"/>
        </w:rPr>
        <w:t xml:space="preserve">ome and </w:t>
      </w:r>
      <w:r w:rsidR="00EC7DE3">
        <w:rPr>
          <w:sz w:val="22"/>
          <w:szCs w:val="22"/>
        </w:rPr>
        <w:t>C</w:t>
      </w:r>
      <w:r w:rsidRPr="0015714E">
        <w:rPr>
          <w:sz w:val="22"/>
          <w:szCs w:val="22"/>
        </w:rPr>
        <w:t xml:space="preserve">ommunity </w:t>
      </w:r>
      <w:r w:rsidR="00EC7DE3">
        <w:rPr>
          <w:sz w:val="22"/>
          <w:szCs w:val="22"/>
        </w:rPr>
        <w:t>B</w:t>
      </w:r>
      <w:r w:rsidRPr="0015714E">
        <w:rPr>
          <w:sz w:val="22"/>
          <w:szCs w:val="22"/>
        </w:rPr>
        <w:t xml:space="preserve">ased </w:t>
      </w:r>
      <w:r w:rsidR="00EC7DE3">
        <w:rPr>
          <w:sz w:val="22"/>
          <w:szCs w:val="22"/>
        </w:rPr>
        <w:t>S</w:t>
      </w:r>
      <w:r w:rsidRPr="0015714E">
        <w:rPr>
          <w:sz w:val="22"/>
          <w:szCs w:val="22"/>
        </w:rPr>
        <w:t xml:space="preserve">ervices that enable them to integrate more fully into the community and ensure the health, welfare, and safety of the participant. </w:t>
      </w:r>
    </w:p>
    <w:p w:rsidR="00BF0DAA" w:rsidRPr="0015714E" w:rsidRDefault="00BF0DAA" w:rsidP="00BF0DAA">
      <w:pPr>
        <w:pStyle w:val="TableText"/>
        <w:spacing w:before="120"/>
        <w:rPr>
          <w:sz w:val="22"/>
          <w:szCs w:val="22"/>
        </w:rPr>
      </w:pPr>
      <w:r w:rsidRPr="0015714E">
        <w:rPr>
          <w:sz w:val="22"/>
          <w:szCs w:val="22"/>
        </w:rPr>
        <w:t xml:space="preserve">This service will be provided to meet the participant’s needs as determined by an assessment performed in accordance with Department requirements and as outlined in the participant’s service plan. </w:t>
      </w:r>
    </w:p>
    <w:p w:rsidR="00BF0DAA" w:rsidRPr="0015714E" w:rsidRDefault="00BF0DAA" w:rsidP="00BF0DAA">
      <w:pPr>
        <w:pStyle w:val="TableText"/>
        <w:spacing w:before="120"/>
        <w:ind w:firstLine="360"/>
        <w:rPr>
          <w:sz w:val="22"/>
          <w:szCs w:val="22"/>
        </w:rPr>
      </w:pPr>
      <w:r w:rsidRPr="0015714E">
        <w:rPr>
          <w:sz w:val="22"/>
          <w:szCs w:val="22"/>
        </w:rPr>
        <w:t>Transportation services consist of:</w:t>
      </w:r>
    </w:p>
    <w:p w:rsidR="00BF0DAA" w:rsidRPr="0015714E" w:rsidRDefault="00BF0DAA" w:rsidP="006C0BA7">
      <w:pPr>
        <w:pStyle w:val="TableText"/>
        <w:numPr>
          <w:ilvl w:val="0"/>
          <w:numId w:val="118"/>
        </w:numPr>
        <w:spacing w:before="120"/>
        <w:rPr>
          <w:sz w:val="22"/>
          <w:szCs w:val="22"/>
        </w:rPr>
      </w:pPr>
      <w:r w:rsidRPr="0015714E">
        <w:rPr>
          <w:sz w:val="22"/>
          <w:szCs w:val="22"/>
        </w:rPr>
        <w:t>Transportation (Mile)</w:t>
      </w:r>
    </w:p>
    <w:p w:rsidR="00BF0DAA" w:rsidRPr="0015714E" w:rsidRDefault="00BF0DAA" w:rsidP="00BF0DAA">
      <w:pPr>
        <w:pStyle w:val="TableText"/>
        <w:spacing w:before="120"/>
        <w:ind w:left="720"/>
        <w:rPr>
          <w:sz w:val="22"/>
          <w:szCs w:val="22"/>
        </w:rPr>
      </w:pPr>
      <w:r w:rsidRPr="0015714E">
        <w:rPr>
          <w:sz w:val="22"/>
          <w:szCs w:val="22"/>
        </w:rPr>
        <w:t>This Transportation service is delivered by providers, family members, and other qualified, licensed drivers. Transportation (Mile) is used to reimburse the owner of the vehicle or other qualified, licensed driver who transports the participant to and from services and resources related to outcomes specified in the participant’s service plan. The unit of service is one mile. Mileage can be paid round trip. A round trip is defined as from the point of first pickup to the service destination and the return distance to the point of origin.</w:t>
      </w:r>
    </w:p>
    <w:p w:rsidR="00BF0DAA" w:rsidRPr="0015714E" w:rsidRDefault="00BF0DAA" w:rsidP="00BF0DAA">
      <w:pPr>
        <w:pStyle w:val="TableText"/>
        <w:spacing w:before="120"/>
        <w:ind w:left="720"/>
        <w:rPr>
          <w:sz w:val="22"/>
          <w:szCs w:val="22"/>
        </w:rPr>
      </w:pPr>
      <w:r w:rsidRPr="0015714E">
        <w:rPr>
          <w:sz w:val="22"/>
          <w:szCs w:val="22"/>
        </w:rPr>
        <w:t>When Transportation (Mile) is provided to more than one participant at a time, the provider will divide the shared miles equitably among the participants to whom Transportation is provided. The provider is required (or it is the legal employer’s responsibility under the Vendor Fiscal/Employer Agent (FMS) model) to track mileage, allocate a portion to each participant, and provide that information to the Case Manager for inclusion in the participant’s service plan.</w:t>
      </w:r>
    </w:p>
    <w:p w:rsidR="00BF0DAA" w:rsidRPr="0015714E" w:rsidRDefault="00BF0DAA" w:rsidP="00BF0DAA">
      <w:pPr>
        <w:pStyle w:val="TableText"/>
        <w:spacing w:before="120"/>
        <w:ind w:left="720"/>
        <w:rPr>
          <w:sz w:val="22"/>
          <w:szCs w:val="22"/>
        </w:rPr>
      </w:pPr>
      <w:r w:rsidRPr="0015714E">
        <w:rPr>
          <w:sz w:val="22"/>
          <w:szCs w:val="22"/>
        </w:rPr>
        <w:t>Services must be delivered in a manner that supports the participant’s communication needs including, but not limited to, age appropriate communication, translation services for participants that are of limited-English proficiency or who have other communication needs requiring translation, assistance with the provider’s understanding and use of communication devices used by the participant</w:t>
      </w:r>
      <w:r w:rsidR="00E23FD6">
        <w:rPr>
          <w:sz w:val="22"/>
          <w:szCs w:val="22"/>
        </w:rPr>
        <w:t>.</w:t>
      </w:r>
    </w:p>
    <w:p w:rsidR="00BF0DAA" w:rsidRPr="0015714E" w:rsidRDefault="00BF0DAA" w:rsidP="006C0BA7">
      <w:pPr>
        <w:pStyle w:val="TableText"/>
        <w:numPr>
          <w:ilvl w:val="0"/>
          <w:numId w:val="118"/>
        </w:numPr>
        <w:spacing w:before="120"/>
        <w:rPr>
          <w:sz w:val="22"/>
          <w:szCs w:val="22"/>
        </w:rPr>
      </w:pPr>
      <w:r w:rsidRPr="0015714E">
        <w:rPr>
          <w:sz w:val="22"/>
          <w:szCs w:val="22"/>
        </w:rPr>
        <w:t>Public Transportation</w:t>
      </w:r>
    </w:p>
    <w:p w:rsidR="00BF0DAA" w:rsidRPr="0015714E" w:rsidRDefault="00BF0DAA" w:rsidP="00BF0DAA">
      <w:pPr>
        <w:pStyle w:val="TableText"/>
        <w:spacing w:before="120"/>
        <w:ind w:left="720"/>
        <w:rPr>
          <w:sz w:val="22"/>
          <w:szCs w:val="22"/>
        </w:rPr>
      </w:pPr>
      <w:r w:rsidRPr="0015714E">
        <w:rPr>
          <w:sz w:val="22"/>
          <w:szCs w:val="22"/>
        </w:rPr>
        <w:t>The utilization of Public Transportation promotes self-determination and is made available to participants as a cost</w:t>
      </w:r>
      <w:r w:rsidRPr="0015714E">
        <w:rPr>
          <w:sz w:val="22"/>
          <w:szCs w:val="22"/>
        </w:rPr>
        <w:noBreakHyphen/>
        <w:t xml:space="preserve">effective means of accessing services and activities. This service provides payment for the individual’s use of public transportation. </w:t>
      </w:r>
    </w:p>
    <w:p w:rsidR="00BF0DAA" w:rsidRPr="0015714E" w:rsidRDefault="00BF0DAA" w:rsidP="00BF0DAA">
      <w:pPr>
        <w:spacing w:before="120"/>
        <w:rPr>
          <w:szCs w:val="22"/>
        </w:rPr>
      </w:pPr>
      <w:r w:rsidRPr="0015714E">
        <w:rPr>
          <w:szCs w:val="22"/>
        </w:rPr>
        <w:t>The Case Manager will monitor this service quarterly and will provide ongoing assistance to the participant to identify alternative community-based sources of transportation. Consistent with other HCBS authorities in New York, all other options for transportation, such as informal supports, community services and public transportation, must be explored and utilized prior to requesting non-medical transportation. Individuals enrolled in residential services who receive transportation as part of the benefit will not be eligible for this 1915(i)-like service. Non-medical transportation is limited to no more than $2,000 per calendar year.</w:t>
      </w:r>
    </w:p>
    <w:p w:rsidR="00BF0DAA" w:rsidRPr="00C23C7B" w:rsidRDefault="00BF0DAA" w:rsidP="006C0BA7">
      <w:pPr>
        <w:pStyle w:val="Heading3"/>
        <w:numPr>
          <w:ilvl w:val="2"/>
          <w:numId w:val="112"/>
        </w:numPr>
        <w:spacing w:before="120" w:line="240" w:lineRule="auto"/>
        <w:rPr>
          <w:color w:val="000000"/>
          <w:szCs w:val="24"/>
        </w:rPr>
      </w:pPr>
      <w:bookmarkStart w:id="215" w:name="_Toc370893108"/>
      <w:r w:rsidRPr="00C23C7B">
        <w:rPr>
          <w:szCs w:val="24"/>
        </w:rPr>
        <w:t>Individual Employment Support Services</w:t>
      </w:r>
      <w:bookmarkEnd w:id="215"/>
    </w:p>
    <w:p w:rsidR="00BF0DAA" w:rsidRPr="0015714E" w:rsidRDefault="00BF0DAA" w:rsidP="00BF0DAA">
      <w:pPr>
        <w:spacing w:before="120" w:line="240" w:lineRule="auto"/>
        <w:rPr>
          <w:szCs w:val="22"/>
        </w:rPr>
      </w:pPr>
      <w:r w:rsidRPr="0015714E">
        <w:rPr>
          <w:szCs w:val="22"/>
        </w:rPr>
        <w:t>Individual employment support services are individualized, person</w:t>
      </w:r>
      <w:r w:rsidRPr="0015714E">
        <w:rPr>
          <w:szCs w:val="22"/>
        </w:rPr>
        <w:noBreakHyphen/>
        <w:t>centered services providing supports to participants who need ongoing support to learn a new job and maintain a job in a competitive employment or self</w:t>
      </w:r>
      <w:r w:rsidRPr="0015714E">
        <w:rPr>
          <w:szCs w:val="22"/>
        </w:rPr>
        <w:noBreakHyphen/>
        <w:t>employment arrangement. Participants in a competitive employment arrangement receiving Individual Employment Support Services are compensated at or above the minimum wage and receive not less than the customary wage and level of benefits paid by the employer for the same or similar work performed by individuals without disabilities. The outcome of this activity is documentation of the participant’s stated career objective and a career plan used to guide individual employment support.</w:t>
      </w:r>
    </w:p>
    <w:p w:rsidR="00BF0DAA" w:rsidRPr="0015714E" w:rsidRDefault="00BF0DAA" w:rsidP="00BF0DAA">
      <w:pPr>
        <w:pStyle w:val="ListParagraph"/>
        <w:spacing w:before="120" w:after="0"/>
        <w:ind w:left="0"/>
        <w:contextualSpacing w:val="0"/>
        <w:rPr>
          <w:rFonts w:ascii="Arial" w:hAnsi="Arial" w:cs="Arial"/>
        </w:rPr>
      </w:pPr>
      <w:r w:rsidRPr="0015714E">
        <w:rPr>
          <w:rFonts w:ascii="Arial" w:hAnsi="Arial" w:cs="Arial"/>
        </w:rPr>
        <w:t xml:space="preserve">For all employment supports services, documentation is maintained in the file of each individual receiving this service that the service is not available under a program funded under section 110 of the Rehabilitation Act of 1973 or the IDEA (20 U.S.C. 1401 et seq.).  Federal financial participation is not claimed for incentive payments, subsidies, or unrelated vocational training expenses, such as the following: incentive payments made to an employer to encourage or subsidize the employer's participation in a supported employment program, payments that are passed through to users of supported employment programs, and payments for training that is not directly related to an individual's supported employment program. When employment support services are provided at a work site where persons without disabilities are employed, payment is made only for the adaptations, supervision, and training required by participants receiving waiver services as a result of their disabilities but does not include payment for the supervisory activities rendered as a normal part of the business setting. </w:t>
      </w:r>
    </w:p>
    <w:p w:rsidR="00BF0DAA" w:rsidRPr="0015714E" w:rsidRDefault="00BF0DAA" w:rsidP="00BF0DAA">
      <w:pPr>
        <w:spacing w:before="120" w:line="240" w:lineRule="auto"/>
        <w:rPr>
          <w:b/>
          <w:szCs w:val="22"/>
        </w:rPr>
      </w:pPr>
      <w:r w:rsidRPr="0015714E">
        <w:rPr>
          <w:b/>
          <w:szCs w:val="22"/>
        </w:rPr>
        <w:t>Services include:</w:t>
      </w:r>
    </w:p>
    <w:p w:rsidR="00BF0DAA" w:rsidRPr="0015714E" w:rsidRDefault="00BF0DAA" w:rsidP="006C0BA7">
      <w:pPr>
        <w:pStyle w:val="Heading4"/>
        <w:numPr>
          <w:ilvl w:val="3"/>
          <w:numId w:val="112"/>
        </w:numPr>
        <w:spacing w:before="120" w:line="240" w:lineRule="auto"/>
        <w:rPr>
          <w:i w:val="0"/>
          <w:sz w:val="22"/>
          <w:szCs w:val="22"/>
        </w:rPr>
      </w:pPr>
      <w:r w:rsidRPr="0015714E">
        <w:rPr>
          <w:sz w:val="22"/>
          <w:szCs w:val="22"/>
        </w:rPr>
        <w:t>Pre-vocational:</w:t>
      </w:r>
      <w:r w:rsidRPr="0015714E">
        <w:rPr>
          <w:i w:val="0"/>
          <w:sz w:val="22"/>
          <w:szCs w:val="22"/>
        </w:rPr>
        <w:t xml:space="preserve">  Time-limited Services that prepare a participant for paid or unpaid employment.  Services that provide learning and work experiences where the individual can develop general, non-job-task-specific strengths and skills that contribute to employability in paid employment in integrated community settings. Services are expected to occur over a defined period of time and with specific outcomes to be achieved, as determined by the individual and his/her service and supports planning team through an ongoing person-centered planning process.</w:t>
      </w:r>
    </w:p>
    <w:p w:rsidR="00BF0DAA" w:rsidRPr="0015714E" w:rsidRDefault="00BF0DAA" w:rsidP="00BF0DAA">
      <w:pPr>
        <w:spacing w:before="120" w:line="240" w:lineRule="auto"/>
        <w:ind w:left="1080"/>
        <w:rPr>
          <w:szCs w:val="22"/>
        </w:rPr>
      </w:pPr>
      <w:r w:rsidRPr="0015714E">
        <w:rPr>
          <w:szCs w:val="22"/>
        </w:rPr>
        <w:t xml:space="preserve">Services include:  </w:t>
      </w:r>
    </w:p>
    <w:p w:rsidR="00BF0DAA" w:rsidRPr="0015714E" w:rsidRDefault="00BF0DAA" w:rsidP="006C0BA7">
      <w:pPr>
        <w:numPr>
          <w:ilvl w:val="0"/>
          <w:numId w:val="119"/>
        </w:numPr>
        <w:spacing w:before="120" w:line="240" w:lineRule="auto"/>
        <w:rPr>
          <w:szCs w:val="22"/>
        </w:rPr>
      </w:pPr>
      <w:r w:rsidRPr="0015714E">
        <w:rPr>
          <w:szCs w:val="22"/>
        </w:rPr>
        <w:t>Teaching such concepts as compliance, attendance, task completi</w:t>
      </w:r>
      <w:r w:rsidR="00E23FD6">
        <w:rPr>
          <w:szCs w:val="22"/>
        </w:rPr>
        <w:t>on, problem solving, and safety.</w:t>
      </w:r>
    </w:p>
    <w:p w:rsidR="00BF0DAA" w:rsidRPr="0015714E" w:rsidRDefault="00BF0DAA" w:rsidP="006C0BA7">
      <w:pPr>
        <w:numPr>
          <w:ilvl w:val="0"/>
          <w:numId w:val="119"/>
        </w:numPr>
        <w:spacing w:before="120" w:line="240" w:lineRule="auto"/>
        <w:rPr>
          <w:szCs w:val="22"/>
        </w:rPr>
      </w:pPr>
      <w:r w:rsidRPr="0015714E">
        <w:rPr>
          <w:szCs w:val="22"/>
        </w:rPr>
        <w:t>Providing scheduled activities outside of an individual’s home that support acquisition, retention, or improvement in job-related skills related to self</w:t>
      </w:r>
      <w:r w:rsidRPr="0015714E">
        <w:rPr>
          <w:szCs w:val="22"/>
        </w:rPr>
        <w:noBreakHyphen/>
        <w:t>care, sensory</w:t>
      </w:r>
      <w:r w:rsidRPr="0015714E">
        <w:rPr>
          <w:szCs w:val="22"/>
        </w:rPr>
        <w:noBreakHyphen/>
        <w:t>motor development, socialization, daily living skills, communication, community living, social and cognitive skills</w:t>
      </w:r>
      <w:r w:rsidR="00E23FD6">
        <w:rPr>
          <w:szCs w:val="22"/>
        </w:rPr>
        <w:t>.</w:t>
      </w:r>
    </w:p>
    <w:p w:rsidR="00BF0DAA" w:rsidRPr="0015714E" w:rsidRDefault="00BF0DAA" w:rsidP="006C0BA7">
      <w:pPr>
        <w:numPr>
          <w:ilvl w:val="0"/>
          <w:numId w:val="119"/>
        </w:numPr>
        <w:spacing w:before="120" w:line="240" w:lineRule="auto"/>
        <w:rPr>
          <w:szCs w:val="22"/>
        </w:rPr>
      </w:pPr>
      <w:r w:rsidRPr="0015714E">
        <w:rPr>
          <w:szCs w:val="22"/>
        </w:rPr>
        <w:t>Gaining work-related experience considered crucial for job placement (e.g., time-limited unpaid internship)</w:t>
      </w:r>
      <w:r w:rsidR="00E23FD6">
        <w:rPr>
          <w:szCs w:val="22"/>
        </w:rPr>
        <w:t>.</w:t>
      </w:r>
    </w:p>
    <w:p w:rsidR="00BF0DAA" w:rsidRPr="0015714E" w:rsidRDefault="00BF0DAA" w:rsidP="00BF0DAA">
      <w:pPr>
        <w:spacing w:before="120" w:line="240" w:lineRule="auto"/>
        <w:ind w:left="1080"/>
        <w:rPr>
          <w:szCs w:val="22"/>
        </w:rPr>
      </w:pPr>
      <w:r w:rsidRPr="0015714E">
        <w:rPr>
          <w:szCs w:val="22"/>
        </w:rPr>
        <w:t>Services do not include:</w:t>
      </w:r>
    </w:p>
    <w:p w:rsidR="00BF0DAA" w:rsidRPr="0015714E" w:rsidRDefault="00BF0DAA" w:rsidP="006C0BA7">
      <w:pPr>
        <w:numPr>
          <w:ilvl w:val="0"/>
          <w:numId w:val="120"/>
        </w:numPr>
        <w:spacing w:before="120" w:line="240" w:lineRule="auto"/>
        <w:rPr>
          <w:szCs w:val="22"/>
        </w:rPr>
      </w:pPr>
      <w:r w:rsidRPr="0015714E">
        <w:rPr>
          <w:szCs w:val="22"/>
        </w:rPr>
        <w:t>Job-task oriented, but instead, are aimed at a generalized result</w:t>
      </w:r>
      <w:r w:rsidR="00E23FD6">
        <w:rPr>
          <w:szCs w:val="22"/>
        </w:rPr>
        <w:t>.</w:t>
      </w:r>
    </w:p>
    <w:p w:rsidR="00BF0DAA" w:rsidRPr="0015714E" w:rsidRDefault="00BF0DAA" w:rsidP="00BF0DAA">
      <w:pPr>
        <w:spacing w:before="120" w:line="240" w:lineRule="auto"/>
        <w:ind w:left="1080"/>
        <w:rPr>
          <w:szCs w:val="22"/>
        </w:rPr>
      </w:pPr>
      <w:r w:rsidRPr="0015714E">
        <w:rPr>
          <w:szCs w:val="22"/>
        </w:rPr>
        <w:t>Documentation is maintained that the service is not available under a program funded under Section 110 of the Rehabilitation Act of 1973 or the IDEA (20 U.S.C. 1401 et seq.).</w:t>
      </w:r>
    </w:p>
    <w:p w:rsidR="00BF0DAA" w:rsidRPr="0015714E" w:rsidRDefault="00BF0DAA" w:rsidP="00BF0DAA">
      <w:pPr>
        <w:spacing w:before="120" w:line="240" w:lineRule="auto"/>
        <w:rPr>
          <w:szCs w:val="22"/>
        </w:rPr>
      </w:pPr>
      <w:r w:rsidRPr="0015714E">
        <w:rPr>
          <w:szCs w:val="22"/>
        </w:rPr>
        <w:t>The total combined hours for pre-vocational and transitional, supported employment) are limited to no more than a total of 250 hours and a duration of 9 months of service in a calendar year.</w:t>
      </w:r>
    </w:p>
    <w:p w:rsidR="00BF0DAA" w:rsidRPr="0015714E" w:rsidRDefault="00BF0DAA" w:rsidP="00BF0DAA">
      <w:pPr>
        <w:pStyle w:val="ListParagraph"/>
        <w:spacing w:before="120" w:after="0" w:line="240" w:lineRule="auto"/>
        <w:ind w:left="0"/>
        <w:contextualSpacing w:val="0"/>
        <w:rPr>
          <w:rFonts w:ascii="Arial" w:hAnsi="Arial" w:cs="Arial"/>
          <w:color w:val="2D2D39"/>
          <w:shd w:val="clear" w:color="auto" w:fill="FEFEFE"/>
        </w:rPr>
      </w:pPr>
      <w:r w:rsidRPr="0015714E">
        <w:rPr>
          <w:rStyle w:val="Heading4Char"/>
          <w:sz w:val="22"/>
        </w:rPr>
        <w:t>Transitional Employment:</w:t>
      </w:r>
      <w:r w:rsidRPr="0015714E">
        <w:rPr>
          <w:rFonts w:ascii="Arial" w:hAnsi="Arial" w:cs="Arial"/>
        </w:rPr>
        <w:t xml:space="preserve">  Services that strengthen the participant’s work record and work skills toward the goal of achieving assisted or unassisted competitive employment at or above the minimum wage paid by the competitive sector employer.  This service is provided, instead of individual supported employment, only when the person specifically chooses this service and may only be provided by clubhouse or psychosocial club program.  </w:t>
      </w:r>
    </w:p>
    <w:p w:rsidR="00BF0DAA" w:rsidRPr="0015714E" w:rsidRDefault="00BF0DAA" w:rsidP="00BF0DAA">
      <w:pPr>
        <w:spacing w:before="120" w:line="240" w:lineRule="auto"/>
        <w:ind w:left="1080"/>
        <w:rPr>
          <w:color w:val="2D2D39"/>
          <w:szCs w:val="22"/>
          <w:shd w:val="clear" w:color="auto" w:fill="FEFEFE"/>
        </w:rPr>
      </w:pPr>
      <w:r w:rsidRPr="0015714E">
        <w:rPr>
          <w:color w:val="2D2D39"/>
          <w:szCs w:val="22"/>
          <w:shd w:val="clear" w:color="auto" w:fill="FEFEFE"/>
        </w:rPr>
        <w:t>Services include:</w:t>
      </w:r>
    </w:p>
    <w:p w:rsidR="00BF0DAA" w:rsidRPr="0015714E" w:rsidRDefault="00BF0DAA" w:rsidP="006C0BA7">
      <w:pPr>
        <w:numPr>
          <w:ilvl w:val="0"/>
          <w:numId w:val="120"/>
        </w:numPr>
        <w:spacing w:before="120" w:line="240" w:lineRule="auto"/>
        <w:rPr>
          <w:color w:val="2D2D39"/>
          <w:szCs w:val="22"/>
          <w:shd w:val="clear" w:color="auto" w:fill="FEFEFE"/>
        </w:rPr>
      </w:pPr>
      <w:r w:rsidRPr="0015714E">
        <w:rPr>
          <w:color w:val="2D2D39"/>
          <w:szCs w:val="22"/>
          <w:shd w:val="clear" w:color="auto" w:fill="FEFEFE"/>
        </w:rPr>
        <w:t>Providing time-limited employment and on-the-job training in one or more integrated employment settings as an integral part of the individual's vocational rehabilitation growth</w:t>
      </w:r>
      <w:r w:rsidR="00E23FD6">
        <w:rPr>
          <w:color w:val="2D2D39"/>
          <w:szCs w:val="22"/>
          <w:shd w:val="clear" w:color="auto" w:fill="FEFEFE"/>
        </w:rPr>
        <w:t>.</w:t>
      </w:r>
    </w:p>
    <w:p w:rsidR="00BF0DAA" w:rsidRPr="0015714E" w:rsidRDefault="00BF0DAA" w:rsidP="006C0BA7">
      <w:pPr>
        <w:numPr>
          <w:ilvl w:val="0"/>
          <w:numId w:val="120"/>
        </w:numPr>
        <w:tabs>
          <w:tab w:val="left" w:pos="220"/>
        </w:tabs>
        <w:spacing w:before="120" w:line="240" w:lineRule="auto"/>
        <w:rPr>
          <w:szCs w:val="22"/>
        </w:rPr>
      </w:pPr>
      <w:r w:rsidRPr="0015714E">
        <w:rPr>
          <w:szCs w:val="22"/>
        </w:rPr>
        <w:t>Providing support to participants to gain skills to enable transition to integrated, competitive employment</w:t>
      </w:r>
      <w:r w:rsidR="00E23FD6">
        <w:rPr>
          <w:szCs w:val="22"/>
        </w:rPr>
        <w:t>.</w:t>
      </w:r>
    </w:p>
    <w:p w:rsidR="00BF0DAA" w:rsidRPr="0015714E" w:rsidRDefault="00BF0DAA" w:rsidP="006C0BA7">
      <w:pPr>
        <w:numPr>
          <w:ilvl w:val="0"/>
          <w:numId w:val="120"/>
        </w:numPr>
        <w:tabs>
          <w:tab w:val="left" w:pos="220"/>
        </w:tabs>
        <w:spacing w:before="120" w:line="240" w:lineRule="auto"/>
        <w:rPr>
          <w:szCs w:val="22"/>
        </w:rPr>
      </w:pPr>
      <w:r w:rsidRPr="0015714E">
        <w:rPr>
          <w:szCs w:val="22"/>
        </w:rPr>
        <w:t>Training activities provided in regular business, i</w:t>
      </w:r>
      <w:r w:rsidR="00E23FD6">
        <w:rPr>
          <w:szCs w:val="22"/>
        </w:rPr>
        <w:t>ndustry, and community settings.</w:t>
      </w:r>
    </w:p>
    <w:p w:rsidR="00BF0DAA" w:rsidRPr="00723F8C" w:rsidRDefault="00BF0DAA" w:rsidP="006C0BA7">
      <w:pPr>
        <w:numPr>
          <w:ilvl w:val="0"/>
          <w:numId w:val="120"/>
        </w:numPr>
        <w:tabs>
          <w:tab w:val="left" w:pos="220"/>
        </w:tabs>
        <w:spacing w:before="120" w:line="240" w:lineRule="auto"/>
        <w:rPr>
          <w:szCs w:val="22"/>
        </w:rPr>
      </w:pPr>
      <w:r w:rsidRPr="0015714E">
        <w:rPr>
          <w:szCs w:val="22"/>
        </w:rPr>
        <w:t xml:space="preserve">Promoting integration into the workplace and interaction between participants </w:t>
      </w:r>
      <w:r w:rsidRPr="00723F8C">
        <w:rPr>
          <w:szCs w:val="22"/>
        </w:rPr>
        <w:t>and people without disabilities in those workplaces</w:t>
      </w:r>
      <w:r w:rsidR="00E23FD6" w:rsidRPr="00723F8C">
        <w:rPr>
          <w:szCs w:val="22"/>
        </w:rPr>
        <w:t>.</w:t>
      </w:r>
      <w:r w:rsidRPr="00723F8C">
        <w:rPr>
          <w:szCs w:val="22"/>
        </w:rPr>
        <w:t xml:space="preserve"> </w:t>
      </w:r>
    </w:p>
    <w:p w:rsidR="00BF0DAA" w:rsidRPr="00723F8C" w:rsidRDefault="00BF0DAA" w:rsidP="006C0BA7">
      <w:pPr>
        <w:numPr>
          <w:ilvl w:val="0"/>
          <w:numId w:val="120"/>
        </w:numPr>
        <w:tabs>
          <w:tab w:val="left" w:pos="220"/>
        </w:tabs>
        <w:spacing w:before="120" w:line="240" w:lineRule="auto"/>
        <w:rPr>
          <w:szCs w:val="22"/>
        </w:rPr>
      </w:pPr>
      <w:r w:rsidRPr="00723F8C">
        <w:rPr>
          <w:szCs w:val="22"/>
        </w:rPr>
        <w:t>Providing on the job supports, initial and ongoing employment planning and advancement, employment assessment not otherwise covered in the annual career planning, job placement, job development, negotiation with prospective employers, job analysis, training and systematic instruction, job coaching, benefits supports, traini</w:t>
      </w:r>
      <w:r w:rsidR="00E23FD6" w:rsidRPr="00723F8C">
        <w:rPr>
          <w:szCs w:val="22"/>
        </w:rPr>
        <w:t>ng, and planning transportation.</w:t>
      </w:r>
    </w:p>
    <w:p w:rsidR="00BF0DAA" w:rsidRPr="0015714E" w:rsidRDefault="00BF0DAA" w:rsidP="006C0BA7">
      <w:pPr>
        <w:numPr>
          <w:ilvl w:val="0"/>
          <w:numId w:val="120"/>
        </w:numPr>
        <w:tabs>
          <w:tab w:val="left" w:pos="220"/>
        </w:tabs>
        <w:spacing w:before="120" w:line="240" w:lineRule="auto"/>
        <w:rPr>
          <w:szCs w:val="22"/>
        </w:rPr>
      </w:pPr>
      <w:r w:rsidRPr="0015714E">
        <w:rPr>
          <w:szCs w:val="22"/>
        </w:rPr>
        <w:t>Providing services not specifically related to job skill training that enable the waiver participant to be successful in in</w:t>
      </w:r>
      <w:r w:rsidR="00EC6E9B">
        <w:rPr>
          <w:szCs w:val="22"/>
        </w:rPr>
        <w:t>tegrating in to the job setting.</w:t>
      </w:r>
    </w:p>
    <w:p w:rsidR="00BF0DAA" w:rsidRPr="0015714E" w:rsidRDefault="00BF0DAA" w:rsidP="00BF0DAA">
      <w:pPr>
        <w:tabs>
          <w:tab w:val="left" w:pos="220"/>
        </w:tabs>
        <w:spacing w:before="120" w:line="240" w:lineRule="auto"/>
        <w:rPr>
          <w:szCs w:val="22"/>
        </w:rPr>
      </w:pPr>
      <w:r w:rsidRPr="0015714E">
        <w:rPr>
          <w:szCs w:val="22"/>
        </w:rPr>
        <w:t>The total combined hours for pre-vocational and transitional, supported employment) are limited to no more than a total of 250 hours and a duration of 9 months of service in a calendar year.</w:t>
      </w:r>
    </w:p>
    <w:p w:rsidR="00BF0DAA" w:rsidRPr="0015714E" w:rsidRDefault="00BF0DAA" w:rsidP="006C0BA7">
      <w:pPr>
        <w:pStyle w:val="Heading4"/>
        <w:numPr>
          <w:ilvl w:val="3"/>
          <w:numId w:val="112"/>
        </w:numPr>
        <w:spacing w:before="120" w:line="240" w:lineRule="auto"/>
        <w:rPr>
          <w:sz w:val="22"/>
          <w:szCs w:val="22"/>
        </w:rPr>
      </w:pPr>
      <w:r w:rsidRPr="0015714E">
        <w:rPr>
          <w:sz w:val="22"/>
          <w:szCs w:val="22"/>
        </w:rPr>
        <w:t xml:space="preserve">Intensive Supported Employment:  </w:t>
      </w:r>
      <w:r w:rsidRPr="0015714E">
        <w:rPr>
          <w:i w:val="0"/>
          <w:sz w:val="22"/>
          <w:szCs w:val="22"/>
        </w:rPr>
        <w:t>Services that consist of intensive supports that enable participants for whom competitive employment at or above the minimum wage is unlikely, absent the provision of supports, and who, because of their disabilities, need supports to perform in a regular work setting.</w:t>
      </w:r>
      <w:r w:rsidRPr="0015714E">
        <w:rPr>
          <w:sz w:val="22"/>
          <w:szCs w:val="22"/>
        </w:rPr>
        <w:t xml:space="preserve"> </w:t>
      </w:r>
    </w:p>
    <w:p w:rsidR="00BF0DAA" w:rsidRPr="0015714E" w:rsidRDefault="00BF0DAA" w:rsidP="00BF0DAA">
      <w:pPr>
        <w:spacing w:before="120" w:line="240" w:lineRule="auto"/>
        <w:ind w:left="1080"/>
        <w:rPr>
          <w:szCs w:val="22"/>
        </w:rPr>
      </w:pPr>
      <w:r w:rsidRPr="0015714E">
        <w:rPr>
          <w:szCs w:val="22"/>
        </w:rPr>
        <w:t>Services include:</w:t>
      </w:r>
    </w:p>
    <w:p w:rsidR="00BF0DAA" w:rsidRPr="0015714E" w:rsidRDefault="00BF0DAA" w:rsidP="006C0BA7">
      <w:pPr>
        <w:numPr>
          <w:ilvl w:val="0"/>
          <w:numId w:val="121"/>
        </w:numPr>
        <w:spacing w:before="120" w:line="240" w:lineRule="auto"/>
        <w:rPr>
          <w:szCs w:val="22"/>
        </w:rPr>
      </w:pPr>
      <w:r w:rsidRPr="0015714E">
        <w:rPr>
          <w:szCs w:val="22"/>
        </w:rPr>
        <w:t>Assisting the participant to locate a job or develop a job on behalf of the participant via the use of individualized placement and support services that include rapid job search</w:t>
      </w:r>
      <w:r w:rsidR="00E23FD6">
        <w:rPr>
          <w:szCs w:val="22"/>
        </w:rPr>
        <w:t>.</w:t>
      </w:r>
    </w:p>
    <w:p w:rsidR="00BF0DAA" w:rsidRPr="0015714E" w:rsidRDefault="00BF0DAA" w:rsidP="006C0BA7">
      <w:pPr>
        <w:numPr>
          <w:ilvl w:val="0"/>
          <w:numId w:val="121"/>
        </w:numPr>
        <w:spacing w:before="120" w:line="240" w:lineRule="auto"/>
        <w:rPr>
          <w:szCs w:val="22"/>
        </w:rPr>
      </w:pPr>
      <w:r w:rsidRPr="0015714E">
        <w:rPr>
          <w:szCs w:val="22"/>
        </w:rPr>
        <w:t>Supporting the participant to establish or maintain self-employment, inclu</w:t>
      </w:r>
      <w:r w:rsidR="00E23FD6">
        <w:rPr>
          <w:szCs w:val="22"/>
        </w:rPr>
        <w:t>ding home-based self-employment.</w:t>
      </w:r>
    </w:p>
    <w:p w:rsidR="00BF0DAA" w:rsidRPr="0015714E" w:rsidRDefault="00BF0DAA" w:rsidP="006C0BA7">
      <w:pPr>
        <w:numPr>
          <w:ilvl w:val="0"/>
          <w:numId w:val="121"/>
        </w:numPr>
        <w:spacing w:before="120" w:line="240" w:lineRule="auto"/>
        <w:rPr>
          <w:szCs w:val="22"/>
        </w:rPr>
      </w:pPr>
      <w:r w:rsidRPr="0015714E">
        <w:rPr>
          <w:szCs w:val="22"/>
        </w:rPr>
        <w:t xml:space="preserve">Providing ongoing vocational/job-related discovery or assessment </w:t>
      </w:r>
    </w:p>
    <w:p w:rsidR="00BF0DAA" w:rsidRPr="0015714E" w:rsidRDefault="00BF0DAA" w:rsidP="006C0BA7">
      <w:pPr>
        <w:pStyle w:val="ListParagraph"/>
        <w:numPr>
          <w:ilvl w:val="0"/>
          <w:numId w:val="121"/>
        </w:numPr>
        <w:rPr>
          <w:rFonts w:ascii="Arial" w:hAnsi="Arial" w:cs="Arial"/>
        </w:rPr>
      </w:pPr>
      <w:r w:rsidRPr="0015714E">
        <w:rPr>
          <w:rFonts w:ascii="Arial" w:hAnsi="Arial" w:cs="Arial"/>
        </w:rPr>
        <w:t>Providing job placement, job development, job coaching, negotiation with prospective employers, job analysis, job carving, training and systematic instruction, benefits counseling support, training and planning, transportation, asset development and career advancement services, and othe</w:t>
      </w:r>
      <w:r w:rsidR="00E23FD6">
        <w:rPr>
          <w:rFonts w:ascii="Arial" w:hAnsi="Arial" w:cs="Arial"/>
        </w:rPr>
        <w:t>r workforce support services.</w:t>
      </w:r>
    </w:p>
    <w:p w:rsidR="00BF0DAA" w:rsidRPr="0015714E" w:rsidRDefault="00BF0DAA" w:rsidP="00BF0DAA">
      <w:pPr>
        <w:spacing w:before="120" w:line="240" w:lineRule="auto"/>
        <w:rPr>
          <w:szCs w:val="22"/>
        </w:rPr>
      </w:pPr>
      <w:r w:rsidRPr="0015714E">
        <w:rPr>
          <w:szCs w:val="22"/>
        </w:rPr>
        <w:t>The ongoing level of care criteria including service duration, intensity and effectiveness should be reviewed by the 1915(i) care manager and/or the MCO at least quarterly.</w:t>
      </w:r>
    </w:p>
    <w:p w:rsidR="00BF0DAA" w:rsidRPr="0015714E" w:rsidRDefault="00BF0DAA" w:rsidP="00BF0DAA">
      <w:pPr>
        <w:pStyle w:val="ListParagraph"/>
        <w:spacing w:before="120" w:after="0" w:line="240" w:lineRule="auto"/>
        <w:ind w:left="0"/>
        <w:contextualSpacing w:val="0"/>
        <w:rPr>
          <w:rFonts w:ascii="Arial" w:hAnsi="Arial" w:cs="Arial"/>
        </w:rPr>
      </w:pPr>
      <w:r w:rsidRPr="0015714E">
        <w:rPr>
          <w:rStyle w:val="Heading4Char"/>
          <w:sz w:val="22"/>
        </w:rPr>
        <w:t>Ongoing Supported Employment</w:t>
      </w:r>
      <w:r w:rsidRPr="0015714E">
        <w:rPr>
          <w:rFonts w:ascii="Arial" w:hAnsi="Arial" w:cs="Arial"/>
          <w:b/>
          <w:i/>
        </w:rPr>
        <w:t>:</w:t>
      </w:r>
      <w:r w:rsidRPr="0015714E">
        <w:rPr>
          <w:rFonts w:ascii="Arial" w:hAnsi="Arial" w:cs="Arial"/>
        </w:rPr>
        <w:t xml:space="preserve">  is conducted after a participant successfully obtains and becomes oriented to competitive and integrated employment.  Ongoing follow-along is support available for an indefinite period as needed by the participant to maintain their paid employment position.</w:t>
      </w:r>
    </w:p>
    <w:p w:rsidR="00BF0DAA" w:rsidRPr="0015714E" w:rsidRDefault="00BF0DAA" w:rsidP="00BF0DAA">
      <w:pPr>
        <w:spacing w:before="120" w:line="240" w:lineRule="auto"/>
        <w:ind w:left="1080"/>
        <w:rPr>
          <w:szCs w:val="22"/>
        </w:rPr>
      </w:pPr>
      <w:r w:rsidRPr="0015714E">
        <w:rPr>
          <w:szCs w:val="22"/>
        </w:rPr>
        <w:t>Services include:</w:t>
      </w:r>
    </w:p>
    <w:p w:rsidR="00BF0DAA" w:rsidRPr="0015714E" w:rsidRDefault="00BF0DAA" w:rsidP="006C0BA7">
      <w:pPr>
        <w:numPr>
          <w:ilvl w:val="0"/>
          <w:numId w:val="122"/>
        </w:numPr>
        <w:spacing w:before="120" w:line="240" w:lineRule="auto"/>
        <w:rPr>
          <w:szCs w:val="22"/>
        </w:rPr>
      </w:pPr>
      <w:r w:rsidRPr="0015714E">
        <w:rPr>
          <w:szCs w:val="22"/>
        </w:rPr>
        <w:t xml:space="preserve">Providing support in a variety of settings, particularly work sites where persons without disabilities are employed. </w:t>
      </w:r>
    </w:p>
    <w:p w:rsidR="00BF0DAA" w:rsidRPr="0015714E" w:rsidRDefault="00BF0DAA" w:rsidP="006C0BA7">
      <w:pPr>
        <w:numPr>
          <w:ilvl w:val="0"/>
          <w:numId w:val="122"/>
        </w:numPr>
        <w:spacing w:before="120" w:line="240" w:lineRule="auto"/>
        <w:rPr>
          <w:szCs w:val="22"/>
        </w:rPr>
      </w:pPr>
      <w:r w:rsidRPr="0015714E">
        <w:rPr>
          <w:szCs w:val="22"/>
        </w:rPr>
        <w:t xml:space="preserve">Providing activities needed to sustain paid work by participants, including supervision and training. </w:t>
      </w:r>
    </w:p>
    <w:p w:rsidR="00BF0DAA" w:rsidRPr="0015714E" w:rsidRDefault="00BF0DAA" w:rsidP="006C0BA7">
      <w:pPr>
        <w:numPr>
          <w:ilvl w:val="0"/>
          <w:numId w:val="122"/>
        </w:numPr>
        <w:spacing w:before="120" w:line="240" w:lineRule="auto"/>
        <w:rPr>
          <w:szCs w:val="22"/>
        </w:rPr>
      </w:pPr>
      <w:r w:rsidRPr="0015714E">
        <w:rPr>
          <w:szCs w:val="22"/>
        </w:rPr>
        <w:t xml:space="preserve">Providing reminders of effective workplace practices and reinforcement of skills gained during the period of intensive supported employment services. </w:t>
      </w:r>
    </w:p>
    <w:p w:rsidR="00BF0DAA" w:rsidRPr="00C23C7B" w:rsidRDefault="00BF0DAA" w:rsidP="006C0BA7">
      <w:pPr>
        <w:pStyle w:val="Heading3"/>
        <w:numPr>
          <w:ilvl w:val="2"/>
          <w:numId w:val="112"/>
        </w:numPr>
        <w:spacing w:before="120" w:line="240" w:lineRule="auto"/>
        <w:rPr>
          <w:szCs w:val="24"/>
        </w:rPr>
      </w:pPr>
      <w:bookmarkStart w:id="216" w:name="_Toc370893109"/>
      <w:r w:rsidRPr="00C23C7B">
        <w:rPr>
          <w:szCs w:val="24"/>
        </w:rPr>
        <w:t>Education Support Services</w:t>
      </w:r>
      <w:bookmarkEnd w:id="216"/>
    </w:p>
    <w:p w:rsidR="00BF0DAA" w:rsidRPr="0015714E" w:rsidRDefault="00BF0DAA" w:rsidP="00BF0DAA">
      <w:pPr>
        <w:spacing w:before="120"/>
        <w:rPr>
          <w:szCs w:val="22"/>
        </w:rPr>
      </w:pPr>
      <w:r w:rsidRPr="0015714E">
        <w:rPr>
          <w:szCs w:val="22"/>
        </w:rPr>
        <w:t xml:space="preserve">Education Support Services consist of special education and related services as defined in Sections (22) and (25) of the Individuals with Disabilities Education Improvement Act of 2004 (IDEA) (20 U.S.C. 1401 et seq.), to the extent to which they are not available under a program funded by IDEA or available for funding by the Office of Vocational Rehabilitation (OVR).  Education Support Services may consist of general adult educational services including community college, university or other college-level courses, classes, tutoring to receive a Test Assessing Secondary Completion (TASC) diploma, and support to the participant to participate in an apprenticeship program.  Participants authorized for Education Support Services must have an employment outcome or an outcome related to skill attainment or development which is documented in the service plan and is related to the Education Support Service need. Education Support services must be specified in the service plan as necessary to enable the participant to integrate more fully into the community and to ensure the health, welfare and safety of the participant.  Documentation is maintained in the file of each individual receiving this service that the service is not otherwise available under section 110 of the Rehabilitation Act of 1973 or the IDEA. </w:t>
      </w:r>
    </w:p>
    <w:p w:rsidR="00BF0DAA" w:rsidRPr="0015714E" w:rsidRDefault="00BF0DAA" w:rsidP="00BF0DAA">
      <w:pPr>
        <w:spacing w:before="120" w:line="240" w:lineRule="auto"/>
        <w:rPr>
          <w:szCs w:val="22"/>
        </w:rPr>
      </w:pPr>
      <w:r w:rsidRPr="0015714E">
        <w:rPr>
          <w:i/>
          <w:iCs/>
          <w:szCs w:val="22"/>
        </w:rPr>
        <w:t>Ongoing Supported Education:</w:t>
      </w:r>
      <w:r w:rsidRPr="0015714E">
        <w:rPr>
          <w:szCs w:val="22"/>
        </w:rPr>
        <w:t>  is conducted after a participant is successfully admitted to an educational program. Ongoing follow-along is support available for an indefinite period as needed by the participant to maintain their status as a registered student.</w:t>
      </w:r>
    </w:p>
    <w:p w:rsidR="00BF0DAA" w:rsidRPr="0015714E" w:rsidRDefault="00BF0DAA" w:rsidP="00BF0DAA">
      <w:pPr>
        <w:spacing w:before="120" w:line="240" w:lineRule="auto"/>
        <w:ind w:left="1080"/>
        <w:rPr>
          <w:szCs w:val="22"/>
        </w:rPr>
      </w:pPr>
      <w:r w:rsidRPr="0015714E">
        <w:rPr>
          <w:szCs w:val="22"/>
        </w:rPr>
        <w:t>Services include:</w:t>
      </w:r>
    </w:p>
    <w:p w:rsidR="00BF0DAA" w:rsidRPr="0015714E" w:rsidRDefault="00BF0DAA" w:rsidP="006C0BA7">
      <w:pPr>
        <w:numPr>
          <w:ilvl w:val="0"/>
          <w:numId w:val="122"/>
        </w:numPr>
        <w:spacing w:before="120" w:line="240" w:lineRule="auto"/>
        <w:rPr>
          <w:szCs w:val="22"/>
        </w:rPr>
      </w:pPr>
      <w:r w:rsidRPr="0015714E">
        <w:rPr>
          <w:szCs w:val="22"/>
        </w:rPr>
        <w:t>Providing support in a variety of educational settings, such as classroom and test-taking environments.</w:t>
      </w:r>
    </w:p>
    <w:p w:rsidR="00BF0DAA" w:rsidRPr="0015714E" w:rsidRDefault="00BF0DAA" w:rsidP="006C0BA7">
      <w:pPr>
        <w:numPr>
          <w:ilvl w:val="0"/>
          <w:numId w:val="122"/>
        </w:numPr>
        <w:spacing w:before="120" w:line="240" w:lineRule="auto"/>
        <w:rPr>
          <w:szCs w:val="22"/>
        </w:rPr>
      </w:pPr>
      <w:r w:rsidRPr="0015714E">
        <w:rPr>
          <w:szCs w:val="22"/>
        </w:rPr>
        <w:t>Providing cognitive remediation services to improve executive functioning abilities such as attention, organizing, planning and working memory. </w:t>
      </w:r>
    </w:p>
    <w:p w:rsidR="00BF0DAA" w:rsidRPr="0015714E" w:rsidRDefault="00BF0DAA" w:rsidP="006C0BA7">
      <w:pPr>
        <w:numPr>
          <w:ilvl w:val="0"/>
          <w:numId w:val="122"/>
        </w:numPr>
        <w:spacing w:before="120" w:line="240" w:lineRule="auto"/>
        <w:rPr>
          <w:color w:val="FF0000"/>
          <w:szCs w:val="22"/>
        </w:rPr>
      </w:pPr>
      <w:r w:rsidRPr="0015714E">
        <w:rPr>
          <w:szCs w:val="22"/>
        </w:rPr>
        <w:t>Providing advocacy support to obtain accommodations such as requesting extensions for assignments and different test-taking environments.</w:t>
      </w:r>
    </w:p>
    <w:p w:rsidR="00BF0DAA" w:rsidRPr="0015714E" w:rsidRDefault="00BF0DAA" w:rsidP="00BF0DAA">
      <w:pPr>
        <w:spacing w:before="120"/>
        <w:rPr>
          <w:szCs w:val="22"/>
        </w:rPr>
      </w:pPr>
      <w:r w:rsidRPr="0015714E">
        <w:rPr>
          <w:szCs w:val="22"/>
        </w:rPr>
        <w:t xml:space="preserve">The hours for supported education are limited to no more than a total of 250 hours per year. </w:t>
      </w:r>
    </w:p>
    <w:p w:rsidR="00BF0DAA" w:rsidRPr="00C23C7B" w:rsidRDefault="00BF0DAA" w:rsidP="006C0BA7">
      <w:pPr>
        <w:pStyle w:val="Heading3"/>
        <w:numPr>
          <w:ilvl w:val="2"/>
          <w:numId w:val="112"/>
        </w:numPr>
        <w:spacing w:before="120" w:line="240" w:lineRule="auto"/>
        <w:rPr>
          <w:szCs w:val="24"/>
        </w:rPr>
      </w:pPr>
      <w:bookmarkStart w:id="217" w:name="_Toc370893110"/>
      <w:r w:rsidRPr="00C23C7B">
        <w:rPr>
          <w:szCs w:val="24"/>
        </w:rPr>
        <w:t>Self-Directed Services</w:t>
      </w:r>
      <w:bookmarkEnd w:id="217"/>
      <w:r w:rsidRPr="00C23C7B">
        <w:rPr>
          <w:szCs w:val="24"/>
        </w:rPr>
        <w:t xml:space="preserve"> </w:t>
      </w:r>
    </w:p>
    <w:p w:rsidR="00BF0DAA" w:rsidRPr="0015714E" w:rsidRDefault="00BF0DAA" w:rsidP="00BF0DAA">
      <w:pPr>
        <w:spacing w:before="120"/>
        <w:rPr>
          <w:szCs w:val="22"/>
        </w:rPr>
      </w:pPr>
      <w:r w:rsidRPr="0015714E">
        <w:rPr>
          <w:szCs w:val="22"/>
        </w:rPr>
        <w:t xml:space="preserve">Under self-directed Medicaid services, participants, or their representatives, if applicable, have employer and/or budget decision-making authority over certain services and take direct responsibility to manage their services with the assistance of a system of available supports.  The self-directed service delivery model is an alternative to traditionally delivered and managed services where providers control hiring, supervision, and wages, such as an agency delivery model. Self-direction of services allows participants to have the responsibility for managing all aspects of service delivery within the context of a person-centered planning process. </w:t>
      </w:r>
    </w:p>
    <w:p w:rsidR="00BF0DAA" w:rsidRPr="0015714E" w:rsidRDefault="00BF0DAA" w:rsidP="00BF0DAA">
      <w:pPr>
        <w:spacing w:before="120"/>
        <w:rPr>
          <w:szCs w:val="22"/>
        </w:rPr>
      </w:pPr>
      <w:r w:rsidRPr="0015714E">
        <w:rPr>
          <w:szCs w:val="22"/>
        </w:rPr>
        <w:t xml:space="preserve">Self-direction promotes personal choice and control over the delivery of waiver and state plan services, including who provides the services and how services are provided.  Participants have both employer authority and budget authority.  Employer authority affords participants the decision-making authority to recruit, hire, train and supervise the individuals who provide their services. Budget authority allows participants to have decision-making authority over how the Medicaid funds in a budget are spent such as wages paid and the number of hours worked. </w:t>
      </w:r>
    </w:p>
    <w:p w:rsidR="00BF0DAA" w:rsidRPr="0015714E" w:rsidRDefault="00BF0DAA" w:rsidP="00BF0DAA">
      <w:pPr>
        <w:spacing w:before="120"/>
        <w:rPr>
          <w:szCs w:val="22"/>
        </w:rPr>
      </w:pPr>
      <w:r w:rsidRPr="0015714E">
        <w:rPr>
          <w:szCs w:val="22"/>
        </w:rPr>
        <w:t>New York will be piloting self-direction of care in the behavioral health area for the first three years of this demonstration amendment. The self-directed pilot will include the following elements:</w:t>
      </w:r>
    </w:p>
    <w:p w:rsidR="00BF0DAA" w:rsidRPr="0015714E" w:rsidRDefault="00BF0DAA" w:rsidP="006C0BA7">
      <w:pPr>
        <w:pStyle w:val="ListParagraph"/>
        <w:numPr>
          <w:ilvl w:val="0"/>
          <w:numId w:val="124"/>
        </w:numPr>
        <w:spacing w:before="120" w:after="0"/>
        <w:contextualSpacing w:val="0"/>
        <w:rPr>
          <w:rFonts w:ascii="Arial" w:hAnsi="Arial" w:cs="Arial"/>
          <w:color w:val="000000"/>
        </w:rPr>
      </w:pPr>
      <w:r w:rsidRPr="0015714E">
        <w:rPr>
          <w:rFonts w:ascii="Arial" w:hAnsi="Arial" w:cs="Arial"/>
          <w:color w:val="000000"/>
          <w:u w:val="single"/>
        </w:rPr>
        <w:t>Person-centered planning process</w:t>
      </w:r>
      <w:r w:rsidRPr="0015714E">
        <w:rPr>
          <w:rFonts w:ascii="Arial" w:hAnsi="Arial" w:cs="Arial"/>
          <w:color w:val="000000"/>
        </w:rPr>
        <w:t>:  The person and any collateral supports he or she identifies develop a plan that identifies the person’s strengths, capacities, preferences, needs, and goals/outcomes.  This plan should include contingency planning &amp; an assessment of risks.</w:t>
      </w:r>
    </w:p>
    <w:p w:rsidR="00BF0DAA" w:rsidRPr="0015714E" w:rsidRDefault="00BF0DAA" w:rsidP="006C0BA7">
      <w:pPr>
        <w:pStyle w:val="ListParagraph"/>
        <w:numPr>
          <w:ilvl w:val="0"/>
          <w:numId w:val="124"/>
        </w:numPr>
        <w:spacing w:before="120" w:after="0"/>
        <w:contextualSpacing w:val="0"/>
        <w:rPr>
          <w:rFonts w:ascii="Arial" w:hAnsi="Arial" w:cs="Arial"/>
          <w:color w:val="000000"/>
        </w:rPr>
      </w:pPr>
      <w:r w:rsidRPr="0015714E">
        <w:rPr>
          <w:rFonts w:ascii="Arial" w:hAnsi="Arial" w:cs="Arial"/>
          <w:color w:val="000000"/>
          <w:u w:val="single"/>
        </w:rPr>
        <w:t>Development of a service plan</w:t>
      </w:r>
      <w:r w:rsidRPr="0015714E">
        <w:rPr>
          <w:rFonts w:ascii="Arial" w:hAnsi="Arial" w:cs="Arial"/>
          <w:color w:val="000000"/>
        </w:rPr>
        <w:t>:  The service plan describes the services and supports the person will use to meet the goals/outcomes he or she has identified in the person-centered plan.</w:t>
      </w:r>
    </w:p>
    <w:p w:rsidR="00BF0DAA" w:rsidRPr="0015714E" w:rsidRDefault="00BF0DAA" w:rsidP="006C0BA7">
      <w:pPr>
        <w:pStyle w:val="ListParagraph"/>
        <w:numPr>
          <w:ilvl w:val="0"/>
          <w:numId w:val="124"/>
        </w:numPr>
        <w:spacing w:before="120" w:after="0"/>
        <w:contextualSpacing w:val="0"/>
        <w:rPr>
          <w:rFonts w:ascii="Arial" w:hAnsi="Arial" w:cs="Arial"/>
          <w:color w:val="000000"/>
          <w:u w:val="single"/>
        </w:rPr>
      </w:pPr>
      <w:r w:rsidRPr="0015714E">
        <w:rPr>
          <w:rFonts w:ascii="Arial" w:hAnsi="Arial" w:cs="Arial"/>
          <w:color w:val="000000"/>
          <w:u w:val="single"/>
        </w:rPr>
        <w:t>Individualized budget</w:t>
      </w:r>
      <w:r w:rsidRPr="0015714E">
        <w:rPr>
          <w:rFonts w:ascii="Arial" w:hAnsi="Arial" w:cs="Arial"/>
          <w:color w:val="000000"/>
        </w:rPr>
        <w:t>:  Defines the amount of funds the person will control as part of the self-directed option. The method for calculating the scope of individual budgets is determined by the individual state offering the self-directed option.</w:t>
      </w:r>
    </w:p>
    <w:p w:rsidR="00BF0DAA" w:rsidRPr="0015714E" w:rsidRDefault="00BF0DAA" w:rsidP="006C0BA7">
      <w:pPr>
        <w:pStyle w:val="ListParagraph"/>
        <w:numPr>
          <w:ilvl w:val="0"/>
          <w:numId w:val="124"/>
        </w:numPr>
        <w:spacing w:before="120" w:after="0"/>
        <w:contextualSpacing w:val="0"/>
        <w:rPr>
          <w:rFonts w:ascii="Arial" w:hAnsi="Arial" w:cs="Arial"/>
          <w:color w:val="000000"/>
          <w:u w:val="single"/>
        </w:rPr>
      </w:pPr>
      <w:r w:rsidRPr="0015714E">
        <w:rPr>
          <w:rFonts w:ascii="Arial" w:hAnsi="Arial" w:cs="Arial"/>
          <w:color w:val="000000"/>
          <w:u w:val="single"/>
        </w:rPr>
        <w:t>Information and awareness in support of self-direction:</w:t>
      </w:r>
      <w:r w:rsidRPr="0015714E">
        <w:rPr>
          <w:rFonts w:ascii="Arial" w:hAnsi="Arial" w:cs="Arial"/>
          <w:color w:val="000000"/>
        </w:rPr>
        <w:t xml:space="preserve">  Supports must be in place that are designed to assist the individual in developing the plan, managing the plan, understanding how self-direction works, self-direction-specific supports such as a support broker and/or financial management services. </w:t>
      </w:r>
    </w:p>
    <w:p w:rsidR="00BF0DAA" w:rsidRPr="0015714E" w:rsidRDefault="00BF0DAA" w:rsidP="006C0BA7">
      <w:pPr>
        <w:pStyle w:val="ListParagraph"/>
        <w:numPr>
          <w:ilvl w:val="0"/>
          <w:numId w:val="124"/>
        </w:numPr>
        <w:spacing w:before="120" w:after="0"/>
        <w:contextualSpacing w:val="0"/>
        <w:rPr>
          <w:rFonts w:ascii="Arial" w:hAnsi="Arial" w:cs="Arial"/>
          <w:color w:val="000000"/>
        </w:rPr>
      </w:pPr>
      <w:r w:rsidRPr="0015714E">
        <w:rPr>
          <w:rFonts w:ascii="Arial" w:hAnsi="Arial" w:cs="Arial"/>
          <w:color w:val="000000"/>
          <w:u w:val="single"/>
        </w:rPr>
        <w:t>Quality Assurance &amp; Improvement</w:t>
      </w:r>
      <w:r w:rsidRPr="0015714E">
        <w:rPr>
          <w:rFonts w:ascii="Arial" w:hAnsi="Arial" w:cs="Arial"/>
          <w:color w:val="000000"/>
        </w:rPr>
        <w:t>:  There must be a mechanism in place that provides continuous quality assurance and improvement, including monitoring and responding to serious incidents and monitoring performance measures and individual outcomes.</w:t>
      </w:r>
    </w:p>
    <w:p w:rsidR="00BF0DAA" w:rsidRPr="0015714E" w:rsidRDefault="00BF0DAA" w:rsidP="00BF0DAA">
      <w:pPr>
        <w:spacing w:before="120"/>
        <w:rPr>
          <w:color w:val="000000"/>
          <w:szCs w:val="22"/>
        </w:rPr>
      </w:pPr>
      <w:r w:rsidRPr="0015714E">
        <w:rPr>
          <w:color w:val="000000"/>
          <w:szCs w:val="22"/>
        </w:rPr>
        <w:t>The following supports and services will be available to participants in the self-direction pilot:</w:t>
      </w:r>
    </w:p>
    <w:p w:rsidR="00BF0DAA" w:rsidRPr="0015714E" w:rsidRDefault="00BF0DAA" w:rsidP="006C0BA7">
      <w:pPr>
        <w:pStyle w:val="ListParagraph"/>
        <w:numPr>
          <w:ilvl w:val="0"/>
          <w:numId w:val="124"/>
        </w:numPr>
        <w:spacing w:before="120" w:after="0"/>
        <w:contextualSpacing w:val="0"/>
        <w:rPr>
          <w:rFonts w:ascii="Arial" w:hAnsi="Arial" w:cs="Arial"/>
          <w:u w:val="single"/>
        </w:rPr>
      </w:pPr>
      <w:r w:rsidRPr="0015714E">
        <w:rPr>
          <w:rFonts w:ascii="Arial" w:hAnsi="Arial" w:cs="Arial"/>
          <w:u w:val="single"/>
        </w:rPr>
        <w:t>Support Broker Services:</w:t>
      </w:r>
      <w:r w:rsidRPr="0015714E">
        <w:rPr>
          <w:rFonts w:ascii="Arial" w:hAnsi="Arial" w:cs="Arial"/>
        </w:rPr>
        <w:t xml:space="preserve"> Medicaid requires that a support broker or counselor be available to assist in development, implementation, and monitoring of the self-directed services. The support broker is considered “an agent” of the individual and takes direction from the individual.  </w:t>
      </w:r>
    </w:p>
    <w:p w:rsidR="00A51C3E" w:rsidRPr="00C23C7B" w:rsidRDefault="00BF0DAA" w:rsidP="006C0BA7">
      <w:pPr>
        <w:pStyle w:val="ListParagraph"/>
        <w:numPr>
          <w:ilvl w:val="0"/>
          <w:numId w:val="124"/>
        </w:numPr>
        <w:spacing w:before="120" w:after="0"/>
        <w:contextualSpacing w:val="0"/>
        <w:rPr>
          <w:rFonts w:ascii="Arial" w:hAnsi="Arial" w:cs="Arial"/>
          <w:sz w:val="24"/>
          <w:szCs w:val="24"/>
        </w:rPr>
      </w:pPr>
      <w:r w:rsidRPr="0015714E">
        <w:rPr>
          <w:rFonts w:ascii="Arial" w:hAnsi="Arial" w:cs="Arial"/>
          <w:u w:val="single"/>
        </w:rPr>
        <w:t>Fiscal Management Services (FMS)</w:t>
      </w:r>
      <w:r w:rsidRPr="0015714E">
        <w:rPr>
          <w:rFonts w:ascii="Arial" w:hAnsi="Arial" w:cs="Arial"/>
        </w:rPr>
        <w:t>:  FMS assists individuals with exercising budget authority. This is not a requirement but individuals often prefer to use the FMS for assistance with understanding billing and documentation, performing payroll and employer-related duties, purchasing approved goods &amp; services, tracking and monitoring expenditures.</w:t>
      </w:r>
    </w:p>
    <w:p w:rsidR="00A51C3E" w:rsidRPr="00C23C7B" w:rsidRDefault="00A51C3E" w:rsidP="00A51C3E">
      <w:pPr>
        <w:pStyle w:val="ListParagraph"/>
        <w:spacing w:before="120" w:after="0"/>
        <w:rPr>
          <w:rFonts w:ascii="Arial" w:hAnsi="Arial" w:cs="Arial"/>
          <w:sz w:val="24"/>
        </w:rPr>
      </w:pPr>
    </w:p>
    <w:p w:rsidR="00A51C3E" w:rsidRPr="00C23C7B" w:rsidRDefault="00A51C3E" w:rsidP="00A51C3E">
      <w:pPr>
        <w:keepNext/>
        <w:keepLines/>
        <w:spacing w:before="120"/>
        <w:rPr>
          <w:color w:val="000000"/>
        </w:rPr>
      </w:pPr>
    </w:p>
    <w:p w:rsidR="00A51C3E" w:rsidRPr="00C23C7B" w:rsidRDefault="00A51C3E" w:rsidP="00A51C3E">
      <w:pPr>
        <w:keepNext/>
        <w:keepLines/>
        <w:spacing w:before="120"/>
        <w:rPr>
          <w:color w:val="000000"/>
        </w:rPr>
      </w:pPr>
    </w:p>
    <w:p w:rsidR="008A0EAC" w:rsidRDefault="008A0EAC">
      <w:pPr>
        <w:spacing w:line="240" w:lineRule="auto"/>
      </w:pPr>
      <w:r>
        <w:br w:type="page"/>
      </w:r>
    </w:p>
    <w:p w:rsidR="008A0EAC" w:rsidRDefault="008A0EAC" w:rsidP="008A0EAC">
      <w:pPr>
        <w:pStyle w:val="DocumentName"/>
        <w:sectPr w:rsidR="008A0EAC">
          <w:pgSz w:w="12240" w:h="15840" w:code="9"/>
          <w:pgMar w:top="2448" w:right="1411" w:bottom="1440" w:left="1440" w:header="547" w:footer="432" w:gutter="0"/>
          <w:cols w:space="720"/>
          <w:docGrid w:linePitch="299"/>
        </w:sectPr>
      </w:pPr>
    </w:p>
    <w:p w:rsidR="00FE3801" w:rsidRPr="00137DEA" w:rsidRDefault="00FE3801" w:rsidP="00FE3801">
      <w:pPr>
        <w:pStyle w:val="Heading1"/>
        <w:rPr>
          <w:color w:val="auto"/>
        </w:rPr>
      </w:pPr>
      <w:bookmarkStart w:id="218" w:name="_Attachment_E:_HCBS"/>
      <w:bookmarkStart w:id="219" w:name="_Toc382841782"/>
      <w:bookmarkStart w:id="220" w:name="_Toc383088726"/>
      <w:bookmarkEnd w:id="218"/>
      <w:r w:rsidRPr="00137DEA">
        <w:rPr>
          <w:color w:val="auto"/>
        </w:rPr>
        <w:t>Attachment D</w:t>
      </w:r>
      <w:bookmarkStart w:id="221" w:name="DocumentTitle"/>
      <w:r>
        <w:rPr>
          <w:color w:val="auto"/>
        </w:rPr>
        <w:t>: MCO and HARP</w:t>
      </w:r>
      <w:r w:rsidRPr="00137DEA">
        <w:rPr>
          <w:color w:val="auto"/>
        </w:rPr>
        <w:t xml:space="preserve"> Staffing Grid</w:t>
      </w:r>
      <w:bookmarkEnd w:id="219"/>
      <w:bookmarkEnd w:id="220"/>
      <w:bookmarkEnd w:id="221"/>
      <w:r w:rsidRPr="00137DEA">
        <w:rPr>
          <w:color w:val="auto"/>
        </w:rPr>
        <w:t xml:space="preserve"> </w:t>
      </w:r>
    </w:p>
    <w:tbl>
      <w:tblPr>
        <w:tblW w:w="13302" w:type="dxa"/>
        <w:tblInd w:w="-198" w:type="dxa"/>
        <w:tblBorders>
          <w:top w:val="single" w:sz="4" w:space="0" w:color="auto"/>
          <w:bottom w:val="single" w:sz="4" w:space="0" w:color="auto"/>
          <w:insideH w:val="single" w:sz="4" w:space="0" w:color="auto"/>
        </w:tblBorders>
        <w:tblLayout w:type="fixed"/>
        <w:tblCellMar>
          <w:left w:w="72" w:type="dxa"/>
          <w:right w:w="72" w:type="dxa"/>
        </w:tblCellMar>
        <w:tblLook w:val="01E0" w:firstRow="1" w:lastRow="1" w:firstColumn="1" w:lastColumn="1" w:noHBand="0" w:noVBand="0"/>
      </w:tblPr>
      <w:tblGrid>
        <w:gridCol w:w="1176"/>
        <w:gridCol w:w="1471"/>
        <w:gridCol w:w="1299"/>
        <w:gridCol w:w="1722"/>
        <w:gridCol w:w="1233"/>
        <w:gridCol w:w="722"/>
        <w:gridCol w:w="1329"/>
        <w:gridCol w:w="354"/>
        <w:gridCol w:w="777"/>
        <w:gridCol w:w="3219"/>
      </w:tblGrid>
      <w:tr w:rsidR="00FE3801" w:rsidRPr="00E4383C" w:rsidTr="00A5216C">
        <w:trPr>
          <w:cantSplit/>
          <w:tblHeader/>
        </w:trPr>
        <w:tc>
          <w:tcPr>
            <w:tcW w:w="1195" w:type="dxa"/>
            <w:tcBorders>
              <w:top w:val="single" w:sz="8" w:space="0" w:color="auto"/>
              <w:bottom w:val="single" w:sz="8" w:space="0" w:color="auto"/>
            </w:tcBorders>
            <w:shd w:val="clear" w:color="auto" w:fill="0057A6"/>
            <w:vAlign w:val="bottom"/>
          </w:tcPr>
          <w:p w:rsidR="00FE3801" w:rsidRPr="00E4383C" w:rsidRDefault="00FE3801" w:rsidP="00A5216C">
            <w:pPr>
              <w:pStyle w:val="TableHeadingText"/>
              <w:rPr>
                <w:color w:val="FFFFFF"/>
              </w:rPr>
            </w:pPr>
            <w:r w:rsidRPr="00E4383C">
              <w:rPr>
                <w:color w:val="FFFFFF"/>
              </w:rPr>
              <w:t>Section 3.3</w:t>
            </w:r>
          </w:p>
        </w:tc>
        <w:tc>
          <w:tcPr>
            <w:tcW w:w="1495" w:type="dxa"/>
            <w:tcBorders>
              <w:top w:val="single" w:sz="8" w:space="0" w:color="auto"/>
              <w:bottom w:val="single" w:sz="8" w:space="0" w:color="auto"/>
            </w:tcBorders>
            <w:shd w:val="clear" w:color="auto" w:fill="0057A6"/>
            <w:vAlign w:val="bottom"/>
          </w:tcPr>
          <w:p w:rsidR="00FE3801" w:rsidRPr="00E4383C" w:rsidRDefault="00FE3801" w:rsidP="00A5216C">
            <w:pPr>
              <w:pStyle w:val="TableHeadingText"/>
              <w:rPr>
                <w:color w:val="FFFFFF"/>
              </w:rPr>
            </w:pPr>
            <w:r w:rsidRPr="00E4383C">
              <w:rPr>
                <w:color w:val="FFFFFF"/>
              </w:rPr>
              <w:t>Position</w:t>
            </w:r>
            <w:r>
              <w:rPr>
                <w:color w:val="FFFFFF"/>
              </w:rPr>
              <w:t>/Role</w:t>
            </w:r>
          </w:p>
        </w:tc>
        <w:tc>
          <w:tcPr>
            <w:tcW w:w="1320" w:type="dxa"/>
            <w:tcBorders>
              <w:top w:val="single" w:sz="8" w:space="0" w:color="auto"/>
              <w:bottom w:val="single" w:sz="8" w:space="0" w:color="auto"/>
            </w:tcBorders>
            <w:shd w:val="clear" w:color="auto" w:fill="0057A6"/>
            <w:vAlign w:val="bottom"/>
          </w:tcPr>
          <w:p w:rsidR="00FE3801" w:rsidRDefault="00FE3801" w:rsidP="00A5216C">
            <w:pPr>
              <w:pStyle w:val="TableHeadingText"/>
              <w:rPr>
                <w:color w:val="FFFFFF"/>
              </w:rPr>
            </w:pPr>
            <w:r w:rsidRPr="00E4383C">
              <w:rPr>
                <w:color w:val="FFFFFF"/>
              </w:rPr>
              <w:t>Dedicated</w:t>
            </w:r>
            <w:r>
              <w:rPr>
                <w:color w:val="FFFFFF"/>
              </w:rPr>
              <w:t xml:space="preserve"> to</w:t>
            </w:r>
          </w:p>
          <w:p w:rsidR="00FE3801" w:rsidRPr="00E4383C" w:rsidRDefault="00FE3801" w:rsidP="00A5216C">
            <w:pPr>
              <w:pStyle w:val="TableHeadingText"/>
              <w:rPr>
                <w:color w:val="FFFFFF"/>
              </w:rPr>
            </w:pPr>
            <w:r>
              <w:rPr>
                <w:color w:val="FFFFFF"/>
              </w:rPr>
              <w:t>product line(s)?</w:t>
            </w:r>
            <w:r w:rsidRPr="00E4383C">
              <w:rPr>
                <w:color w:val="FFFFFF"/>
              </w:rPr>
              <w:t xml:space="preserve"> </w:t>
            </w:r>
          </w:p>
        </w:tc>
        <w:tc>
          <w:tcPr>
            <w:tcW w:w="1750" w:type="dxa"/>
            <w:tcBorders>
              <w:top w:val="single" w:sz="8" w:space="0" w:color="auto"/>
              <w:bottom w:val="single" w:sz="8" w:space="0" w:color="auto"/>
            </w:tcBorders>
            <w:shd w:val="clear" w:color="auto" w:fill="0057A6"/>
            <w:vAlign w:val="bottom"/>
          </w:tcPr>
          <w:p w:rsidR="00FE3801" w:rsidRPr="00E4383C" w:rsidRDefault="00FE3801" w:rsidP="00A5216C">
            <w:pPr>
              <w:pStyle w:val="TableHeadingText"/>
              <w:rPr>
                <w:color w:val="FFFFFF"/>
              </w:rPr>
            </w:pPr>
            <w:r>
              <w:rPr>
                <w:color w:val="FFFFFF"/>
              </w:rPr>
              <w:t xml:space="preserve">Can Plan propose to share across </w:t>
            </w:r>
            <w:r w:rsidRPr="00E4383C">
              <w:rPr>
                <w:color w:val="FFFFFF"/>
              </w:rPr>
              <w:t>MCO</w:t>
            </w:r>
            <w:r>
              <w:rPr>
                <w:color w:val="FFFFFF"/>
              </w:rPr>
              <w:t xml:space="preserve"> and </w:t>
            </w:r>
            <w:r w:rsidRPr="00E4383C">
              <w:rPr>
                <w:color w:val="FFFFFF"/>
              </w:rPr>
              <w:t>HARP</w:t>
            </w:r>
            <w:r>
              <w:rPr>
                <w:color w:val="FFFFFF"/>
              </w:rPr>
              <w:t>?</w:t>
            </w:r>
          </w:p>
        </w:tc>
        <w:tc>
          <w:tcPr>
            <w:tcW w:w="1987" w:type="dxa"/>
            <w:gridSpan w:val="2"/>
            <w:tcBorders>
              <w:top w:val="single" w:sz="8" w:space="0" w:color="auto"/>
              <w:bottom w:val="single" w:sz="8" w:space="0" w:color="auto"/>
            </w:tcBorders>
            <w:shd w:val="clear" w:color="auto" w:fill="0057A6"/>
            <w:vAlign w:val="bottom"/>
          </w:tcPr>
          <w:p w:rsidR="00FE3801" w:rsidRPr="00E4383C" w:rsidRDefault="00FE3801" w:rsidP="00A5216C">
            <w:pPr>
              <w:pStyle w:val="TableHeadingText"/>
              <w:rPr>
                <w:color w:val="FFFFFF"/>
              </w:rPr>
            </w:pPr>
            <w:r>
              <w:rPr>
                <w:color w:val="FFFFFF"/>
              </w:rPr>
              <w:t>Must be f</w:t>
            </w:r>
            <w:r w:rsidRPr="00E4383C">
              <w:rPr>
                <w:color w:val="FFFFFF"/>
              </w:rPr>
              <w:t>ull-</w:t>
            </w:r>
            <w:r>
              <w:rPr>
                <w:color w:val="FFFFFF"/>
              </w:rPr>
              <w:t>t</w:t>
            </w:r>
            <w:r w:rsidRPr="00E4383C">
              <w:rPr>
                <w:color w:val="FFFFFF"/>
              </w:rPr>
              <w:t>ime</w:t>
            </w:r>
            <w:r>
              <w:rPr>
                <w:color w:val="FFFFFF"/>
              </w:rPr>
              <w:t>?</w:t>
            </w:r>
          </w:p>
        </w:tc>
        <w:tc>
          <w:tcPr>
            <w:tcW w:w="1710" w:type="dxa"/>
            <w:gridSpan w:val="2"/>
            <w:tcBorders>
              <w:top w:val="single" w:sz="8" w:space="0" w:color="auto"/>
              <w:bottom w:val="single" w:sz="8" w:space="0" w:color="auto"/>
            </w:tcBorders>
            <w:shd w:val="clear" w:color="auto" w:fill="0057A6"/>
            <w:vAlign w:val="bottom"/>
          </w:tcPr>
          <w:p w:rsidR="00FE3801" w:rsidRPr="00E4383C" w:rsidRDefault="00FE3801" w:rsidP="00A5216C">
            <w:pPr>
              <w:pStyle w:val="TableHeadingText"/>
              <w:rPr>
                <w:color w:val="FFFFFF"/>
              </w:rPr>
            </w:pPr>
            <w:r>
              <w:rPr>
                <w:color w:val="FFFFFF"/>
              </w:rPr>
              <w:t xml:space="preserve">NYS </w:t>
            </w:r>
            <w:r w:rsidRPr="00E4383C">
              <w:rPr>
                <w:color w:val="FFFFFF"/>
              </w:rPr>
              <w:t>Location</w:t>
            </w:r>
          </w:p>
        </w:tc>
        <w:tc>
          <w:tcPr>
            <w:tcW w:w="3845" w:type="dxa"/>
            <w:gridSpan w:val="2"/>
            <w:tcBorders>
              <w:top w:val="single" w:sz="8" w:space="0" w:color="auto"/>
              <w:bottom w:val="single" w:sz="8" w:space="0" w:color="auto"/>
            </w:tcBorders>
            <w:shd w:val="clear" w:color="auto" w:fill="0057A6"/>
            <w:vAlign w:val="bottom"/>
          </w:tcPr>
          <w:p w:rsidR="00FE3801" w:rsidRPr="00E4383C" w:rsidRDefault="00FE3801" w:rsidP="00A5216C">
            <w:pPr>
              <w:pStyle w:val="TableHeadingText"/>
              <w:rPr>
                <w:color w:val="FFFFFF"/>
              </w:rPr>
            </w:pPr>
            <w:r w:rsidRPr="00E4383C">
              <w:rPr>
                <w:color w:val="FFFFFF"/>
              </w:rPr>
              <w:t>Requirements</w:t>
            </w:r>
          </w:p>
        </w:tc>
      </w:tr>
      <w:tr w:rsidR="00FE3801" w:rsidRPr="00E4383C" w:rsidTr="00A5216C">
        <w:trPr>
          <w:cantSplit/>
          <w:trHeight w:val="430"/>
        </w:trPr>
        <w:tc>
          <w:tcPr>
            <w:tcW w:w="13302" w:type="dxa"/>
            <w:gridSpan w:val="10"/>
            <w:shd w:val="clear" w:color="auto" w:fill="00A8C8"/>
          </w:tcPr>
          <w:p w:rsidR="00FE3801" w:rsidRPr="009F7922" w:rsidRDefault="00FE3801" w:rsidP="00A5216C">
            <w:pPr>
              <w:pStyle w:val="TableHeadingText"/>
              <w:rPr>
                <w:color w:val="FFFFFF"/>
                <w:sz w:val="20"/>
              </w:rPr>
            </w:pPr>
            <w:r>
              <w:rPr>
                <w:color w:val="FFFFFF"/>
                <w:sz w:val="20"/>
              </w:rPr>
              <w:t xml:space="preserve">Qualified Mainstream Plan </w:t>
            </w:r>
            <w:r w:rsidRPr="009F7922">
              <w:rPr>
                <w:color w:val="FFFFFF"/>
                <w:sz w:val="20"/>
              </w:rPr>
              <w:t>Key Personnel with Notification Requirements</w:t>
            </w:r>
          </w:p>
        </w:tc>
      </w:tr>
      <w:tr w:rsidR="00FE3801" w:rsidRPr="00E4383C" w:rsidTr="00A5216C">
        <w:trPr>
          <w:cantSplit/>
        </w:trPr>
        <w:tc>
          <w:tcPr>
            <w:tcW w:w="13302" w:type="dxa"/>
            <w:gridSpan w:val="10"/>
            <w:tcBorders>
              <w:bottom w:val="single" w:sz="4" w:space="0" w:color="auto"/>
            </w:tcBorders>
          </w:tcPr>
          <w:p w:rsidR="00FE3801" w:rsidRDefault="00FE3801" w:rsidP="00A5216C">
            <w:pPr>
              <w:pStyle w:val="TableBullet1"/>
              <w:numPr>
                <w:ilvl w:val="0"/>
                <w:numId w:val="0"/>
              </w:numPr>
              <w:ind w:left="18" w:hanging="18"/>
            </w:pPr>
            <w:r>
              <w:t>Plans must designate one of the key personnel positions to have overall accountability for the 1) Mainstream MCO product line and 2) (if offered) the HARP product line</w:t>
            </w:r>
          </w:p>
        </w:tc>
      </w:tr>
      <w:tr w:rsidR="00FE3801" w:rsidRPr="00E4383C" w:rsidTr="00A5216C">
        <w:trPr>
          <w:cantSplit/>
        </w:trPr>
        <w:tc>
          <w:tcPr>
            <w:tcW w:w="1195" w:type="dxa"/>
            <w:tcBorders>
              <w:bottom w:val="single" w:sz="4" w:space="0" w:color="auto"/>
            </w:tcBorders>
          </w:tcPr>
          <w:p w:rsidR="00FE3801" w:rsidRDefault="00FE3801" w:rsidP="00A5216C">
            <w:pPr>
              <w:pStyle w:val="TableText"/>
            </w:pPr>
            <w:r>
              <w:t>K.i.</w:t>
            </w:r>
          </w:p>
        </w:tc>
        <w:tc>
          <w:tcPr>
            <w:tcW w:w="1495" w:type="dxa"/>
            <w:tcBorders>
              <w:bottom w:val="single" w:sz="4" w:space="0" w:color="auto"/>
            </w:tcBorders>
          </w:tcPr>
          <w:p w:rsidR="00FE3801" w:rsidRDefault="00FE3801" w:rsidP="00A5216C">
            <w:pPr>
              <w:pStyle w:val="TableText"/>
            </w:pPr>
            <w:r>
              <w:t>Behavioral Health Medical Director</w:t>
            </w:r>
          </w:p>
        </w:tc>
        <w:tc>
          <w:tcPr>
            <w:tcW w:w="1320" w:type="dxa"/>
            <w:tcBorders>
              <w:bottom w:val="single" w:sz="4" w:space="0" w:color="auto"/>
            </w:tcBorders>
          </w:tcPr>
          <w:p w:rsidR="00FE3801" w:rsidRDefault="00FE3801" w:rsidP="00A5216C">
            <w:pPr>
              <w:pStyle w:val="TableText"/>
            </w:pPr>
            <w:r>
              <w:t>Depends on size of HARP</w:t>
            </w:r>
          </w:p>
        </w:tc>
        <w:tc>
          <w:tcPr>
            <w:tcW w:w="1750" w:type="dxa"/>
            <w:tcBorders>
              <w:bottom w:val="single" w:sz="4" w:space="0" w:color="auto"/>
            </w:tcBorders>
          </w:tcPr>
          <w:p w:rsidR="00FE3801" w:rsidRDefault="00FE3801" w:rsidP="00A5216C">
            <w:pPr>
              <w:pStyle w:val="TableText"/>
            </w:pPr>
            <w:r>
              <w:t>Yes, if Plan has a HARP with less than 4,000 HARP eligibles</w:t>
            </w:r>
          </w:p>
        </w:tc>
        <w:tc>
          <w:tcPr>
            <w:tcW w:w="1987" w:type="dxa"/>
            <w:gridSpan w:val="2"/>
            <w:tcBorders>
              <w:bottom w:val="single" w:sz="4" w:space="0" w:color="auto"/>
            </w:tcBorders>
          </w:tcPr>
          <w:p w:rsidR="00FE3801" w:rsidRDefault="00FE3801" w:rsidP="00A5216C">
            <w:pPr>
              <w:pStyle w:val="TableText"/>
            </w:pPr>
            <w:r>
              <w:t>Yes, if Plan has a HARP with more than 4,000 HARP eligibles</w:t>
            </w:r>
          </w:p>
        </w:tc>
        <w:tc>
          <w:tcPr>
            <w:tcW w:w="1350" w:type="dxa"/>
            <w:tcBorders>
              <w:bottom w:val="single" w:sz="4" w:space="0" w:color="auto"/>
            </w:tcBorders>
          </w:tcPr>
          <w:p w:rsidR="00FE3801" w:rsidRDefault="00FE3801" w:rsidP="00A5216C">
            <w:pPr>
              <w:pStyle w:val="TableText"/>
            </w:pPr>
            <w:r>
              <w:t>Yes</w:t>
            </w:r>
          </w:p>
        </w:tc>
        <w:tc>
          <w:tcPr>
            <w:tcW w:w="4205" w:type="dxa"/>
            <w:gridSpan w:val="3"/>
            <w:tcBorders>
              <w:bottom w:val="single" w:sz="4" w:space="0" w:color="auto"/>
            </w:tcBorders>
          </w:tcPr>
          <w:p w:rsidR="00FE3801" w:rsidRDefault="00FE3801" w:rsidP="00A5216C">
            <w:pPr>
              <w:pStyle w:val="TableBullet1"/>
              <w:numPr>
                <w:ilvl w:val="4"/>
                <w:numId w:val="155"/>
              </w:numPr>
            </w:pPr>
            <w:r>
              <w:t>NYS license as a physician.</w:t>
            </w:r>
          </w:p>
          <w:p w:rsidR="00FE3801" w:rsidRPr="0040355F" w:rsidRDefault="00FE3801" w:rsidP="00A5216C">
            <w:pPr>
              <w:pStyle w:val="TableBullet1"/>
              <w:numPr>
                <w:ilvl w:val="4"/>
                <w:numId w:val="155"/>
              </w:numPr>
            </w:pPr>
            <w:r>
              <w:rPr>
                <w:szCs w:val="22"/>
              </w:rPr>
              <w:t>A minimum of 5 years of experience is required in a clinical or managed care setting (at least 2 of which are in a clinical setting).</w:t>
            </w:r>
          </w:p>
          <w:p w:rsidR="00FE3801" w:rsidRDefault="00FE3801" w:rsidP="00A5216C">
            <w:pPr>
              <w:pStyle w:val="TableBullet1"/>
              <w:numPr>
                <w:ilvl w:val="4"/>
                <w:numId w:val="155"/>
              </w:numPr>
            </w:pPr>
            <w:r>
              <w:rPr>
                <w:szCs w:val="22"/>
              </w:rPr>
              <w:t>Appropriate training and expertise in general psychiatry and addiction disorders (e.g., board certification in general psychiatry and certification in addiction medicine or certification in the subspecialty of addiction psychiatry).</w:t>
            </w:r>
          </w:p>
        </w:tc>
      </w:tr>
      <w:tr w:rsidR="00FE3801" w:rsidRPr="00E4383C" w:rsidTr="00FE3801">
        <w:trPr>
          <w:cantSplit/>
          <w:trHeight w:val="2051"/>
        </w:trPr>
        <w:tc>
          <w:tcPr>
            <w:tcW w:w="1195" w:type="dxa"/>
            <w:tcBorders>
              <w:bottom w:val="single" w:sz="4" w:space="0" w:color="auto"/>
            </w:tcBorders>
          </w:tcPr>
          <w:p w:rsidR="00FE3801" w:rsidRPr="004E7E61" w:rsidRDefault="00FE3801" w:rsidP="00A5216C">
            <w:pPr>
              <w:pStyle w:val="TableText"/>
            </w:pPr>
            <w:r>
              <w:t>K.ii</w:t>
            </w:r>
          </w:p>
        </w:tc>
        <w:tc>
          <w:tcPr>
            <w:tcW w:w="1495" w:type="dxa"/>
            <w:tcBorders>
              <w:bottom w:val="single" w:sz="4" w:space="0" w:color="auto"/>
            </w:tcBorders>
          </w:tcPr>
          <w:p w:rsidR="00FE3801" w:rsidRPr="004E7E61" w:rsidRDefault="00FE3801" w:rsidP="00A5216C">
            <w:pPr>
              <w:pStyle w:val="TableText"/>
            </w:pPr>
            <w:r>
              <w:t xml:space="preserve">Qualified Mainstream MCO Behavioral Health </w:t>
            </w:r>
            <w:r w:rsidRPr="004E7E61">
              <w:t>Clinical</w:t>
            </w:r>
            <w:r>
              <w:t xml:space="preserve"> D</w:t>
            </w:r>
            <w:r w:rsidRPr="004E7E61">
              <w:t>irector</w:t>
            </w:r>
          </w:p>
        </w:tc>
        <w:tc>
          <w:tcPr>
            <w:tcW w:w="1320" w:type="dxa"/>
            <w:tcBorders>
              <w:bottom w:val="single" w:sz="4" w:space="0" w:color="auto"/>
            </w:tcBorders>
          </w:tcPr>
          <w:p w:rsidR="00FE3801" w:rsidRPr="004E7E61" w:rsidRDefault="00FE3801" w:rsidP="00A5216C">
            <w:pPr>
              <w:pStyle w:val="TableText"/>
            </w:pPr>
            <w:r>
              <w:t>Depends on size of HARP</w:t>
            </w:r>
          </w:p>
        </w:tc>
        <w:tc>
          <w:tcPr>
            <w:tcW w:w="1750" w:type="dxa"/>
            <w:tcBorders>
              <w:bottom w:val="single" w:sz="4" w:space="0" w:color="auto"/>
            </w:tcBorders>
          </w:tcPr>
          <w:p w:rsidR="00FE3801" w:rsidRPr="004E7E61" w:rsidRDefault="00FE3801" w:rsidP="00A5216C">
            <w:pPr>
              <w:pStyle w:val="TableText"/>
            </w:pPr>
            <w:r>
              <w:t>Yes, if Plan has a HARP with less than 4,000 eligibles</w:t>
            </w:r>
          </w:p>
        </w:tc>
        <w:tc>
          <w:tcPr>
            <w:tcW w:w="1987" w:type="dxa"/>
            <w:gridSpan w:val="2"/>
            <w:tcBorders>
              <w:bottom w:val="single" w:sz="4" w:space="0" w:color="auto"/>
            </w:tcBorders>
          </w:tcPr>
          <w:p w:rsidR="00FE3801" w:rsidRPr="004E7E61" w:rsidRDefault="00FE3801" w:rsidP="00A5216C">
            <w:pPr>
              <w:pStyle w:val="TableText"/>
            </w:pPr>
            <w:r>
              <w:t>Yes, if Plan has a HARP with more than 4,000 HARP eligibles</w:t>
            </w:r>
          </w:p>
        </w:tc>
        <w:tc>
          <w:tcPr>
            <w:tcW w:w="1350" w:type="dxa"/>
            <w:tcBorders>
              <w:bottom w:val="single" w:sz="4" w:space="0" w:color="auto"/>
            </w:tcBorders>
          </w:tcPr>
          <w:p w:rsidR="00FE3801" w:rsidRPr="004E7E61" w:rsidRDefault="00FE3801" w:rsidP="00A5216C">
            <w:pPr>
              <w:pStyle w:val="TableText"/>
            </w:pPr>
            <w:r>
              <w:t>Yes</w:t>
            </w:r>
          </w:p>
        </w:tc>
        <w:tc>
          <w:tcPr>
            <w:tcW w:w="4205" w:type="dxa"/>
            <w:gridSpan w:val="3"/>
            <w:tcBorders>
              <w:bottom w:val="single" w:sz="4" w:space="0" w:color="auto"/>
            </w:tcBorders>
          </w:tcPr>
          <w:p w:rsidR="00FE3801" w:rsidRPr="004E7E61" w:rsidRDefault="00FE3801" w:rsidP="00A5216C">
            <w:pPr>
              <w:pStyle w:val="TableBullet1"/>
              <w:numPr>
                <w:ilvl w:val="4"/>
                <w:numId w:val="155"/>
              </w:numPr>
            </w:pPr>
            <w:r>
              <w:t xml:space="preserve">NYS license as </w:t>
            </w:r>
            <w:r w:rsidRPr="004E7E61">
              <w:t>BHP</w:t>
            </w:r>
            <w:r>
              <w:t>.</w:t>
            </w:r>
          </w:p>
          <w:p w:rsidR="00FE3801" w:rsidRDefault="00FE3801" w:rsidP="00A5216C">
            <w:pPr>
              <w:pStyle w:val="TableBullet1"/>
              <w:numPr>
                <w:ilvl w:val="4"/>
                <w:numId w:val="155"/>
              </w:numPr>
            </w:pPr>
            <w:r>
              <w:t xml:space="preserve">7 </w:t>
            </w:r>
            <w:r w:rsidRPr="004E7E61">
              <w:t xml:space="preserve">years experience in BH </w:t>
            </w:r>
            <w:r>
              <w:t>MC</w:t>
            </w:r>
            <w:r w:rsidRPr="004E7E61">
              <w:t xml:space="preserve"> or </w:t>
            </w:r>
            <w:r>
              <w:t xml:space="preserve">BH </w:t>
            </w:r>
            <w:r w:rsidRPr="004E7E61">
              <w:t>clinical setting</w:t>
            </w:r>
            <w:r>
              <w:t xml:space="preserve"> including at least 2 years of MC experience (preferably Medicaid MC).</w:t>
            </w:r>
          </w:p>
          <w:p w:rsidR="00FE3801" w:rsidRDefault="00FE3801" w:rsidP="00FE3801">
            <w:pPr>
              <w:pStyle w:val="TableBullet1"/>
              <w:numPr>
                <w:ilvl w:val="0"/>
                <w:numId w:val="0"/>
              </w:numPr>
            </w:pPr>
          </w:p>
          <w:p w:rsidR="00FE3801" w:rsidRPr="004E7E61" w:rsidRDefault="00FE3801" w:rsidP="00A5216C">
            <w:pPr>
              <w:pStyle w:val="TableBullet1"/>
              <w:numPr>
                <w:ilvl w:val="0"/>
                <w:numId w:val="0"/>
              </w:numPr>
              <w:ind w:left="360"/>
            </w:pPr>
          </w:p>
        </w:tc>
      </w:tr>
      <w:tr w:rsidR="00FE3801" w:rsidRPr="00E4383C" w:rsidTr="00A5216C">
        <w:trPr>
          <w:cantSplit/>
        </w:trPr>
        <w:tc>
          <w:tcPr>
            <w:tcW w:w="13302" w:type="dxa"/>
            <w:gridSpan w:val="10"/>
            <w:tcBorders>
              <w:bottom w:val="single" w:sz="4" w:space="0" w:color="auto"/>
            </w:tcBorders>
            <w:shd w:val="clear" w:color="auto" w:fill="B2A1C7" w:themeFill="accent4" w:themeFillTint="99"/>
          </w:tcPr>
          <w:p w:rsidR="00FE3801" w:rsidRPr="009F7922" w:rsidRDefault="00FE3801" w:rsidP="00A5216C">
            <w:pPr>
              <w:pStyle w:val="TableHeadingText"/>
              <w:rPr>
                <w:color w:val="FFFFFF"/>
                <w:sz w:val="20"/>
              </w:rPr>
            </w:pPr>
            <w:r>
              <w:rPr>
                <w:color w:val="FFFFFF"/>
                <w:sz w:val="20"/>
              </w:rPr>
              <w:t xml:space="preserve">HARP </w:t>
            </w:r>
            <w:r w:rsidRPr="009F7922">
              <w:rPr>
                <w:color w:val="FFFFFF"/>
                <w:sz w:val="20"/>
              </w:rPr>
              <w:t>Key Personnel with Notification Requirements</w:t>
            </w:r>
          </w:p>
        </w:tc>
      </w:tr>
      <w:tr w:rsidR="00FE3801" w:rsidRPr="00E4383C" w:rsidTr="00A5216C">
        <w:trPr>
          <w:cantSplit/>
        </w:trPr>
        <w:tc>
          <w:tcPr>
            <w:tcW w:w="1195" w:type="dxa"/>
            <w:tcBorders>
              <w:bottom w:val="single" w:sz="4" w:space="0" w:color="auto"/>
            </w:tcBorders>
          </w:tcPr>
          <w:p w:rsidR="00FE3801" w:rsidRDefault="00FE3801" w:rsidP="00A5216C">
            <w:pPr>
              <w:pStyle w:val="TableText"/>
            </w:pPr>
            <w:r>
              <w:t>L.i</w:t>
            </w:r>
          </w:p>
        </w:tc>
        <w:tc>
          <w:tcPr>
            <w:tcW w:w="1495" w:type="dxa"/>
            <w:tcBorders>
              <w:bottom w:val="single" w:sz="4" w:space="0" w:color="auto"/>
            </w:tcBorders>
          </w:tcPr>
          <w:p w:rsidR="00FE3801" w:rsidRPr="004E7E61" w:rsidRDefault="00FE3801" w:rsidP="00A5216C">
            <w:pPr>
              <w:pStyle w:val="TableText"/>
            </w:pPr>
            <w:r>
              <w:t>HARP Medical Director, Behavioral Health</w:t>
            </w:r>
          </w:p>
        </w:tc>
        <w:tc>
          <w:tcPr>
            <w:tcW w:w="1320" w:type="dxa"/>
            <w:tcBorders>
              <w:bottom w:val="single" w:sz="4" w:space="0" w:color="auto"/>
            </w:tcBorders>
          </w:tcPr>
          <w:p w:rsidR="00FE3801" w:rsidRPr="004E7E61" w:rsidRDefault="00FE3801" w:rsidP="00A5216C">
            <w:pPr>
              <w:pStyle w:val="TableText"/>
            </w:pPr>
            <w:r>
              <w:t>Depends on size of HARP</w:t>
            </w:r>
          </w:p>
        </w:tc>
        <w:tc>
          <w:tcPr>
            <w:tcW w:w="1750" w:type="dxa"/>
            <w:tcBorders>
              <w:bottom w:val="single" w:sz="4" w:space="0" w:color="auto"/>
            </w:tcBorders>
          </w:tcPr>
          <w:p w:rsidR="00FE3801" w:rsidRPr="004E7E61" w:rsidRDefault="00FE3801" w:rsidP="00A5216C">
            <w:pPr>
              <w:pStyle w:val="TableText"/>
            </w:pPr>
            <w:r>
              <w:t>Yes, if less than 4,000 HARP eligibles</w:t>
            </w:r>
          </w:p>
        </w:tc>
        <w:tc>
          <w:tcPr>
            <w:tcW w:w="1987" w:type="dxa"/>
            <w:gridSpan w:val="2"/>
            <w:tcBorders>
              <w:bottom w:val="single" w:sz="4" w:space="0" w:color="auto"/>
            </w:tcBorders>
          </w:tcPr>
          <w:p w:rsidR="00FE3801" w:rsidRPr="004E7E61" w:rsidRDefault="00FE3801" w:rsidP="00A5216C">
            <w:pPr>
              <w:pStyle w:val="TableText"/>
            </w:pPr>
            <w:r>
              <w:t>Yes, if more than 4,000 HARP eligibles</w:t>
            </w:r>
          </w:p>
        </w:tc>
        <w:tc>
          <w:tcPr>
            <w:tcW w:w="1350" w:type="dxa"/>
            <w:tcBorders>
              <w:bottom w:val="single" w:sz="4" w:space="0" w:color="auto"/>
            </w:tcBorders>
          </w:tcPr>
          <w:p w:rsidR="00FE3801" w:rsidRPr="004E7E61" w:rsidRDefault="00FE3801" w:rsidP="00A5216C">
            <w:pPr>
              <w:pStyle w:val="TableText"/>
            </w:pPr>
            <w:r>
              <w:t>Yes</w:t>
            </w:r>
          </w:p>
        </w:tc>
        <w:tc>
          <w:tcPr>
            <w:tcW w:w="4205" w:type="dxa"/>
            <w:gridSpan w:val="3"/>
            <w:tcBorders>
              <w:bottom w:val="single" w:sz="4" w:space="0" w:color="auto"/>
            </w:tcBorders>
          </w:tcPr>
          <w:p w:rsidR="00FE3801" w:rsidRDefault="00FE3801" w:rsidP="00A5216C">
            <w:pPr>
              <w:pStyle w:val="TableBullet1"/>
              <w:numPr>
                <w:ilvl w:val="4"/>
                <w:numId w:val="155"/>
              </w:numPr>
            </w:pPr>
            <w:r>
              <w:t>NYS licensed physician.</w:t>
            </w:r>
          </w:p>
          <w:p w:rsidR="00FE3801" w:rsidRPr="00DD6AA9" w:rsidRDefault="00FE3801" w:rsidP="00A5216C">
            <w:pPr>
              <w:pStyle w:val="TableBullet1"/>
              <w:numPr>
                <w:ilvl w:val="4"/>
                <w:numId w:val="155"/>
              </w:numPr>
            </w:pPr>
            <w:r>
              <w:rPr>
                <w:szCs w:val="22"/>
              </w:rPr>
              <w:t>A minimum of 5 years of experience is required in a clinical or managed care setting (at least 2 of which are in a clinical setting).</w:t>
            </w:r>
          </w:p>
          <w:p w:rsidR="00FE3801" w:rsidRPr="004E7E61" w:rsidRDefault="00FE3801" w:rsidP="00A5216C">
            <w:pPr>
              <w:pStyle w:val="TableBullet1"/>
              <w:numPr>
                <w:ilvl w:val="4"/>
                <w:numId w:val="155"/>
              </w:numPr>
            </w:pPr>
            <w:r>
              <w:rPr>
                <w:szCs w:val="22"/>
              </w:rPr>
              <w:t>Appropriate training and expertise in general psychiatry and addiction disorders (e.g., board certification in general psychiatry and certification in addiction medicine or certification in the subspecialty of addiction psychiatry).</w:t>
            </w:r>
          </w:p>
        </w:tc>
      </w:tr>
      <w:tr w:rsidR="00FE3801" w:rsidRPr="00E4383C" w:rsidTr="00A5216C">
        <w:trPr>
          <w:cantSplit/>
        </w:trPr>
        <w:tc>
          <w:tcPr>
            <w:tcW w:w="1195" w:type="dxa"/>
            <w:tcBorders>
              <w:bottom w:val="single" w:sz="4" w:space="0" w:color="auto"/>
            </w:tcBorders>
          </w:tcPr>
          <w:p w:rsidR="00FE3801" w:rsidRDefault="00FE3801" w:rsidP="00A5216C">
            <w:pPr>
              <w:pStyle w:val="TableText"/>
            </w:pPr>
            <w:r>
              <w:t>L.ii</w:t>
            </w:r>
          </w:p>
        </w:tc>
        <w:tc>
          <w:tcPr>
            <w:tcW w:w="1495" w:type="dxa"/>
            <w:tcBorders>
              <w:bottom w:val="single" w:sz="4" w:space="0" w:color="auto"/>
            </w:tcBorders>
          </w:tcPr>
          <w:p w:rsidR="00FE3801" w:rsidRDefault="00FE3801" w:rsidP="00A5216C">
            <w:pPr>
              <w:pStyle w:val="TableText"/>
            </w:pPr>
            <w:r>
              <w:t>HARP Medical Director, General Medicine</w:t>
            </w:r>
          </w:p>
        </w:tc>
        <w:tc>
          <w:tcPr>
            <w:tcW w:w="1320" w:type="dxa"/>
            <w:tcBorders>
              <w:bottom w:val="single" w:sz="4" w:space="0" w:color="auto"/>
            </w:tcBorders>
          </w:tcPr>
          <w:p w:rsidR="00FE3801" w:rsidRDefault="00FE3801" w:rsidP="00A5216C">
            <w:pPr>
              <w:pStyle w:val="TableText"/>
            </w:pPr>
            <w:r>
              <w:t>No</w:t>
            </w:r>
          </w:p>
        </w:tc>
        <w:tc>
          <w:tcPr>
            <w:tcW w:w="1750" w:type="dxa"/>
            <w:tcBorders>
              <w:bottom w:val="single" w:sz="4" w:space="0" w:color="auto"/>
            </w:tcBorders>
          </w:tcPr>
          <w:p w:rsidR="00FE3801" w:rsidRDefault="00FE3801" w:rsidP="00A5216C">
            <w:pPr>
              <w:pStyle w:val="TableText"/>
            </w:pPr>
            <w:r>
              <w:t>Yes</w:t>
            </w:r>
          </w:p>
        </w:tc>
        <w:tc>
          <w:tcPr>
            <w:tcW w:w="1987" w:type="dxa"/>
            <w:gridSpan w:val="2"/>
            <w:tcBorders>
              <w:bottom w:val="single" w:sz="4" w:space="0" w:color="auto"/>
            </w:tcBorders>
          </w:tcPr>
          <w:p w:rsidR="00FE3801" w:rsidRDefault="00FE3801" w:rsidP="00A5216C">
            <w:pPr>
              <w:pStyle w:val="TableText"/>
            </w:pPr>
            <w:r>
              <w:t>No</w:t>
            </w:r>
          </w:p>
        </w:tc>
        <w:tc>
          <w:tcPr>
            <w:tcW w:w="1350" w:type="dxa"/>
            <w:tcBorders>
              <w:bottom w:val="single" w:sz="4" w:space="0" w:color="auto"/>
            </w:tcBorders>
          </w:tcPr>
          <w:p w:rsidR="00FE3801" w:rsidRDefault="00FE3801" w:rsidP="00A5216C">
            <w:pPr>
              <w:pStyle w:val="TableText"/>
            </w:pPr>
            <w:r>
              <w:t>Yes</w:t>
            </w:r>
          </w:p>
        </w:tc>
        <w:tc>
          <w:tcPr>
            <w:tcW w:w="4205" w:type="dxa"/>
            <w:gridSpan w:val="3"/>
            <w:tcBorders>
              <w:bottom w:val="single" w:sz="4" w:space="0" w:color="auto"/>
            </w:tcBorders>
          </w:tcPr>
          <w:p w:rsidR="00FE3801" w:rsidRDefault="00FE3801" w:rsidP="00A5216C">
            <w:pPr>
              <w:pStyle w:val="TableBullet1"/>
              <w:numPr>
                <w:ilvl w:val="4"/>
                <w:numId w:val="155"/>
              </w:numPr>
            </w:pPr>
            <w:r>
              <w:t>NYS licensed physician.</w:t>
            </w:r>
          </w:p>
          <w:p w:rsidR="00FE3801" w:rsidRDefault="00FE3801" w:rsidP="00A5216C">
            <w:pPr>
              <w:pStyle w:val="TableBullet1"/>
              <w:numPr>
                <w:ilvl w:val="4"/>
                <w:numId w:val="155"/>
              </w:numPr>
            </w:pPr>
            <w:r>
              <w:t>Board certified in general medicine or family practice.</w:t>
            </w:r>
          </w:p>
          <w:p w:rsidR="00FE3801" w:rsidRDefault="00FE3801" w:rsidP="00A5216C">
            <w:pPr>
              <w:pStyle w:val="TableBullet1"/>
              <w:numPr>
                <w:ilvl w:val="0"/>
                <w:numId w:val="0"/>
              </w:numPr>
            </w:pPr>
          </w:p>
        </w:tc>
      </w:tr>
      <w:tr w:rsidR="00FE3801" w:rsidRPr="00E4383C" w:rsidTr="00A5216C">
        <w:trPr>
          <w:cantSplit/>
        </w:trPr>
        <w:tc>
          <w:tcPr>
            <w:tcW w:w="1195" w:type="dxa"/>
            <w:tcBorders>
              <w:bottom w:val="single" w:sz="4" w:space="0" w:color="auto"/>
            </w:tcBorders>
          </w:tcPr>
          <w:p w:rsidR="00FE3801" w:rsidRPr="0067279F" w:rsidRDefault="00FE3801" w:rsidP="00A5216C">
            <w:pPr>
              <w:pStyle w:val="TableText"/>
            </w:pPr>
            <w:r>
              <w:t>L.iii</w:t>
            </w:r>
          </w:p>
        </w:tc>
        <w:tc>
          <w:tcPr>
            <w:tcW w:w="1495" w:type="dxa"/>
            <w:tcBorders>
              <w:bottom w:val="single" w:sz="4" w:space="0" w:color="auto"/>
            </w:tcBorders>
          </w:tcPr>
          <w:p w:rsidR="00FE3801" w:rsidRPr="004E7E61" w:rsidRDefault="00FE3801" w:rsidP="00A5216C">
            <w:pPr>
              <w:pStyle w:val="TableText"/>
            </w:pPr>
            <w:r>
              <w:t>HARP Clinical Director</w:t>
            </w:r>
          </w:p>
        </w:tc>
        <w:tc>
          <w:tcPr>
            <w:tcW w:w="1320" w:type="dxa"/>
            <w:tcBorders>
              <w:bottom w:val="single" w:sz="4" w:space="0" w:color="auto"/>
            </w:tcBorders>
          </w:tcPr>
          <w:p w:rsidR="00FE3801" w:rsidRPr="004E7E61" w:rsidRDefault="00FE3801" w:rsidP="00A5216C">
            <w:pPr>
              <w:pStyle w:val="TableText"/>
            </w:pPr>
            <w:r>
              <w:t>Depends on size of HARP</w:t>
            </w:r>
          </w:p>
        </w:tc>
        <w:tc>
          <w:tcPr>
            <w:tcW w:w="1750" w:type="dxa"/>
            <w:tcBorders>
              <w:bottom w:val="single" w:sz="4" w:space="0" w:color="auto"/>
            </w:tcBorders>
          </w:tcPr>
          <w:p w:rsidR="00FE3801" w:rsidRPr="004E7E61" w:rsidRDefault="00FE3801" w:rsidP="00A5216C">
            <w:pPr>
              <w:pStyle w:val="TableText"/>
            </w:pPr>
            <w:r>
              <w:t>Yes, if less than 4,000 HARP eligibles</w:t>
            </w:r>
          </w:p>
        </w:tc>
        <w:tc>
          <w:tcPr>
            <w:tcW w:w="1987" w:type="dxa"/>
            <w:gridSpan w:val="2"/>
            <w:tcBorders>
              <w:bottom w:val="single" w:sz="4" w:space="0" w:color="auto"/>
            </w:tcBorders>
          </w:tcPr>
          <w:p w:rsidR="00FE3801" w:rsidRPr="004E7E61" w:rsidRDefault="00FE3801" w:rsidP="00A5216C">
            <w:pPr>
              <w:pStyle w:val="TableText"/>
            </w:pPr>
            <w:r>
              <w:t>Yes, if more than 4,000 HARP eligibles</w:t>
            </w:r>
          </w:p>
        </w:tc>
        <w:tc>
          <w:tcPr>
            <w:tcW w:w="1350" w:type="dxa"/>
            <w:tcBorders>
              <w:bottom w:val="single" w:sz="4" w:space="0" w:color="auto"/>
            </w:tcBorders>
          </w:tcPr>
          <w:p w:rsidR="00FE3801" w:rsidRPr="004E7E61" w:rsidRDefault="00FE3801" w:rsidP="00A5216C">
            <w:pPr>
              <w:pStyle w:val="TableText"/>
            </w:pPr>
            <w:r>
              <w:t>Yes</w:t>
            </w:r>
          </w:p>
        </w:tc>
        <w:tc>
          <w:tcPr>
            <w:tcW w:w="4205" w:type="dxa"/>
            <w:gridSpan w:val="3"/>
            <w:tcBorders>
              <w:bottom w:val="single" w:sz="4" w:space="0" w:color="auto"/>
            </w:tcBorders>
          </w:tcPr>
          <w:p w:rsidR="00FE3801" w:rsidRDefault="00FE3801" w:rsidP="00A5216C">
            <w:pPr>
              <w:pStyle w:val="TableBullet1"/>
              <w:numPr>
                <w:ilvl w:val="4"/>
                <w:numId w:val="155"/>
              </w:numPr>
            </w:pPr>
            <w:r>
              <w:t>NYS licensed BHP.</w:t>
            </w:r>
          </w:p>
          <w:p w:rsidR="00FE3801" w:rsidRDefault="00FE3801" w:rsidP="00A5216C">
            <w:pPr>
              <w:pStyle w:val="TableBullet1"/>
              <w:numPr>
                <w:ilvl w:val="4"/>
                <w:numId w:val="155"/>
              </w:numPr>
            </w:pPr>
            <w:r>
              <w:t>7</w:t>
            </w:r>
            <w:r w:rsidRPr="004E7E61">
              <w:t xml:space="preserve"> years</w:t>
            </w:r>
            <w:r>
              <w:t xml:space="preserve"> of</w:t>
            </w:r>
            <w:r w:rsidRPr="004E7E61">
              <w:t xml:space="preserve"> experience in BH </w:t>
            </w:r>
            <w:r>
              <w:t>MC</w:t>
            </w:r>
            <w:r w:rsidRPr="004E7E61">
              <w:t xml:space="preserve"> or </w:t>
            </w:r>
            <w:r>
              <w:t xml:space="preserve">BH </w:t>
            </w:r>
            <w:r w:rsidRPr="004E7E61">
              <w:t>clinical setting</w:t>
            </w:r>
            <w:r>
              <w:t xml:space="preserve"> including at least 2 years of MC experience (preferably Medicaid MC).</w:t>
            </w:r>
          </w:p>
          <w:p w:rsidR="00FE3801" w:rsidRDefault="00FE3801" w:rsidP="00A5216C">
            <w:pPr>
              <w:pStyle w:val="TableBullet1"/>
              <w:numPr>
                <w:ilvl w:val="4"/>
                <w:numId w:val="155"/>
              </w:numPr>
            </w:pPr>
            <w:r>
              <w:t>HARP Clinical Director could serve as MCO BH Clinical Director for smaller plans.</w:t>
            </w:r>
          </w:p>
          <w:p w:rsidR="00FE3801" w:rsidRPr="004E7E61" w:rsidRDefault="00FE3801" w:rsidP="00A5216C">
            <w:pPr>
              <w:pStyle w:val="TableBullet1"/>
              <w:numPr>
                <w:ilvl w:val="0"/>
                <w:numId w:val="0"/>
              </w:numPr>
              <w:ind w:left="360" w:hanging="360"/>
            </w:pPr>
          </w:p>
        </w:tc>
      </w:tr>
      <w:tr w:rsidR="00FE3801" w:rsidRPr="00E4383C" w:rsidTr="00A5216C">
        <w:trPr>
          <w:cantSplit/>
          <w:trHeight w:val="440"/>
        </w:trPr>
        <w:tc>
          <w:tcPr>
            <w:tcW w:w="13302" w:type="dxa"/>
            <w:gridSpan w:val="10"/>
            <w:shd w:val="clear" w:color="auto" w:fill="00A8C8"/>
          </w:tcPr>
          <w:p w:rsidR="00FE3801" w:rsidRPr="009F7922" w:rsidRDefault="00FE3801" w:rsidP="00A5216C">
            <w:pPr>
              <w:pStyle w:val="TableHeadingText"/>
              <w:rPr>
                <w:color w:val="FFFFFF"/>
                <w:sz w:val="20"/>
              </w:rPr>
            </w:pPr>
            <w:r w:rsidRPr="009F7922">
              <w:rPr>
                <w:color w:val="FFFFFF"/>
                <w:sz w:val="20"/>
              </w:rPr>
              <w:t xml:space="preserve">Required Managerial Personnel </w:t>
            </w:r>
          </w:p>
        </w:tc>
      </w:tr>
      <w:tr w:rsidR="00FE3801" w:rsidRPr="00E4383C" w:rsidTr="00A5216C">
        <w:trPr>
          <w:cantSplit/>
        </w:trPr>
        <w:tc>
          <w:tcPr>
            <w:tcW w:w="1195" w:type="dxa"/>
          </w:tcPr>
          <w:p w:rsidR="00FE3801" w:rsidRPr="004E7E61" w:rsidRDefault="00FE3801" w:rsidP="00A5216C">
            <w:pPr>
              <w:pStyle w:val="TableText"/>
            </w:pPr>
            <w:r>
              <w:t>O.i</w:t>
            </w:r>
          </w:p>
        </w:tc>
        <w:tc>
          <w:tcPr>
            <w:tcW w:w="1495" w:type="dxa"/>
          </w:tcPr>
          <w:p w:rsidR="00FE3801" w:rsidRPr="004E7E61" w:rsidRDefault="00FE3801" w:rsidP="00A5216C">
            <w:pPr>
              <w:pStyle w:val="TableText"/>
            </w:pPr>
            <w:r>
              <w:t xml:space="preserve">BH CM </w:t>
            </w:r>
          </w:p>
        </w:tc>
        <w:tc>
          <w:tcPr>
            <w:tcW w:w="1320" w:type="dxa"/>
          </w:tcPr>
          <w:p w:rsidR="00FE3801" w:rsidRPr="004E7E61" w:rsidRDefault="00FE3801" w:rsidP="00A5216C">
            <w:pPr>
              <w:pStyle w:val="TableText"/>
            </w:pPr>
            <w:r>
              <w:t>Yes, BH MCO and HARP</w:t>
            </w:r>
          </w:p>
        </w:tc>
        <w:tc>
          <w:tcPr>
            <w:tcW w:w="1750" w:type="dxa"/>
          </w:tcPr>
          <w:p w:rsidR="00FE3801" w:rsidRPr="004E7E61" w:rsidRDefault="00FE3801" w:rsidP="00A5216C">
            <w:pPr>
              <w:pStyle w:val="TableText"/>
            </w:pPr>
            <w:r>
              <w:t>Yes</w:t>
            </w:r>
          </w:p>
        </w:tc>
        <w:tc>
          <w:tcPr>
            <w:tcW w:w="1987" w:type="dxa"/>
            <w:gridSpan w:val="2"/>
          </w:tcPr>
          <w:p w:rsidR="00FE3801" w:rsidRPr="004E7E61" w:rsidRDefault="00FE3801" w:rsidP="00A5216C">
            <w:pPr>
              <w:pStyle w:val="TableText"/>
            </w:pPr>
            <w:r>
              <w:t>No</w:t>
            </w:r>
          </w:p>
        </w:tc>
        <w:tc>
          <w:tcPr>
            <w:tcW w:w="1350" w:type="dxa"/>
          </w:tcPr>
          <w:p w:rsidR="00FE3801" w:rsidRPr="004E7E61" w:rsidRDefault="00FE3801" w:rsidP="00A5216C">
            <w:pPr>
              <w:pStyle w:val="TableText"/>
            </w:pPr>
            <w:r>
              <w:t>Yes</w:t>
            </w:r>
          </w:p>
        </w:tc>
        <w:tc>
          <w:tcPr>
            <w:tcW w:w="4205" w:type="dxa"/>
            <w:gridSpan w:val="3"/>
          </w:tcPr>
          <w:p w:rsidR="00FE3801" w:rsidRDefault="00FE3801" w:rsidP="00A5216C">
            <w:pPr>
              <w:pStyle w:val="TableBullet1"/>
              <w:numPr>
                <w:ilvl w:val="4"/>
                <w:numId w:val="155"/>
              </w:numPr>
            </w:pPr>
            <w:r>
              <w:t>BHP.</w:t>
            </w:r>
          </w:p>
          <w:p w:rsidR="00FE3801" w:rsidRDefault="00FE3801" w:rsidP="00A5216C">
            <w:pPr>
              <w:pStyle w:val="TableBullet1"/>
              <w:numPr>
                <w:ilvl w:val="4"/>
                <w:numId w:val="155"/>
              </w:numPr>
            </w:pPr>
            <w:r>
              <w:t>BH MC or BH clinical experience.</w:t>
            </w:r>
          </w:p>
          <w:p w:rsidR="00FE3801" w:rsidRDefault="00FE3801" w:rsidP="00A5216C">
            <w:pPr>
              <w:pStyle w:val="TableBullet1"/>
              <w:numPr>
                <w:ilvl w:val="4"/>
                <w:numId w:val="155"/>
              </w:numPr>
            </w:pPr>
            <w:r>
              <w:rPr>
                <w:szCs w:val="22"/>
              </w:rPr>
              <w:t>Knowledge and experience working with Health Homes recommended.</w:t>
            </w:r>
          </w:p>
          <w:p w:rsidR="00FE3801" w:rsidRPr="004E7E61" w:rsidRDefault="00FE3801" w:rsidP="00A5216C">
            <w:pPr>
              <w:pStyle w:val="TableBullet1"/>
              <w:numPr>
                <w:ilvl w:val="4"/>
                <w:numId w:val="155"/>
              </w:numPr>
            </w:pPr>
            <w:r>
              <w:t>Large plans will need to describe adequate supervisory resources.</w:t>
            </w:r>
          </w:p>
        </w:tc>
      </w:tr>
      <w:tr w:rsidR="00FE3801" w:rsidRPr="00E4383C" w:rsidTr="00A5216C">
        <w:trPr>
          <w:cantSplit/>
        </w:trPr>
        <w:tc>
          <w:tcPr>
            <w:tcW w:w="1195" w:type="dxa"/>
          </w:tcPr>
          <w:p w:rsidR="00FE3801" w:rsidRPr="004E7E61" w:rsidRDefault="00FE3801" w:rsidP="00A5216C">
            <w:pPr>
              <w:pStyle w:val="TableText"/>
            </w:pPr>
            <w:r>
              <w:t>O.ii</w:t>
            </w:r>
          </w:p>
        </w:tc>
        <w:tc>
          <w:tcPr>
            <w:tcW w:w="1495" w:type="dxa"/>
          </w:tcPr>
          <w:p w:rsidR="00FE3801" w:rsidRPr="004E7E61" w:rsidRDefault="00FE3801" w:rsidP="00A5216C">
            <w:pPr>
              <w:pStyle w:val="TableText"/>
            </w:pPr>
            <w:r>
              <w:t xml:space="preserve">BH UM </w:t>
            </w:r>
          </w:p>
        </w:tc>
        <w:tc>
          <w:tcPr>
            <w:tcW w:w="1320" w:type="dxa"/>
          </w:tcPr>
          <w:p w:rsidR="00FE3801" w:rsidRPr="004E7E61" w:rsidRDefault="00FE3801" w:rsidP="00A5216C">
            <w:pPr>
              <w:pStyle w:val="TableText"/>
            </w:pPr>
            <w:r>
              <w:t>Yes, BH MCO and HARP</w:t>
            </w:r>
          </w:p>
        </w:tc>
        <w:tc>
          <w:tcPr>
            <w:tcW w:w="1750" w:type="dxa"/>
          </w:tcPr>
          <w:p w:rsidR="00FE3801" w:rsidRPr="004E7E61" w:rsidRDefault="00FE3801" w:rsidP="00A5216C">
            <w:pPr>
              <w:pStyle w:val="TableText"/>
            </w:pPr>
            <w:r>
              <w:t>Yes</w:t>
            </w:r>
          </w:p>
        </w:tc>
        <w:tc>
          <w:tcPr>
            <w:tcW w:w="1987" w:type="dxa"/>
            <w:gridSpan w:val="2"/>
          </w:tcPr>
          <w:p w:rsidR="00FE3801" w:rsidRPr="004E7E61" w:rsidRDefault="00FE3801" w:rsidP="00A5216C">
            <w:pPr>
              <w:pStyle w:val="TableText"/>
            </w:pPr>
            <w:r>
              <w:t>No</w:t>
            </w:r>
          </w:p>
        </w:tc>
        <w:tc>
          <w:tcPr>
            <w:tcW w:w="1350" w:type="dxa"/>
          </w:tcPr>
          <w:p w:rsidR="00FE3801" w:rsidRPr="004E7E61" w:rsidRDefault="00FE3801" w:rsidP="00A5216C">
            <w:pPr>
              <w:pStyle w:val="TableText"/>
            </w:pPr>
            <w:r>
              <w:t>No</w:t>
            </w:r>
          </w:p>
        </w:tc>
        <w:tc>
          <w:tcPr>
            <w:tcW w:w="4205" w:type="dxa"/>
            <w:gridSpan w:val="3"/>
          </w:tcPr>
          <w:p w:rsidR="00FE3801" w:rsidRDefault="00FE3801" w:rsidP="00A5216C">
            <w:pPr>
              <w:pStyle w:val="TableBullet1"/>
              <w:numPr>
                <w:ilvl w:val="4"/>
                <w:numId w:val="155"/>
              </w:numPr>
            </w:pPr>
            <w:r>
              <w:t>BHP.</w:t>
            </w:r>
          </w:p>
          <w:p w:rsidR="00FE3801" w:rsidRDefault="00FE3801" w:rsidP="00A5216C">
            <w:pPr>
              <w:pStyle w:val="TableBullet1"/>
              <w:numPr>
                <w:ilvl w:val="4"/>
                <w:numId w:val="155"/>
              </w:numPr>
            </w:pPr>
            <w:r>
              <w:t xml:space="preserve">BH MC or BH clinical experience; </w:t>
            </w:r>
            <w:r>
              <w:rPr>
                <w:szCs w:val="22"/>
              </w:rPr>
              <w:t>knowledge of BH rehabilitation and recovery services</w:t>
            </w:r>
            <w:r>
              <w:t>.</w:t>
            </w:r>
          </w:p>
          <w:p w:rsidR="00FE3801" w:rsidRPr="004E7E61" w:rsidRDefault="00FE3801" w:rsidP="00A5216C">
            <w:pPr>
              <w:pStyle w:val="TableBullet1"/>
              <w:numPr>
                <w:ilvl w:val="4"/>
                <w:numId w:val="155"/>
              </w:numPr>
            </w:pPr>
            <w:r>
              <w:t>Large plans will need to describe adequate supervisory resources.</w:t>
            </w:r>
          </w:p>
        </w:tc>
      </w:tr>
      <w:tr w:rsidR="00FE3801" w:rsidRPr="00E4383C" w:rsidTr="00A5216C">
        <w:trPr>
          <w:cantSplit/>
        </w:trPr>
        <w:tc>
          <w:tcPr>
            <w:tcW w:w="1195" w:type="dxa"/>
          </w:tcPr>
          <w:p w:rsidR="00FE3801" w:rsidRPr="004E7E61" w:rsidRDefault="00FE3801" w:rsidP="00A5216C">
            <w:pPr>
              <w:pStyle w:val="TableText"/>
            </w:pPr>
            <w:r>
              <w:t>O.iii</w:t>
            </w:r>
          </w:p>
        </w:tc>
        <w:tc>
          <w:tcPr>
            <w:tcW w:w="1495" w:type="dxa"/>
          </w:tcPr>
          <w:p w:rsidR="00FE3801" w:rsidRPr="004E7E61" w:rsidRDefault="00FE3801" w:rsidP="00A5216C">
            <w:pPr>
              <w:pStyle w:val="TableText"/>
            </w:pPr>
            <w:r>
              <w:t>BH network development</w:t>
            </w:r>
          </w:p>
        </w:tc>
        <w:tc>
          <w:tcPr>
            <w:tcW w:w="1320" w:type="dxa"/>
          </w:tcPr>
          <w:p w:rsidR="00FE3801" w:rsidRPr="004E7E61" w:rsidRDefault="00FE3801" w:rsidP="00A5216C">
            <w:pPr>
              <w:pStyle w:val="TableText"/>
            </w:pPr>
            <w:r>
              <w:t>No</w:t>
            </w:r>
          </w:p>
        </w:tc>
        <w:tc>
          <w:tcPr>
            <w:tcW w:w="1750" w:type="dxa"/>
          </w:tcPr>
          <w:p w:rsidR="00FE3801" w:rsidRPr="004E7E61" w:rsidRDefault="00FE3801" w:rsidP="00A5216C">
            <w:pPr>
              <w:pStyle w:val="TableText"/>
            </w:pPr>
            <w:r>
              <w:t xml:space="preserve"> Yes</w:t>
            </w:r>
          </w:p>
        </w:tc>
        <w:tc>
          <w:tcPr>
            <w:tcW w:w="1987" w:type="dxa"/>
            <w:gridSpan w:val="2"/>
          </w:tcPr>
          <w:p w:rsidR="00FE3801" w:rsidRPr="004E7E61" w:rsidRDefault="00FE3801" w:rsidP="00A5216C">
            <w:pPr>
              <w:pStyle w:val="TableText"/>
            </w:pPr>
            <w:r>
              <w:t>No</w:t>
            </w:r>
          </w:p>
        </w:tc>
        <w:tc>
          <w:tcPr>
            <w:tcW w:w="1350" w:type="dxa"/>
          </w:tcPr>
          <w:p w:rsidR="00FE3801" w:rsidRPr="004E7E61" w:rsidRDefault="00FE3801" w:rsidP="00A5216C">
            <w:pPr>
              <w:pStyle w:val="TableText"/>
            </w:pPr>
            <w:r>
              <w:t>Yes</w:t>
            </w:r>
          </w:p>
        </w:tc>
        <w:tc>
          <w:tcPr>
            <w:tcW w:w="4205" w:type="dxa"/>
            <w:gridSpan w:val="3"/>
          </w:tcPr>
          <w:p w:rsidR="00FE3801" w:rsidRDefault="00FE3801" w:rsidP="00A5216C">
            <w:pPr>
              <w:pStyle w:val="TableBullet1"/>
              <w:numPr>
                <w:ilvl w:val="4"/>
                <w:numId w:val="155"/>
              </w:numPr>
            </w:pPr>
            <w:r>
              <w:t>E</w:t>
            </w:r>
            <w:r w:rsidRPr="004E7E61">
              <w:t xml:space="preserve">xperience in BH </w:t>
            </w:r>
            <w:r>
              <w:t>MC</w:t>
            </w:r>
            <w:r w:rsidRPr="004E7E61">
              <w:t xml:space="preserve"> or </w:t>
            </w:r>
            <w:r>
              <w:t xml:space="preserve">BH </w:t>
            </w:r>
            <w:r w:rsidRPr="004E7E61">
              <w:t>clinical setting</w:t>
            </w:r>
            <w:r>
              <w:t>.</w:t>
            </w:r>
          </w:p>
          <w:p w:rsidR="00FE3801" w:rsidRDefault="00FE3801" w:rsidP="00A5216C">
            <w:pPr>
              <w:pStyle w:val="TableBullet1"/>
              <w:numPr>
                <w:ilvl w:val="4"/>
                <w:numId w:val="155"/>
              </w:numPr>
            </w:pPr>
            <w:r>
              <w:t>Expertise in BH and SUD network development and target populations.</w:t>
            </w:r>
          </w:p>
          <w:p w:rsidR="00FE3801" w:rsidRPr="004E7E61" w:rsidRDefault="00FE3801" w:rsidP="00A5216C">
            <w:pPr>
              <w:pStyle w:val="TableBullet1"/>
              <w:numPr>
                <w:ilvl w:val="4"/>
                <w:numId w:val="155"/>
              </w:numPr>
            </w:pPr>
            <w:r>
              <w:t>Familiar with recovery-oriented services.</w:t>
            </w:r>
          </w:p>
        </w:tc>
      </w:tr>
      <w:tr w:rsidR="00FE3801" w:rsidRPr="00E4383C" w:rsidTr="00A5216C">
        <w:trPr>
          <w:cantSplit/>
        </w:trPr>
        <w:tc>
          <w:tcPr>
            <w:tcW w:w="1195" w:type="dxa"/>
          </w:tcPr>
          <w:p w:rsidR="00FE3801" w:rsidRPr="004E7E61" w:rsidRDefault="00FE3801" w:rsidP="00A5216C">
            <w:pPr>
              <w:pStyle w:val="TableText"/>
            </w:pPr>
            <w:r>
              <w:t>O.iv</w:t>
            </w:r>
          </w:p>
        </w:tc>
        <w:tc>
          <w:tcPr>
            <w:tcW w:w="1495" w:type="dxa"/>
          </w:tcPr>
          <w:p w:rsidR="00FE3801" w:rsidRPr="004E7E61" w:rsidRDefault="00FE3801" w:rsidP="00A5216C">
            <w:pPr>
              <w:pStyle w:val="TableText"/>
            </w:pPr>
            <w:r>
              <w:t>BH provider relations</w:t>
            </w:r>
          </w:p>
        </w:tc>
        <w:tc>
          <w:tcPr>
            <w:tcW w:w="1320" w:type="dxa"/>
          </w:tcPr>
          <w:p w:rsidR="00FE3801" w:rsidRPr="004E7E61" w:rsidRDefault="00FE3801" w:rsidP="00A5216C">
            <w:pPr>
              <w:pStyle w:val="TableText"/>
            </w:pPr>
            <w:r>
              <w:t>No</w:t>
            </w:r>
          </w:p>
        </w:tc>
        <w:tc>
          <w:tcPr>
            <w:tcW w:w="1750" w:type="dxa"/>
          </w:tcPr>
          <w:p w:rsidR="00FE3801" w:rsidRPr="004E7E61" w:rsidRDefault="00FE3801" w:rsidP="00A5216C">
            <w:pPr>
              <w:pStyle w:val="TableText"/>
            </w:pPr>
            <w:r>
              <w:t>Yes</w:t>
            </w:r>
          </w:p>
        </w:tc>
        <w:tc>
          <w:tcPr>
            <w:tcW w:w="1987" w:type="dxa"/>
            <w:gridSpan w:val="2"/>
          </w:tcPr>
          <w:p w:rsidR="00FE3801" w:rsidRPr="004E7E61" w:rsidRDefault="00FE3801" w:rsidP="00A5216C">
            <w:pPr>
              <w:pStyle w:val="TableText"/>
            </w:pPr>
            <w:r>
              <w:t>No</w:t>
            </w:r>
          </w:p>
        </w:tc>
        <w:tc>
          <w:tcPr>
            <w:tcW w:w="1350" w:type="dxa"/>
          </w:tcPr>
          <w:p w:rsidR="00FE3801" w:rsidRPr="004E7E61" w:rsidRDefault="00FE3801" w:rsidP="00A5216C">
            <w:pPr>
              <w:pStyle w:val="TableText"/>
            </w:pPr>
            <w:r>
              <w:t>Yes</w:t>
            </w:r>
          </w:p>
        </w:tc>
        <w:tc>
          <w:tcPr>
            <w:tcW w:w="4205" w:type="dxa"/>
            <w:gridSpan w:val="3"/>
          </w:tcPr>
          <w:p w:rsidR="00FE3801" w:rsidRDefault="00FE3801" w:rsidP="00A5216C">
            <w:pPr>
              <w:pStyle w:val="TableBullet1"/>
              <w:numPr>
                <w:ilvl w:val="4"/>
                <w:numId w:val="155"/>
              </w:numPr>
            </w:pPr>
            <w:r>
              <w:t>E</w:t>
            </w:r>
            <w:r w:rsidRPr="004E7E61">
              <w:t xml:space="preserve">xperience in BH </w:t>
            </w:r>
            <w:r>
              <w:t>MC</w:t>
            </w:r>
            <w:r w:rsidRPr="004E7E61">
              <w:t xml:space="preserve"> or </w:t>
            </w:r>
            <w:r>
              <w:t xml:space="preserve">BH </w:t>
            </w:r>
            <w:r w:rsidRPr="004E7E61">
              <w:t>clinical setting</w:t>
            </w:r>
            <w:r>
              <w:t>.</w:t>
            </w:r>
          </w:p>
          <w:p w:rsidR="00FE3801" w:rsidRDefault="00FE3801" w:rsidP="00A5216C">
            <w:pPr>
              <w:pStyle w:val="TableBullet1"/>
              <w:numPr>
                <w:ilvl w:val="4"/>
                <w:numId w:val="155"/>
              </w:numPr>
            </w:pPr>
            <w:r>
              <w:t>Expertise in target populations, recovery principles, EBPs.</w:t>
            </w:r>
          </w:p>
          <w:p w:rsidR="00FE3801" w:rsidRPr="004E7E61" w:rsidRDefault="00FE3801" w:rsidP="00A5216C">
            <w:pPr>
              <w:pStyle w:val="TableBullet1"/>
              <w:numPr>
                <w:ilvl w:val="4"/>
                <w:numId w:val="155"/>
              </w:numPr>
            </w:pPr>
            <w:r>
              <w:t>Familiar with recovery-oriented services.</w:t>
            </w:r>
          </w:p>
        </w:tc>
      </w:tr>
      <w:tr w:rsidR="00FE3801" w:rsidRPr="00E4383C" w:rsidTr="00A5216C">
        <w:trPr>
          <w:cantSplit/>
        </w:trPr>
        <w:tc>
          <w:tcPr>
            <w:tcW w:w="1195" w:type="dxa"/>
          </w:tcPr>
          <w:p w:rsidR="00FE3801" w:rsidRPr="004E7E61" w:rsidRDefault="00FE3801" w:rsidP="00A5216C">
            <w:pPr>
              <w:pStyle w:val="TableText"/>
            </w:pPr>
            <w:r>
              <w:t>O.v</w:t>
            </w:r>
          </w:p>
        </w:tc>
        <w:tc>
          <w:tcPr>
            <w:tcW w:w="1495" w:type="dxa"/>
          </w:tcPr>
          <w:p w:rsidR="00FE3801" w:rsidRPr="004E7E61" w:rsidRDefault="00FE3801" w:rsidP="00A5216C">
            <w:pPr>
              <w:pStyle w:val="TableText"/>
            </w:pPr>
            <w:r>
              <w:t>BH training</w:t>
            </w:r>
          </w:p>
        </w:tc>
        <w:tc>
          <w:tcPr>
            <w:tcW w:w="1320" w:type="dxa"/>
          </w:tcPr>
          <w:p w:rsidR="00FE3801" w:rsidRPr="004E7E61" w:rsidRDefault="00FE3801" w:rsidP="00A5216C">
            <w:pPr>
              <w:pStyle w:val="TableText"/>
            </w:pPr>
            <w:r>
              <w:t>No</w:t>
            </w:r>
          </w:p>
        </w:tc>
        <w:tc>
          <w:tcPr>
            <w:tcW w:w="1750" w:type="dxa"/>
          </w:tcPr>
          <w:p w:rsidR="00FE3801" w:rsidRPr="004E7E61" w:rsidRDefault="00FE3801" w:rsidP="00A5216C">
            <w:pPr>
              <w:pStyle w:val="TableText"/>
            </w:pPr>
            <w:r>
              <w:t>Yes</w:t>
            </w:r>
          </w:p>
        </w:tc>
        <w:tc>
          <w:tcPr>
            <w:tcW w:w="1987" w:type="dxa"/>
            <w:gridSpan w:val="2"/>
          </w:tcPr>
          <w:p w:rsidR="00FE3801" w:rsidRPr="004E7E61" w:rsidRDefault="00FE3801" w:rsidP="00A5216C">
            <w:pPr>
              <w:pStyle w:val="TableText"/>
            </w:pPr>
            <w:r>
              <w:t>No</w:t>
            </w:r>
          </w:p>
        </w:tc>
        <w:tc>
          <w:tcPr>
            <w:tcW w:w="1350" w:type="dxa"/>
          </w:tcPr>
          <w:p w:rsidR="00FE3801" w:rsidRPr="004E7E61" w:rsidRDefault="00FE3801" w:rsidP="00A5216C">
            <w:pPr>
              <w:pStyle w:val="TableText"/>
            </w:pPr>
            <w:r>
              <w:t>Yes</w:t>
            </w:r>
          </w:p>
        </w:tc>
        <w:tc>
          <w:tcPr>
            <w:tcW w:w="4205" w:type="dxa"/>
            <w:gridSpan w:val="3"/>
          </w:tcPr>
          <w:p w:rsidR="00FE3801" w:rsidRDefault="00FE3801" w:rsidP="00A5216C">
            <w:pPr>
              <w:pStyle w:val="TableBullet1"/>
              <w:numPr>
                <w:ilvl w:val="4"/>
                <w:numId w:val="155"/>
              </w:numPr>
            </w:pPr>
            <w:r>
              <w:t>Significant experience and expertise in training related to BH systems.</w:t>
            </w:r>
          </w:p>
          <w:p w:rsidR="00FE3801" w:rsidRPr="004E7E61" w:rsidRDefault="00FE3801" w:rsidP="00A5216C">
            <w:pPr>
              <w:pStyle w:val="TableBullet1"/>
              <w:numPr>
                <w:ilvl w:val="4"/>
                <w:numId w:val="155"/>
              </w:numPr>
            </w:pPr>
            <w:r>
              <w:t>Familiar with recovery-oriented services.</w:t>
            </w:r>
          </w:p>
        </w:tc>
      </w:tr>
      <w:tr w:rsidR="00FE3801" w:rsidRPr="00E4383C" w:rsidTr="00A5216C">
        <w:trPr>
          <w:cantSplit/>
        </w:trPr>
        <w:tc>
          <w:tcPr>
            <w:tcW w:w="1195" w:type="dxa"/>
          </w:tcPr>
          <w:p w:rsidR="00FE3801" w:rsidRPr="004E7E61" w:rsidRDefault="00FE3801" w:rsidP="00A5216C">
            <w:pPr>
              <w:pStyle w:val="TableText"/>
            </w:pPr>
            <w:r>
              <w:t>O.vi</w:t>
            </w:r>
          </w:p>
        </w:tc>
        <w:tc>
          <w:tcPr>
            <w:tcW w:w="1495" w:type="dxa"/>
          </w:tcPr>
          <w:p w:rsidR="00FE3801" w:rsidRPr="004E7E61" w:rsidRDefault="00FE3801" w:rsidP="00A5216C">
            <w:pPr>
              <w:pStyle w:val="TableText"/>
            </w:pPr>
            <w:r>
              <w:t>BH QM</w:t>
            </w:r>
          </w:p>
        </w:tc>
        <w:tc>
          <w:tcPr>
            <w:tcW w:w="1320" w:type="dxa"/>
          </w:tcPr>
          <w:p w:rsidR="00FE3801" w:rsidRPr="004E7E61" w:rsidRDefault="00FE3801" w:rsidP="00A5216C">
            <w:pPr>
              <w:pStyle w:val="TableText"/>
            </w:pPr>
            <w:r>
              <w:t>No</w:t>
            </w:r>
          </w:p>
        </w:tc>
        <w:tc>
          <w:tcPr>
            <w:tcW w:w="1750" w:type="dxa"/>
          </w:tcPr>
          <w:p w:rsidR="00FE3801" w:rsidRPr="004E7E61" w:rsidRDefault="00FE3801" w:rsidP="00A5216C">
            <w:pPr>
              <w:pStyle w:val="TableText"/>
            </w:pPr>
            <w:r>
              <w:t>Yes</w:t>
            </w:r>
          </w:p>
        </w:tc>
        <w:tc>
          <w:tcPr>
            <w:tcW w:w="1987" w:type="dxa"/>
            <w:gridSpan w:val="2"/>
          </w:tcPr>
          <w:p w:rsidR="00FE3801" w:rsidRPr="004E7E61" w:rsidRDefault="00FE3801" w:rsidP="00A5216C">
            <w:pPr>
              <w:pStyle w:val="TableText"/>
            </w:pPr>
            <w:r>
              <w:t>No</w:t>
            </w:r>
          </w:p>
        </w:tc>
        <w:tc>
          <w:tcPr>
            <w:tcW w:w="1350" w:type="dxa"/>
          </w:tcPr>
          <w:p w:rsidR="00FE3801" w:rsidRPr="004E7E61" w:rsidRDefault="00FE3801" w:rsidP="00A5216C">
            <w:pPr>
              <w:pStyle w:val="TableText"/>
            </w:pPr>
            <w:r>
              <w:t>No</w:t>
            </w:r>
          </w:p>
        </w:tc>
        <w:tc>
          <w:tcPr>
            <w:tcW w:w="4205" w:type="dxa"/>
            <w:gridSpan w:val="3"/>
          </w:tcPr>
          <w:p w:rsidR="00FE3801" w:rsidRDefault="00FE3801" w:rsidP="00A5216C">
            <w:pPr>
              <w:pStyle w:val="TableBullet1"/>
              <w:numPr>
                <w:ilvl w:val="4"/>
                <w:numId w:val="155"/>
              </w:numPr>
            </w:pPr>
            <w:r>
              <w:t>Experience and expertise in QI, public sector MH/addictions programs/delivery systems.</w:t>
            </w:r>
          </w:p>
          <w:p w:rsidR="00FE3801" w:rsidRPr="004E7E61" w:rsidRDefault="00FE3801" w:rsidP="00A5216C">
            <w:pPr>
              <w:pStyle w:val="TableBullet1"/>
              <w:numPr>
                <w:ilvl w:val="4"/>
                <w:numId w:val="155"/>
              </w:numPr>
            </w:pPr>
            <w:r>
              <w:t>Familiar with recovery-oriented services.</w:t>
            </w:r>
          </w:p>
        </w:tc>
      </w:tr>
      <w:tr w:rsidR="00FE3801" w:rsidRPr="00E4383C" w:rsidTr="00A5216C">
        <w:trPr>
          <w:cantSplit/>
        </w:trPr>
        <w:tc>
          <w:tcPr>
            <w:tcW w:w="1195" w:type="dxa"/>
          </w:tcPr>
          <w:p w:rsidR="00FE3801" w:rsidRPr="004E7E61" w:rsidRDefault="00FE3801" w:rsidP="00A5216C">
            <w:pPr>
              <w:pStyle w:val="TableText"/>
            </w:pPr>
            <w:r>
              <w:t>O.vii</w:t>
            </w:r>
          </w:p>
        </w:tc>
        <w:tc>
          <w:tcPr>
            <w:tcW w:w="1495" w:type="dxa"/>
          </w:tcPr>
          <w:p w:rsidR="00FE3801" w:rsidRPr="004E7E61" w:rsidRDefault="00FE3801" w:rsidP="00A5216C">
            <w:pPr>
              <w:pStyle w:val="TableText"/>
            </w:pPr>
            <w:r>
              <w:t>BH information systems</w:t>
            </w:r>
          </w:p>
        </w:tc>
        <w:tc>
          <w:tcPr>
            <w:tcW w:w="1320" w:type="dxa"/>
          </w:tcPr>
          <w:p w:rsidR="00FE3801" w:rsidRPr="004E7E61" w:rsidRDefault="00FE3801" w:rsidP="00A5216C">
            <w:pPr>
              <w:pStyle w:val="TableText"/>
            </w:pPr>
            <w:r>
              <w:t>No</w:t>
            </w:r>
          </w:p>
        </w:tc>
        <w:tc>
          <w:tcPr>
            <w:tcW w:w="1750" w:type="dxa"/>
          </w:tcPr>
          <w:p w:rsidR="00FE3801" w:rsidRPr="004E7E61" w:rsidRDefault="00FE3801" w:rsidP="00A5216C">
            <w:pPr>
              <w:pStyle w:val="TableText"/>
            </w:pPr>
            <w:r>
              <w:t>Yes</w:t>
            </w:r>
          </w:p>
        </w:tc>
        <w:tc>
          <w:tcPr>
            <w:tcW w:w="1987" w:type="dxa"/>
            <w:gridSpan w:val="2"/>
          </w:tcPr>
          <w:p w:rsidR="00FE3801" w:rsidRPr="004E7E61" w:rsidRDefault="00FE3801" w:rsidP="00A5216C">
            <w:pPr>
              <w:pStyle w:val="TableText"/>
            </w:pPr>
            <w:r>
              <w:t>No</w:t>
            </w:r>
          </w:p>
        </w:tc>
        <w:tc>
          <w:tcPr>
            <w:tcW w:w="1350" w:type="dxa"/>
          </w:tcPr>
          <w:p w:rsidR="00FE3801" w:rsidRPr="004E7E61" w:rsidRDefault="00FE3801" w:rsidP="00A5216C">
            <w:pPr>
              <w:pStyle w:val="TableText"/>
            </w:pPr>
            <w:r>
              <w:t>No</w:t>
            </w:r>
          </w:p>
        </w:tc>
        <w:tc>
          <w:tcPr>
            <w:tcW w:w="4205" w:type="dxa"/>
            <w:gridSpan w:val="3"/>
          </w:tcPr>
          <w:p w:rsidR="00FE3801" w:rsidRDefault="00FE3801" w:rsidP="00A5216C">
            <w:pPr>
              <w:pStyle w:val="TableBullet1"/>
              <w:numPr>
                <w:ilvl w:val="4"/>
                <w:numId w:val="155"/>
              </w:numPr>
            </w:pPr>
            <w:r>
              <w:t>Experience and expertise in Medicaid and BH data analytics/systems.</w:t>
            </w:r>
          </w:p>
          <w:p w:rsidR="00FE3801" w:rsidRPr="004E7E61" w:rsidRDefault="00FE3801" w:rsidP="00A5216C">
            <w:pPr>
              <w:pStyle w:val="TableBullet1"/>
              <w:numPr>
                <w:ilvl w:val="0"/>
                <w:numId w:val="0"/>
              </w:numPr>
            </w:pPr>
          </w:p>
        </w:tc>
      </w:tr>
      <w:tr w:rsidR="00FE3801" w:rsidRPr="00E4383C" w:rsidTr="00A5216C">
        <w:trPr>
          <w:cantSplit/>
          <w:trHeight w:val="2105"/>
        </w:trPr>
        <w:tc>
          <w:tcPr>
            <w:tcW w:w="1195" w:type="dxa"/>
            <w:tcBorders>
              <w:bottom w:val="single" w:sz="4" w:space="0" w:color="auto"/>
            </w:tcBorders>
          </w:tcPr>
          <w:p w:rsidR="00FE3801" w:rsidRPr="004E7E61" w:rsidRDefault="00FE3801" w:rsidP="00A5216C">
            <w:pPr>
              <w:pStyle w:val="TableText"/>
            </w:pPr>
            <w:r>
              <w:t>O.viii</w:t>
            </w:r>
          </w:p>
        </w:tc>
        <w:tc>
          <w:tcPr>
            <w:tcW w:w="1495" w:type="dxa"/>
            <w:tcBorders>
              <w:bottom w:val="single" w:sz="4" w:space="0" w:color="auto"/>
            </w:tcBorders>
          </w:tcPr>
          <w:p w:rsidR="00FE3801" w:rsidRDefault="00FE3801" w:rsidP="00A5216C">
            <w:pPr>
              <w:pStyle w:val="TableText"/>
            </w:pPr>
            <w:r>
              <w:t>Governmental/</w:t>
            </w:r>
            <w:r>
              <w:br/>
              <w:t>community liaison</w:t>
            </w:r>
          </w:p>
          <w:p w:rsidR="00FE3801" w:rsidRDefault="00FE3801" w:rsidP="00A5216C">
            <w:pPr>
              <w:pStyle w:val="TableText"/>
            </w:pPr>
          </w:p>
          <w:p w:rsidR="00FE3801" w:rsidRDefault="00FE3801" w:rsidP="00A5216C">
            <w:pPr>
              <w:pStyle w:val="TableText"/>
            </w:pPr>
          </w:p>
          <w:p w:rsidR="00FE3801" w:rsidRPr="004E7E61" w:rsidRDefault="00FE3801" w:rsidP="00A5216C">
            <w:pPr>
              <w:pStyle w:val="TableText"/>
            </w:pPr>
          </w:p>
        </w:tc>
        <w:tc>
          <w:tcPr>
            <w:tcW w:w="1320" w:type="dxa"/>
            <w:tcBorders>
              <w:bottom w:val="single" w:sz="4" w:space="0" w:color="auto"/>
            </w:tcBorders>
          </w:tcPr>
          <w:p w:rsidR="00FE3801" w:rsidRPr="004E7E61" w:rsidRDefault="00FE3801" w:rsidP="00A5216C">
            <w:pPr>
              <w:pStyle w:val="TableText"/>
            </w:pPr>
            <w:r>
              <w:t>No</w:t>
            </w:r>
          </w:p>
        </w:tc>
        <w:tc>
          <w:tcPr>
            <w:tcW w:w="1750" w:type="dxa"/>
            <w:tcBorders>
              <w:bottom w:val="single" w:sz="4" w:space="0" w:color="auto"/>
            </w:tcBorders>
          </w:tcPr>
          <w:p w:rsidR="00FE3801" w:rsidRPr="004E7E61" w:rsidRDefault="00FE3801" w:rsidP="00A5216C">
            <w:pPr>
              <w:pStyle w:val="TableText"/>
            </w:pPr>
            <w:r>
              <w:t>Yes</w:t>
            </w:r>
          </w:p>
        </w:tc>
        <w:tc>
          <w:tcPr>
            <w:tcW w:w="1987" w:type="dxa"/>
            <w:gridSpan w:val="2"/>
            <w:tcBorders>
              <w:bottom w:val="single" w:sz="4" w:space="0" w:color="auto"/>
            </w:tcBorders>
          </w:tcPr>
          <w:p w:rsidR="00FE3801" w:rsidRPr="004E7E61" w:rsidRDefault="00FE3801" w:rsidP="00A5216C">
            <w:pPr>
              <w:pStyle w:val="TableText"/>
            </w:pPr>
            <w:r>
              <w:t>No</w:t>
            </w:r>
          </w:p>
        </w:tc>
        <w:tc>
          <w:tcPr>
            <w:tcW w:w="1350" w:type="dxa"/>
            <w:tcBorders>
              <w:bottom w:val="single" w:sz="4" w:space="0" w:color="auto"/>
            </w:tcBorders>
          </w:tcPr>
          <w:p w:rsidR="00FE3801" w:rsidRPr="004E7E61" w:rsidRDefault="00FE3801" w:rsidP="00A5216C">
            <w:pPr>
              <w:pStyle w:val="TableText"/>
            </w:pPr>
            <w:r>
              <w:t>Yes</w:t>
            </w:r>
          </w:p>
        </w:tc>
        <w:tc>
          <w:tcPr>
            <w:tcW w:w="4205" w:type="dxa"/>
            <w:gridSpan w:val="3"/>
            <w:tcBorders>
              <w:bottom w:val="single" w:sz="4" w:space="0" w:color="auto"/>
            </w:tcBorders>
          </w:tcPr>
          <w:p w:rsidR="00FE3801" w:rsidRDefault="00FE3801" w:rsidP="00A5216C">
            <w:pPr>
              <w:pStyle w:val="TableBullet1"/>
              <w:numPr>
                <w:ilvl w:val="4"/>
                <w:numId w:val="155"/>
              </w:numPr>
            </w:pPr>
            <w:r>
              <w:t>Must be individual with significant plan leadership responsibilities.</w:t>
            </w:r>
          </w:p>
          <w:p w:rsidR="00FE3801" w:rsidRPr="004E7E61" w:rsidRDefault="00FE3801" w:rsidP="00A5216C">
            <w:pPr>
              <w:pStyle w:val="TableBullet1"/>
              <w:numPr>
                <w:ilvl w:val="0"/>
                <w:numId w:val="0"/>
              </w:numPr>
            </w:pPr>
          </w:p>
        </w:tc>
      </w:tr>
      <w:tr w:rsidR="00FE3801" w:rsidRPr="004E7E61" w:rsidTr="00A5216C">
        <w:trPr>
          <w:cantSplit/>
          <w:trHeight w:val="404"/>
        </w:trPr>
        <w:tc>
          <w:tcPr>
            <w:tcW w:w="13302" w:type="dxa"/>
            <w:gridSpan w:val="10"/>
            <w:tcBorders>
              <w:bottom w:val="single" w:sz="4" w:space="0" w:color="auto"/>
            </w:tcBorders>
            <w:shd w:val="clear" w:color="auto" w:fill="4BACC6" w:themeFill="accent5"/>
          </w:tcPr>
          <w:p w:rsidR="00FE3801" w:rsidRPr="009F7922" w:rsidRDefault="00FE3801" w:rsidP="00A5216C">
            <w:pPr>
              <w:pStyle w:val="TableHeadingText"/>
              <w:rPr>
                <w:color w:val="FFFFFF"/>
                <w:sz w:val="20"/>
              </w:rPr>
            </w:pPr>
            <w:r w:rsidRPr="009F7922">
              <w:rPr>
                <w:color w:val="FFFFFF"/>
                <w:sz w:val="20"/>
              </w:rPr>
              <w:t xml:space="preserve">Other </w:t>
            </w:r>
            <w:r>
              <w:rPr>
                <w:color w:val="FFFFFF"/>
                <w:sz w:val="20"/>
              </w:rPr>
              <w:t>Personnel</w:t>
            </w:r>
          </w:p>
        </w:tc>
      </w:tr>
      <w:tr w:rsidR="00FE3801" w:rsidRPr="00E4383C" w:rsidTr="00A5216C">
        <w:trPr>
          <w:cantSplit/>
        </w:trPr>
        <w:tc>
          <w:tcPr>
            <w:tcW w:w="1195" w:type="dxa"/>
          </w:tcPr>
          <w:p w:rsidR="00FE3801" w:rsidRPr="004E7E61" w:rsidRDefault="00FE3801" w:rsidP="00A5216C">
            <w:pPr>
              <w:pStyle w:val="TableText"/>
            </w:pPr>
            <w:r>
              <w:t>Q.i</w:t>
            </w:r>
          </w:p>
        </w:tc>
        <w:tc>
          <w:tcPr>
            <w:tcW w:w="1495" w:type="dxa"/>
          </w:tcPr>
          <w:p w:rsidR="00FE3801" w:rsidRPr="004E7E61" w:rsidRDefault="00FE3801" w:rsidP="00A5216C">
            <w:pPr>
              <w:pStyle w:val="TableText"/>
            </w:pPr>
            <w:r>
              <w:t>UM/CM</w:t>
            </w:r>
          </w:p>
        </w:tc>
        <w:tc>
          <w:tcPr>
            <w:tcW w:w="1320" w:type="dxa"/>
          </w:tcPr>
          <w:p w:rsidR="00FE3801" w:rsidRDefault="00FE3801" w:rsidP="00A5216C">
            <w:pPr>
              <w:pStyle w:val="TableText"/>
            </w:pPr>
            <w:r>
              <w:t>No</w:t>
            </w:r>
          </w:p>
        </w:tc>
        <w:tc>
          <w:tcPr>
            <w:tcW w:w="1750" w:type="dxa"/>
          </w:tcPr>
          <w:p w:rsidR="00FE3801" w:rsidRPr="004E7E61" w:rsidRDefault="00FE3801" w:rsidP="00A5216C">
            <w:pPr>
              <w:pStyle w:val="TableText"/>
            </w:pPr>
            <w:r>
              <w:t>Yes</w:t>
            </w:r>
          </w:p>
        </w:tc>
        <w:tc>
          <w:tcPr>
            <w:tcW w:w="1987" w:type="dxa"/>
            <w:gridSpan w:val="2"/>
          </w:tcPr>
          <w:p w:rsidR="00FE3801" w:rsidRPr="004E7E61" w:rsidRDefault="00FE3801" w:rsidP="00A5216C">
            <w:pPr>
              <w:pStyle w:val="TableText"/>
            </w:pPr>
            <w:r>
              <w:t>No</w:t>
            </w:r>
          </w:p>
        </w:tc>
        <w:tc>
          <w:tcPr>
            <w:tcW w:w="1350" w:type="dxa"/>
          </w:tcPr>
          <w:p w:rsidR="00FE3801" w:rsidRDefault="00FE3801" w:rsidP="00A5216C">
            <w:pPr>
              <w:pStyle w:val="TableText"/>
            </w:pPr>
            <w:r>
              <w:t>UM – No</w:t>
            </w:r>
          </w:p>
          <w:p w:rsidR="00FE3801" w:rsidRDefault="00FE3801" w:rsidP="00A5216C">
            <w:pPr>
              <w:pStyle w:val="TableText"/>
            </w:pPr>
            <w:r>
              <w:t>CM - Yes</w:t>
            </w:r>
          </w:p>
        </w:tc>
        <w:tc>
          <w:tcPr>
            <w:tcW w:w="4205" w:type="dxa"/>
            <w:gridSpan w:val="3"/>
          </w:tcPr>
          <w:p w:rsidR="00FE3801" w:rsidRDefault="00FE3801" w:rsidP="00A5216C">
            <w:pPr>
              <w:pStyle w:val="TableBullet1"/>
              <w:numPr>
                <w:ilvl w:val="4"/>
                <w:numId w:val="155"/>
              </w:numPr>
            </w:pPr>
            <w:r>
              <w:t>UM - 7-day/week, 24/7 availability</w:t>
            </w:r>
          </w:p>
          <w:p w:rsidR="00FE3801" w:rsidRDefault="00FE3801" w:rsidP="00A5216C">
            <w:pPr>
              <w:pStyle w:val="TableBullet1"/>
              <w:numPr>
                <w:ilvl w:val="4"/>
                <w:numId w:val="155"/>
              </w:numPr>
            </w:pPr>
            <w:r>
              <w:t>CM - available during normal business hours</w:t>
            </w:r>
          </w:p>
          <w:p w:rsidR="00FE3801" w:rsidRDefault="00FE3801" w:rsidP="00A5216C">
            <w:pPr>
              <w:pStyle w:val="TableBullet1"/>
              <w:numPr>
                <w:ilvl w:val="4"/>
                <w:numId w:val="155"/>
              </w:numPr>
            </w:pPr>
            <w:r>
              <w:t>US licensed BHP.</w:t>
            </w:r>
          </w:p>
          <w:p w:rsidR="00FE3801" w:rsidRDefault="00FE3801" w:rsidP="00A5216C">
            <w:pPr>
              <w:pStyle w:val="TableBullet1"/>
              <w:numPr>
                <w:ilvl w:val="4"/>
                <w:numId w:val="155"/>
              </w:numPr>
            </w:pPr>
            <w:r>
              <w:t>CASACs (must also be U.S. licensed BHPs) for SUD reviews.</w:t>
            </w:r>
          </w:p>
          <w:p w:rsidR="00FE3801" w:rsidRDefault="00FE3801" w:rsidP="00A5216C">
            <w:pPr>
              <w:pStyle w:val="TableBullet1"/>
              <w:numPr>
                <w:ilvl w:val="4"/>
                <w:numId w:val="155"/>
              </w:numPr>
            </w:pPr>
            <w:r>
              <w:t>Experience in managing target populations.</w:t>
            </w:r>
          </w:p>
          <w:p w:rsidR="00FE3801" w:rsidRDefault="00FE3801" w:rsidP="00A5216C">
            <w:pPr>
              <w:pStyle w:val="TableBullet1"/>
              <w:numPr>
                <w:ilvl w:val="4"/>
                <w:numId w:val="155"/>
              </w:numPr>
            </w:pPr>
            <w:r>
              <w:t>Authorization decisions by US BHP with minimum three years of experience in a BH setting.</w:t>
            </w:r>
          </w:p>
          <w:p w:rsidR="00FE3801" w:rsidRDefault="00FE3801" w:rsidP="00A5216C">
            <w:pPr>
              <w:pStyle w:val="TableBullet1"/>
              <w:numPr>
                <w:ilvl w:val="4"/>
                <w:numId w:val="155"/>
              </w:numPr>
            </w:pPr>
            <w:r>
              <w:t>Enhanced requirements HARP:</w:t>
            </w:r>
          </w:p>
          <w:p w:rsidR="00FE3801" w:rsidRPr="004E7E61" w:rsidRDefault="00FE3801" w:rsidP="00A5216C">
            <w:pPr>
              <w:pStyle w:val="TableBullet2"/>
              <w:numPr>
                <w:ilvl w:val="5"/>
                <w:numId w:val="155"/>
              </w:numPr>
            </w:pPr>
            <w:r>
              <w:t>Experience and knowledge with 1915i services, recovery, EBPs.</w:t>
            </w:r>
          </w:p>
        </w:tc>
      </w:tr>
      <w:tr w:rsidR="00FE3801" w:rsidRPr="00E4383C" w:rsidTr="00A5216C">
        <w:trPr>
          <w:cantSplit/>
        </w:trPr>
        <w:tc>
          <w:tcPr>
            <w:tcW w:w="1195" w:type="dxa"/>
          </w:tcPr>
          <w:p w:rsidR="00FE3801" w:rsidRDefault="00FE3801" w:rsidP="00A5216C">
            <w:pPr>
              <w:pStyle w:val="TableText"/>
            </w:pPr>
            <w:r>
              <w:t>Q.ii</w:t>
            </w:r>
          </w:p>
        </w:tc>
        <w:tc>
          <w:tcPr>
            <w:tcW w:w="1495" w:type="dxa"/>
          </w:tcPr>
          <w:p w:rsidR="00FE3801" w:rsidRPr="004E7E61" w:rsidRDefault="00FE3801" w:rsidP="00A5216C">
            <w:pPr>
              <w:pStyle w:val="TableText"/>
            </w:pPr>
            <w:r>
              <w:t>Clinical Peer Reviewers</w:t>
            </w:r>
          </w:p>
        </w:tc>
        <w:tc>
          <w:tcPr>
            <w:tcW w:w="1320" w:type="dxa"/>
          </w:tcPr>
          <w:p w:rsidR="00FE3801" w:rsidRDefault="00FE3801" w:rsidP="00A5216C">
            <w:pPr>
              <w:pStyle w:val="TableText"/>
            </w:pPr>
            <w:r>
              <w:t>No</w:t>
            </w:r>
          </w:p>
        </w:tc>
        <w:tc>
          <w:tcPr>
            <w:tcW w:w="1750" w:type="dxa"/>
          </w:tcPr>
          <w:p w:rsidR="00FE3801" w:rsidRPr="004E7E61" w:rsidRDefault="00FE3801" w:rsidP="00A5216C">
            <w:pPr>
              <w:pStyle w:val="TableText"/>
            </w:pPr>
            <w:r>
              <w:t>Yes</w:t>
            </w:r>
          </w:p>
        </w:tc>
        <w:tc>
          <w:tcPr>
            <w:tcW w:w="1987" w:type="dxa"/>
            <w:gridSpan w:val="2"/>
          </w:tcPr>
          <w:p w:rsidR="00FE3801" w:rsidRPr="004E7E61" w:rsidRDefault="00FE3801" w:rsidP="00A5216C">
            <w:pPr>
              <w:pStyle w:val="TableText"/>
            </w:pPr>
            <w:r>
              <w:t xml:space="preserve"> No</w:t>
            </w:r>
          </w:p>
        </w:tc>
        <w:tc>
          <w:tcPr>
            <w:tcW w:w="1350" w:type="dxa"/>
          </w:tcPr>
          <w:p w:rsidR="00FE3801" w:rsidRDefault="00FE3801" w:rsidP="00A5216C">
            <w:pPr>
              <w:pStyle w:val="TableText"/>
            </w:pPr>
            <w:r>
              <w:t>No</w:t>
            </w:r>
          </w:p>
        </w:tc>
        <w:tc>
          <w:tcPr>
            <w:tcW w:w="4205" w:type="dxa"/>
            <w:gridSpan w:val="3"/>
          </w:tcPr>
          <w:p w:rsidR="00FE3801" w:rsidRPr="004E7E61" w:rsidRDefault="00FE3801" w:rsidP="00A5216C">
            <w:pPr>
              <w:pStyle w:val="TableBullet1"/>
              <w:numPr>
                <w:ilvl w:val="4"/>
                <w:numId w:val="155"/>
              </w:numPr>
            </w:pPr>
            <w:r>
              <w:t>Includes panel of physicians who hold board certified in general psychiatry and certification in addiction medicine or subspecialty in addiction psychiatry and licensed doctoral level psychologists.</w:t>
            </w:r>
          </w:p>
        </w:tc>
      </w:tr>
      <w:tr w:rsidR="00FE3801" w:rsidRPr="004E7E61" w:rsidTr="00A5216C">
        <w:trPr>
          <w:cantSplit/>
        </w:trPr>
        <w:tc>
          <w:tcPr>
            <w:tcW w:w="1195" w:type="dxa"/>
          </w:tcPr>
          <w:p w:rsidR="00FE3801" w:rsidRDefault="00FE3801" w:rsidP="00A5216C">
            <w:pPr>
              <w:pStyle w:val="TableText"/>
            </w:pPr>
            <w:r>
              <w:t>Q.iii</w:t>
            </w:r>
          </w:p>
        </w:tc>
        <w:tc>
          <w:tcPr>
            <w:tcW w:w="1495" w:type="dxa"/>
          </w:tcPr>
          <w:p w:rsidR="00FE3801" w:rsidRPr="004E7E61" w:rsidRDefault="00FE3801" w:rsidP="00A5216C">
            <w:pPr>
              <w:pStyle w:val="TableText"/>
            </w:pPr>
            <w:r>
              <w:t>BH QM specialists</w:t>
            </w:r>
          </w:p>
        </w:tc>
        <w:tc>
          <w:tcPr>
            <w:tcW w:w="1320" w:type="dxa"/>
          </w:tcPr>
          <w:p w:rsidR="00FE3801" w:rsidRDefault="00FE3801" w:rsidP="00A5216C">
            <w:pPr>
              <w:pStyle w:val="TableText"/>
            </w:pPr>
            <w:r>
              <w:t>No</w:t>
            </w:r>
          </w:p>
        </w:tc>
        <w:tc>
          <w:tcPr>
            <w:tcW w:w="1750" w:type="dxa"/>
          </w:tcPr>
          <w:p w:rsidR="00FE3801" w:rsidRPr="004E7E61" w:rsidRDefault="00FE3801" w:rsidP="00A5216C">
            <w:pPr>
              <w:pStyle w:val="TableText"/>
            </w:pPr>
            <w:r>
              <w:t>Yes</w:t>
            </w:r>
          </w:p>
        </w:tc>
        <w:tc>
          <w:tcPr>
            <w:tcW w:w="1987" w:type="dxa"/>
            <w:gridSpan w:val="2"/>
          </w:tcPr>
          <w:p w:rsidR="00FE3801" w:rsidRPr="004E7E61" w:rsidRDefault="00FE3801" w:rsidP="00A5216C">
            <w:pPr>
              <w:pStyle w:val="TableText"/>
            </w:pPr>
            <w:r>
              <w:t>No</w:t>
            </w:r>
          </w:p>
        </w:tc>
        <w:tc>
          <w:tcPr>
            <w:tcW w:w="1350" w:type="dxa"/>
          </w:tcPr>
          <w:p w:rsidR="00FE3801" w:rsidRDefault="00FE3801" w:rsidP="00A5216C">
            <w:pPr>
              <w:pStyle w:val="TableText"/>
            </w:pPr>
            <w:r>
              <w:t>No</w:t>
            </w:r>
          </w:p>
        </w:tc>
        <w:tc>
          <w:tcPr>
            <w:tcW w:w="4205" w:type="dxa"/>
            <w:gridSpan w:val="3"/>
          </w:tcPr>
          <w:p w:rsidR="00FE3801" w:rsidRPr="004E7E61" w:rsidRDefault="00FE3801" w:rsidP="00A5216C">
            <w:pPr>
              <w:pStyle w:val="TableBullet1"/>
              <w:numPr>
                <w:ilvl w:val="4"/>
                <w:numId w:val="155"/>
              </w:numPr>
            </w:pPr>
            <w:r>
              <w:t>Would be same as MCO; must have relevant regulatory, QM, managed care or clinical BH experience and may include licensed BHPs and CASACs.</w:t>
            </w:r>
          </w:p>
        </w:tc>
      </w:tr>
      <w:tr w:rsidR="00FE3801" w:rsidRPr="004E7E61" w:rsidTr="00A5216C">
        <w:trPr>
          <w:cantSplit/>
          <w:trHeight w:val="1727"/>
        </w:trPr>
        <w:tc>
          <w:tcPr>
            <w:tcW w:w="1195" w:type="dxa"/>
            <w:tcBorders>
              <w:bottom w:val="single" w:sz="4" w:space="0" w:color="auto"/>
            </w:tcBorders>
          </w:tcPr>
          <w:p w:rsidR="00FE3801" w:rsidRDefault="00FE3801" w:rsidP="00A5216C">
            <w:pPr>
              <w:pStyle w:val="TableText"/>
            </w:pPr>
            <w:r>
              <w:t>Q.iv</w:t>
            </w:r>
          </w:p>
        </w:tc>
        <w:tc>
          <w:tcPr>
            <w:tcW w:w="1495" w:type="dxa"/>
            <w:tcBorders>
              <w:bottom w:val="single" w:sz="4" w:space="0" w:color="auto"/>
            </w:tcBorders>
          </w:tcPr>
          <w:p w:rsidR="00FE3801" w:rsidRPr="004E7E61" w:rsidRDefault="00FE3801" w:rsidP="00A5216C">
            <w:pPr>
              <w:pStyle w:val="TableText"/>
            </w:pPr>
            <w:r>
              <w:t>Provider relations</w:t>
            </w:r>
          </w:p>
        </w:tc>
        <w:tc>
          <w:tcPr>
            <w:tcW w:w="1320" w:type="dxa"/>
            <w:tcBorders>
              <w:bottom w:val="single" w:sz="4" w:space="0" w:color="auto"/>
            </w:tcBorders>
          </w:tcPr>
          <w:p w:rsidR="00FE3801" w:rsidRDefault="00FE3801" w:rsidP="00A5216C">
            <w:pPr>
              <w:pStyle w:val="TableText"/>
            </w:pPr>
            <w:r>
              <w:t>No</w:t>
            </w:r>
          </w:p>
        </w:tc>
        <w:tc>
          <w:tcPr>
            <w:tcW w:w="1750" w:type="dxa"/>
            <w:tcBorders>
              <w:bottom w:val="single" w:sz="4" w:space="0" w:color="auto"/>
            </w:tcBorders>
          </w:tcPr>
          <w:p w:rsidR="00FE3801" w:rsidRPr="004E7E61" w:rsidRDefault="00FE3801" w:rsidP="00A5216C">
            <w:pPr>
              <w:pStyle w:val="TableText"/>
            </w:pPr>
            <w:r>
              <w:t>Yes</w:t>
            </w:r>
          </w:p>
        </w:tc>
        <w:tc>
          <w:tcPr>
            <w:tcW w:w="1987" w:type="dxa"/>
            <w:gridSpan w:val="2"/>
            <w:tcBorders>
              <w:bottom w:val="single" w:sz="4" w:space="0" w:color="auto"/>
            </w:tcBorders>
          </w:tcPr>
          <w:p w:rsidR="00FE3801" w:rsidRPr="004E7E61" w:rsidRDefault="00FE3801" w:rsidP="00A5216C">
            <w:pPr>
              <w:pStyle w:val="TableText"/>
            </w:pPr>
            <w:r>
              <w:t>No</w:t>
            </w:r>
          </w:p>
        </w:tc>
        <w:tc>
          <w:tcPr>
            <w:tcW w:w="1350" w:type="dxa"/>
            <w:tcBorders>
              <w:bottom w:val="single" w:sz="4" w:space="0" w:color="auto"/>
            </w:tcBorders>
          </w:tcPr>
          <w:p w:rsidR="00FE3801" w:rsidRDefault="00FE3801" w:rsidP="00A5216C">
            <w:pPr>
              <w:pStyle w:val="TableText"/>
            </w:pPr>
            <w:r>
              <w:t>Yes</w:t>
            </w:r>
          </w:p>
        </w:tc>
        <w:tc>
          <w:tcPr>
            <w:tcW w:w="4205" w:type="dxa"/>
            <w:gridSpan w:val="3"/>
            <w:tcBorders>
              <w:bottom w:val="single" w:sz="4" w:space="0" w:color="auto"/>
            </w:tcBorders>
          </w:tcPr>
          <w:p w:rsidR="00FE3801" w:rsidRDefault="00FE3801" w:rsidP="00A5216C">
            <w:pPr>
              <w:pStyle w:val="TableBullet1"/>
              <w:numPr>
                <w:ilvl w:val="4"/>
                <w:numId w:val="155"/>
              </w:numPr>
            </w:pPr>
            <w:r>
              <w:t>Would be same as MCO.</w:t>
            </w:r>
          </w:p>
          <w:p w:rsidR="00FE3801" w:rsidRPr="004E7E61" w:rsidRDefault="00FE3801" w:rsidP="00A5216C">
            <w:pPr>
              <w:pStyle w:val="TableBullet1"/>
              <w:numPr>
                <w:ilvl w:val="4"/>
                <w:numId w:val="155"/>
              </w:numPr>
            </w:pPr>
            <w:r>
              <w:t>MCOs located in NYC must locate some staff in NYC.</w:t>
            </w:r>
          </w:p>
        </w:tc>
      </w:tr>
      <w:tr w:rsidR="00FE3801" w:rsidRPr="00C23C7B" w:rsidTr="00A5216C">
        <w:tblPrEx>
          <w:tblBorders>
            <w:top w:val="none" w:sz="0" w:space="0" w:color="auto"/>
            <w:bottom w:val="none" w:sz="0" w:space="0" w:color="auto"/>
            <w:insideH w:val="none" w:sz="0" w:space="0" w:color="auto"/>
          </w:tblBorders>
          <w:tblCellMar>
            <w:left w:w="0" w:type="dxa"/>
            <w:right w:w="0" w:type="dxa"/>
          </w:tblCellMar>
          <w:tblLook w:val="0000" w:firstRow="0" w:lastRow="0" w:firstColumn="0" w:lastColumn="0" w:noHBand="0" w:noVBand="0"/>
        </w:tblPrEx>
        <w:trPr>
          <w:gridAfter w:val="1"/>
          <w:wAfter w:w="3275" w:type="dxa"/>
          <w:trHeight w:hRule="exact" w:val="432"/>
        </w:trPr>
        <w:tc>
          <w:tcPr>
            <w:tcW w:w="7013" w:type="dxa"/>
            <w:gridSpan w:val="5"/>
          </w:tcPr>
          <w:p w:rsidR="00FE3801" w:rsidRPr="00C23C7B" w:rsidRDefault="00FE3801" w:rsidP="00A5216C">
            <w:pPr>
              <w:pStyle w:val="TableLogoText"/>
              <w:spacing w:before="60" w:after="60" w:line="276" w:lineRule="auto"/>
            </w:pPr>
          </w:p>
        </w:tc>
        <w:tc>
          <w:tcPr>
            <w:tcW w:w="3234" w:type="dxa"/>
            <w:gridSpan w:val="4"/>
          </w:tcPr>
          <w:p w:rsidR="00FE3801" w:rsidRPr="00C23C7B" w:rsidRDefault="00FE3801" w:rsidP="00A5216C">
            <w:pPr>
              <w:pStyle w:val="Addressblock"/>
              <w:spacing w:before="60" w:after="60" w:line="276" w:lineRule="auto"/>
            </w:pPr>
            <w:bookmarkStart w:id="222" w:name="BICCompanyInfo4"/>
            <w:r w:rsidRPr="00C23C7B">
              <w:t xml:space="preserve"> </w:t>
            </w:r>
          </w:p>
          <w:bookmarkEnd w:id="222"/>
          <w:p w:rsidR="00FE3801" w:rsidRPr="00C23C7B" w:rsidRDefault="00FE3801" w:rsidP="00A5216C">
            <w:pPr>
              <w:pStyle w:val="Addressblock"/>
              <w:spacing w:before="60" w:after="60" w:line="276" w:lineRule="auto"/>
            </w:pPr>
            <w:r w:rsidRPr="00C23C7B">
              <w:t xml:space="preserve"> </w:t>
            </w:r>
          </w:p>
        </w:tc>
      </w:tr>
    </w:tbl>
    <w:p w:rsidR="005628EF" w:rsidRDefault="005628EF" w:rsidP="009B4E68">
      <w:pPr>
        <w:pStyle w:val="Heading1"/>
        <w:sectPr w:rsidR="005628EF" w:rsidSect="008665D5">
          <w:headerReference w:type="even" r:id="rId49"/>
          <w:headerReference w:type="first" r:id="rId50"/>
          <w:pgSz w:w="15840" w:h="12240" w:orient="landscape" w:code="1"/>
          <w:pgMar w:top="1440" w:right="2448" w:bottom="1411" w:left="1440" w:header="547" w:footer="130" w:gutter="0"/>
          <w:cols w:space="720"/>
          <w:docGrid w:linePitch="299"/>
        </w:sectPr>
      </w:pPr>
      <w:bookmarkStart w:id="223" w:name="_Toc383088727"/>
    </w:p>
    <w:p w:rsidR="00607400" w:rsidRPr="00430E0D" w:rsidRDefault="003D53E1" w:rsidP="009B4E68">
      <w:pPr>
        <w:pStyle w:val="Heading1"/>
      </w:pPr>
      <w:r w:rsidRPr="009B4E68">
        <w:t>Attachment</w:t>
      </w:r>
      <w:r w:rsidRPr="00430E0D">
        <w:t xml:space="preserve"> E</w:t>
      </w:r>
      <w:r w:rsidR="00B207F4" w:rsidRPr="00430E0D">
        <w:t>: HCBS Reporting</w:t>
      </w:r>
      <w:r w:rsidR="00000A55" w:rsidRPr="00430E0D">
        <w:t xml:space="preserve"> System</w:t>
      </w:r>
      <w:r w:rsidR="00B207F4" w:rsidRPr="00430E0D">
        <w:t xml:space="preserve"> </w:t>
      </w:r>
      <w:r w:rsidR="00000A55" w:rsidRPr="00430E0D">
        <w:t xml:space="preserve">IT </w:t>
      </w:r>
      <w:r w:rsidR="00B207F4" w:rsidRPr="00430E0D">
        <w:t>Requirements</w:t>
      </w:r>
      <w:r w:rsidR="00430E0D" w:rsidRPr="00430E0D">
        <w:t xml:space="preserve"> Necessary to Meet Federal Assurances and Sub-Assurances </w:t>
      </w:r>
      <w:r w:rsidR="00897B66">
        <w:t xml:space="preserve">in </w:t>
      </w:r>
      <w:r w:rsidR="00430E0D" w:rsidRPr="00430E0D">
        <w:t>Attachment B</w:t>
      </w:r>
      <w:bookmarkEnd w:id="223"/>
    </w:p>
    <w:p w:rsidR="00897B66" w:rsidRPr="00000A55" w:rsidRDefault="00897B66" w:rsidP="00897B66">
      <w:pPr>
        <w:spacing w:before="60" w:after="60" w:line="276" w:lineRule="auto"/>
      </w:pPr>
      <w:r>
        <w:t>These information systems requirements are typical for health plans to document compliance with the home and community-based assurances and sub-assurances in Attachment B.  These requirements are based on experience with other states and are typical of the level of detail needed to calculate the metrics and formulas for demonstrating compliance with these assurances and sub-assurances. The State will negotiate the metrics and calculation of those metrics with CMS and work with Plans to streamline all requirements including any information system technology requirements associated with the quality assurance requirements.</w:t>
      </w:r>
    </w:p>
    <w:p w:rsidR="00897B66" w:rsidRPr="00000A55" w:rsidRDefault="00897B66" w:rsidP="006C0BA7">
      <w:pPr>
        <w:numPr>
          <w:ilvl w:val="0"/>
          <w:numId w:val="168"/>
        </w:numPr>
        <w:tabs>
          <w:tab w:val="clear" w:pos="1080"/>
          <w:tab w:val="num" w:pos="360"/>
        </w:tabs>
        <w:spacing w:before="60" w:after="60" w:line="276" w:lineRule="auto"/>
        <w:ind w:left="360"/>
        <w:rPr>
          <w:szCs w:val="22"/>
        </w:rPr>
      </w:pPr>
      <w:r w:rsidRPr="00000A55">
        <w:rPr>
          <w:rFonts w:eastAsia="MS Mincho"/>
          <w:b/>
          <w:lang w:eastAsia="ja-JP"/>
        </w:rPr>
        <w:t>Report capability</w:t>
      </w:r>
      <w:r w:rsidRPr="00000A55">
        <w:rPr>
          <w:bCs/>
          <w:iCs/>
          <w:szCs w:val="22"/>
        </w:rPr>
        <w:t xml:space="preserve">: </w:t>
      </w:r>
      <w:r w:rsidRPr="00000A55">
        <w:rPr>
          <w:szCs w:val="22"/>
        </w:rPr>
        <w:t xml:space="preserve">The System will be able to document and create reports needed for program administration and required federal HCBS reporting (see Attachment B) including: </w:t>
      </w:r>
    </w:p>
    <w:p w:rsidR="00897B66" w:rsidRPr="00000A55" w:rsidRDefault="00897B66" w:rsidP="006C0BA7">
      <w:pPr>
        <w:numPr>
          <w:ilvl w:val="0"/>
          <w:numId w:val="171"/>
        </w:numPr>
        <w:tabs>
          <w:tab w:val="num" w:pos="720"/>
        </w:tabs>
        <w:spacing w:before="60" w:after="60" w:line="276" w:lineRule="auto"/>
        <w:ind w:left="720"/>
      </w:pPr>
      <w:r w:rsidRPr="00000A55">
        <w:t>Document HCBS services delivery by provider, service, and individual.</w:t>
      </w:r>
    </w:p>
    <w:p w:rsidR="00897B66" w:rsidRPr="00000A55" w:rsidRDefault="00897B66" w:rsidP="006C0BA7">
      <w:pPr>
        <w:numPr>
          <w:ilvl w:val="0"/>
          <w:numId w:val="171"/>
        </w:numPr>
        <w:tabs>
          <w:tab w:val="num" w:pos="720"/>
        </w:tabs>
        <w:spacing w:before="60" w:after="60" w:line="276" w:lineRule="auto"/>
        <w:ind w:left="720"/>
      </w:pPr>
      <w:r w:rsidRPr="00000A55">
        <w:t>Document and track monthly service units delivered by providers.</w:t>
      </w:r>
    </w:p>
    <w:p w:rsidR="00897B66" w:rsidRPr="00000A55" w:rsidRDefault="00897B66" w:rsidP="006C0BA7">
      <w:pPr>
        <w:numPr>
          <w:ilvl w:val="0"/>
          <w:numId w:val="171"/>
        </w:numPr>
        <w:tabs>
          <w:tab w:val="num" w:pos="720"/>
        </w:tabs>
        <w:spacing w:before="60" w:after="60" w:line="276" w:lineRule="auto"/>
        <w:ind w:left="720"/>
      </w:pPr>
      <w:r w:rsidRPr="00000A55">
        <w:t>Document quality indicator data submitted by providers.</w:t>
      </w:r>
    </w:p>
    <w:p w:rsidR="00897B66" w:rsidRPr="00000A55" w:rsidRDefault="00897B66" w:rsidP="006C0BA7">
      <w:pPr>
        <w:numPr>
          <w:ilvl w:val="0"/>
          <w:numId w:val="171"/>
        </w:numPr>
        <w:tabs>
          <w:tab w:val="num" w:pos="720"/>
        </w:tabs>
        <w:spacing w:before="60" w:after="60" w:line="276" w:lineRule="auto"/>
        <w:ind w:left="720"/>
      </w:pPr>
      <w:r w:rsidRPr="00000A55">
        <w:t>Conduct trend analyses on HCBS indicators.</w:t>
      </w:r>
    </w:p>
    <w:p w:rsidR="00897B66" w:rsidRPr="00000A55" w:rsidRDefault="00897B66" w:rsidP="006C0BA7">
      <w:pPr>
        <w:numPr>
          <w:ilvl w:val="0"/>
          <w:numId w:val="171"/>
        </w:numPr>
        <w:tabs>
          <w:tab w:val="num" w:pos="720"/>
        </w:tabs>
        <w:spacing w:before="60" w:after="60" w:line="276" w:lineRule="auto"/>
        <w:ind w:left="720"/>
      </w:pPr>
      <w:r w:rsidRPr="00000A55">
        <w:t xml:space="preserve">Generate standardized HCBS reports in a timely manner. </w:t>
      </w:r>
    </w:p>
    <w:p w:rsidR="00897B66" w:rsidRPr="00000A55" w:rsidRDefault="00897B66" w:rsidP="006C0BA7">
      <w:pPr>
        <w:numPr>
          <w:ilvl w:val="0"/>
          <w:numId w:val="171"/>
        </w:numPr>
        <w:tabs>
          <w:tab w:val="num" w:pos="720"/>
        </w:tabs>
        <w:spacing w:before="60" w:after="60" w:line="276" w:lineRule="auto"/>
        <w:ind w:left="720"/>
      </w:pPr>
      <w:r w:rsidRPr="00000A55">
        <w:t xml:space="preserve">Capability to generate tailored </w:t>
      </w:r>
      <w:r>
        <w:t xml:space="preserve">provider </w:t>
      </w:r>
      <w:r w:rsidRPr="00000A55">
        <w:t xml:space="preserve">reports (including Care Managers in Health Homes). </w:t>
      </w:r>
    </w:p>
    <w:p w:rsidR="00897B66" w:rsidRPr="00000A55" w:rsidRDefault="00897B66" w:rsidP="006C0BA7">
      <w:pPr>
        <w:numPr>
          <w:ilvl w:val="0"/>
          <w:numId w:val="171"/>
        </w:numPr>
        <w:tabs>
          <w:tab w:val="num" w:pos="720"/>
        </w:tabs>
        <w:spacing w:before="60" w:after="60" w:line="276" w:lineRule="auto"/>
        <w:ind w:left="720"/>
      </w:pPr>
      <w:r w:rsidRPr="00000A55">
        <w:t>Reports may consist of, but are not limited to, data such as:</w:t>
      </w:r>
    </w:p>
    <w:p w:rsidR="00897B66" w:rsidRPr="00000A55" w:rsidRDefault="00897B66" w:rsidP="006C0BA7">
      <w:pPr>
        <w:numPr>
          <w:ilvl w:val="0"/>
          <w:numId w:val="172"/>
        </w:numPr>
        <w:tabs>
          <w:tab w:val="num" w:pos="1080"/>
        </w:tabs>
        <w:spacing w:before="60" w:after="60" w:line="276" w:lineRule="auto"/>
        <w:ind w:left="1080" w:hanging="360"/>
        <w:rPr>
          <w:rFonts w:eastAsia="MS Mincho"/>
          <w:lang w:eastAsia="ja-JP"/>
        </w:rPr>
      </w:pPr>
      <w:r w:rsidRPr="00000A55">
        <w:rPr>
          <w:rFonts w:eastAsia="MS Mincho"/>
          <w:lang w:eastAsia="ja-JP"/>
        </w:rPr>
        <w:t>Number of individuals receiving services in a particular county or region</w:t>
      </w:r>
      <w:r w:rsidR="000559CC">
        <w:rPr>
          <w:rFonts w:eastAsia="MS Mincho"/>
          <w:lang w:eastAsia="ja-JP"/>
        </w:rPr>
        <w:t>.</w:t>
      </w:r>
    </w:p>
    <w:p w:rsidR="00897B66" w:rsidRPr="00000A55" w:rsidRDefault="00897B66" w:rsidP="006C0BA7">
      <w:pPr>
        <w:numPr>
          <w:ilvl w:val="0"/>
          <w:numId w:val="172"/>
        </w:numPr>
        <w:tabs>
          <w:tab w:val="num" w:pos="1080"/>
        </w:tabs>
        <w:spacing w:before="60" w:after="60" w:line="276" w:lineRule="auto"/>
        <w:ind w:left="1080" w:hanging="360"/>
        <w:rPr>
          <w:rFonts w:eastAsia="MS Mincho"/>
          <w:lang w:eastAsia="ja-JP"/>
        </w:rPr>
      </w:pPr>
      <w:r w:rsidRPr="00000A55">
        <w:rPr>
          <w:rFonts w:eastAsia="MS Mincho"/>
          <w:lang w:eastAsia="ja-JP"/>
        </w:rPr>
        <w:t>Assessments p</w:t>
      </w:r>
      <w:r w:rsidR="000559CC">
        <w:rPr>
          <w:rFonts w:eastAsia="MS Mincho"/>
          <w:lang w:eastAsia="ja-JP"/>
        </w:rPr>
        <w:t xml:space="preserve">erformed timely by </w:t>
      </w:r>
      <w:r w:rsidR="00183982">
        <w:rPr>
          <w:rFonts w:eastAsia="MS Mincho"/>
          <w:lang w:eastAsia="ja-JP"/>
        </w:rPr>
        <w:t>H</w:t>
      </w:r>
      <w:r w:rsidR="000559CC">
        <w:rPr>
          <w:rFonts w:eastAsia="MS Mincho"/>
          <w:lang w:eastAsia="ja-JP"/>
        </w:rPr>
        <w:t xml:space="preserve">ealth </w:t>
      </w:r>
      <w:r w:rsidR="00183982">
        <w:rPr>
          <w:rFonts w:eastAsia="MS Mincho"/>
          <w:lang w:eastAsia="ja-JP"/>
        </w:rPr>
        <w:t>H</w:t>
      </w:r>
      <w:r w:rsidR="000559CC">
        <w:rPr>
          <w:rFonts w:eastAsia="MS Mincho"/>
          <w:lang w:eastAsia="ja-JP"/>
        </w:rPr>
        <w:t>omes.</w:t>
      </w:r>
    </w:p>
    <w:p w:rsidR="00897B66" w:rsidRPr="00000A55" w:rsidRDefault="00897B66" w:rsidP="006C0BA7">
      <w:pPr>
        <w:numPr>
          <w:ilvl w:val="0"/>
          <w:numId w:val="172"/>
        </w:numPr>
        <w:tabs>
          <w:tab w:val="num" w:pos="1080"/>
        </w:tabs>
        <w:spacing w:before="60" w:after="60" w:line="276" w:lineRule="auto"/>
        <w:ind w:left="1080" w:hanging="360"/>
        <w:rPr>
          <w:rFonts w:eastAsia="MS Mincho"/>
          <w:lang w:eastAsia="ja-JP"/>
        </w:rPr>
      </w:pPr>
      <w:r w:rsidRPr="00000A55">
        <w:rPr>
          <w:rFonts w:eastAsia="MS Mincho"/>
          <w:lang w:eastAsia="ja-JP"/>
        </w:rPr>
        <w:t>Timely development</w:t>
      </w:r>
      <w:r>
        <w:rPr>
          <w:rFonts w:eastAsia="MS Mincho"/>
          <w:lang w:eastAsia="ja-JP"/>
        </w:rPr>
        <w:t xml:space="preserve"> of </w:t>
      </w:r>
      <w:r w:rsidRPr="00000A55">
        <w:rPr>
          <w:rFonts w:eastAsia="MS Mincho"/>
          <w:lang w:eastAsia="ja-JP"/>
        </w:rPr>
        <w:t>Recovery Plan</w:t>
      </w:r>
      <w:r>
        <w:rPr>
          <w:rFonts w:eastAsia="MS Mincho"/>
          <w:lang w:eastAsia="ja-JP"/>
        </w:rPr>
        <w:t>s</w:t>
      </w:r>
      <w:r w:rsidRPr="00000A55">
        <w:rPr>
          <w:rFonts w:eastAsia="MS Mincho"/>
          <w:lang w:eastAsia="ja-JP"/>
        </w:rPr>
        <w:t>, amendments, and renewals</w:t>
      </w:r>
      <w:r w:rsidR="000559CC">
        <w:rPr>
          <w:rFonts w:eastAsia="MS Mincho"/>
          <w:lang w:eastAsia="ja-JP"/>
        </w:rPr>
        <w:t>.</w:t>
      </w:r>
    </w:p>
    <w:p w:rsidR="00897B66" w:rsidRPr="00000A55" w:rsidRDefault="00897B66" w:rsidP="006C0BA7">
      <w:pPr>
        <w:numPr>
          <w:ilvl w:val="0"/>
          <w:numId w:val="172"/>
        </w:numPr>
        <w:tabs>
          <w:tab w:val="num" w:pos="1080"/>
        </w:tabs>
        <w:spacing w:before="60" w:after="60" w:line="276" w:lineRule="auto"/>
        <w:ind w:left="1080" w:hanging="360"/>
        <w:rPr>
          <w:rFonts w:eastAsia="MS Mincho"/>
          <w:lang w:eastAsia="ja-JP"/>
        </w:rPr>
      </w:pPr>
      <w:r w:rsidRPr="00000A55">
        <w:rPr>
          <w:rFonts w:eastAsia="MS Mincho"/>
          <w:lang w:eastAsia="ja-JP"/>
        </w:rPr>
        <w:t>Corrective Action Plans required of providers and implemented timely</w:t>
      </w:r>
    </w:p>
    <w:p w:rsidR="00897B66" w:rsidRPr="00000A55" w:rsidRDefault="00897B66" w:rsidP="006C0BA7">
      <w:pPr>
        <w:numPr>
          <w:ilvl w:val="0"/>
          <w:numId w:val="172"/>
        </w:numPr>
        <w:tabs>
          <w:tab w:val="num" w:pos="1080"/>
        </w:tabs>
        <w:spacing w:before="60" w:after="60" w:line="276" w:lineRule="auto"/>
        <w:ind w:left="1080" w:hanging="360"/>
        <w:rPr>
          <w:rFonts w:eastAsia="MS Mincho"/>
          <w:lang w:eastAsia="ja-JP"/>
        </w:rPr>
      </w:pPr>
      <w:r w:rsidRPr="00000A55">
        <w:rPr>
          <w:rFonts w:eastAsia="MS Mincho"/>
          <w:lang w:eastAsia="ja-JP"/>
        </w:rPr>
        <w:t>Number of individuals receiving specific services</w:t>
      </w:r>
      <w:r w:rsidR="000559CC">
        <w:rPr>
          <w:rFonts w:eastAsia="MS Mincho"/>
          <w:lang w:eastAsia="ja-JP"/>
        </w:rPr>
        <w:t>.</w:t>
      </w:r>
    </w:p>
    <w:p w:rsidR="00897B66" w:rsidRPr="00000A55" w:rsidRDefault="00897B66" w:rsidP="006C0BA7">
      <w:pPr>
        <w:numPr>
          <w:ilvl w:val="0"/>
          <w:numId w:val="172"/>
        </w:numPr>
        <w:tabs>
          <w:tab w:val="num" w:pos="1080"/>
        </w:tabs>
        <w:spacing w:before="60" w:after="60" w:line="276" w:lineRule="auto"/>
        <w:ind w:left="1080" w:hanging="360"/>
        <w:rPr>
          <w:rFonts w:eastAsia="MS Mincho"/>
          <w:lang w:eastAsia="ja-JP"/>
        </w:rPr>
      </w:pPr>
      <w:r w:rsidRPr="00000A55">
        <w:rPr>
          <w:rFonts w:eastAsia="MS Mincho"/>
          <w:lang w:eastAsia="ja-JP"/>
        </w:rPr>
        <w:t>Claims/Financial report capability that document allocated funds  and expended f</w:t>
      </w:r>
      <w:r w:rsidR="000559CC">
        <w:rPr>
          <w:rFonts w:eastAsia="MS Mincho"/>
          <w:lang w:eastAsia="ja-JP"/>
        </w:rPr>
        <w:t>unds for Medicaid HCBS services.</w:t>
      </w:r>
    </w:p>
    <w:p w:rsidR="00897B66" w:rsidRPr="00000A55" w:rsidRDefault="00897B66" w:rsidP="006C0BA7">
      <w:pPr>
        <w:numPr>
          <w:ilvl w:val="0"/>
          <w:numId w:val="172"/>
        </w:numPr>
        <w:tabs>
          <w:tab w:val="num" w:pos="1080"/>
        </w:tabs>
        <w:spacing w:before="60" w:after="60" w:line="276" w:lineRule="auto"/>
        <w:ind w:left="1080" w:hanging="360"/>
        <w:rPr>
          <w:rFonts w:eastAsia="MS Mincho"/>
          <w:lang w:eastAsia="ja-JP"/>
        </w:rPr>
      </w:pPr>
      <w:r w:rsidRPr="00000A55">
        <w:rPr>
          <w:rFonts w:eastAsia="MS Mincho"/>
          <w:lang w:eastAsia="ja-JP"/>
        </w:rPr>
        <w:t xml:space="preserve">Monthly service monitoring reports for </w:t>
      </w:r>
      <w:r>
        <w:rPr>
          <w:rFonts w:eastAsia="MS Mincho"/>
          <w:lang w:eastAsia="ja-JP"/>
        </w:rPr>
        <w:t xml:space="preserve">Health Home </w:t>
      </w:r>
      <w:r w:rsidRPr="00000A55">
        <w:rPr>
          <w:rFonts w:eastAsia="MS Mincho"/>
          <w:lang w:eastAsia="ja-JP"/>
        </w:rPr>
        <w:t xml:space="preserve">Care Manager </w:t>
      </w:r>
      <w:r>
        <w:rPr>
          <w:rFonts w:eastAsia="MS Mincho"/>
          <w:lang w:eastAsia="ja-JP"/>
        </w:rPr>
        <w:t>to utilize for monitoring</w:t>
      </w:r>
      <w:r w:rsidR="000559CC">
        <w:rPr>
          <w:rFonts w:eastAsia="MS Mincho"/>
          <w:lang w:eastAsia="ja-JP"/>
        </w:rPr>
        <w:t>.</w:t>
      </w:r>
    </w:p>
    <w:p w:rsidR="00897B66" w:rsidRPr="00000A55" w:rsidRDefault="00897B66" w:rsidP="006C0BA7">
      <w:pPr>
        <w:numPr>
          <w:ilvl w:val="0"/>
          <w:numId w:val="168"/>
        </w:numPr>
        <w:tabs>
          <w:tab w:val="clear" w:pos="1080"/>
          <w:tab w:val="num" w:pos="360"/>
        </w:tabs>
        <w:spacing w:before="60" w:after="60" w:line="276" w:lineRule="auto"/>
        <w:ind w:left="360"/>
      </w:pPr>
      <w:r w:rsidRPr="00000A55">
        <w:rPr>
          <w:rFonts w:eastAsia="MS Mincho"/>
          <w:b/>
          <w:lang w:eastAsia="ja-JP"/>
        </w:rPr>
        <w:t xml:space="preserve">Evaluation process </w:t>
      </w:r>
      <w:r w:rsidRPr="00F21616">
        <w:rPr>
          <w:rFonts w:eastAsia="MS Mincho"/>
          <w:lang w:eastAsia="ja-JP"/>
        </w:rPr>
        <w:t>– All individuals in the HARP will be evaluated for eligibility for 1915(i)-like</w:t>
      </w:r>
      <w:r w:rsidRPr="00000A55">
        <w:rPr>
          <w:rFonts w:eastAsiaTheme="minorHAnsi"/>
        </w:rPr>
        <w:t xml:space="preserve"> services. Individuals for whom it is believed that they will be eligible for the 1915(i)-like services will receive a conflict-free evaluation/assessment from an appropriately qualified individual, using a standardized clinical and functional assessment tool consistent with the State’s approved Balancing Incentive Payment Program. </w:t>
      </w:r>
      <w:r>
        <w:rPr>
          <w:rFonts w:eastAsiaTheme="minorHAnsi"/>
        </w:rPr>
        <w:t xml:space="preserve"> The evaluation and assessment will be combined whenever possible.</w:t>
      </w:r>
      <w:r w:rsidRPr="00000A55">
        <w:rPr>
          <w:rFonts w:eastAsiaTheme="minorHAnsi"/>
          <w:color w:val="000000"/>
        </w:rPr>
        <w:t xml:space="preserve"> </w:t>
      </w:r>
      <w:r w:rsidRPr="00000A55">
        <w:rPr>
          <w:rFonts w:eastAsiaTheme="minorHAnsi"/>
        </w:rPr>
        <w:t xml:space="preserve">Individuals meeting one of the needs-based criteria identified below, </w:t>
      </w:r>
      <w:r w:rsidRPr="00000A55">
        <w:rPr>
          <w:rFonts w:eastAsiaTheme="minorHAnsi"/>
          <w:color w:val="000000"/>
        </w:rPr>
        <w:t xml:space="preserve">which are less stringent than HCBS institutional levels of care, </w:t>
      </w:r>
      <w:r w:rsidRPr="00000A55">
        <w:rPr>
          <w:rFonts w:eastAsiaTheme="minorHAnsi"/>
        </w:rPr>
        <w:t>will be eligible for 1915-like services</w:t>
      </w:r>
      <w:r>
        <w:rPr>
          <w:rFonts w:eastAsiaTheme="minorHAnsi"/>
          <w:color w:val="000000"/>
        </w:rPr>
        <w:t xml:space="preserve">. </w:t>
      </w:r>
    </w:p>
    <w:p w:rsidR="00897B66" w:rsidRPr="00000A55" w:rsidRDefault="00897B66" w:rsidP="006C0BA7">
      <w:pPr>
        <w:numPr>
          <w:ilvl w:val="0"/>
          <w:numId w:val="173"/>
        </w:numPr>
        <w:spacing w:before="60" w:after="60" w:line="276" w:lineRule="auto"/>
        <w:rPr>
          <w:bCs/>
          <w:iCs/>
        </w:rPr>
      </w:pPr>
      <w:r w:rsidRPr="00000A55">
        <w:t>The Intake data should include the following:</w:t>
      </w:r>
    </w:p>
    <w:p w:rsidR="00897B66" w:rsidRPr="00DE4253" w:rsidRDefault="00897B66" w:rsidP="006C0BA7">
      <w:pPr>
        <w:numPr>
          <w:ilvl w:val="0"/>
          <w:numId w:val="174"/>
        </w:numPr>
        <w:spacing w:before="60" w:after="60" w:line="276" w:lineRule="auto"/>
        <w:rPr>
          <w:rFonts w:eastAsia="MS Mincho"/>
          <w:lang w:eastAsia="ja-JP"/>
        </w:rPr>
      </w:pPr>
      <w:r w:rsidRPr="00000A55">
        <w:rPr>
          <w:rFonts w:eastAsia="MS Mincho"/>
          <w:lang w:eastAsia="ja-JP"/>
        </w:rPr>
        <w:t xml:space="preserve">Date of initial evaluation for 1915(i)-like Services. This section includes the capability </w:t>
      </w:r>
      <w:r w:rsidRPr="00DE4253">
        <w:rPr>
          <w:rFonts w:eastAsia="MS Mincho"/>
          <w:lang w:eastAsia="ja-JP"/>
        </w:rPr>
        <w:t>of additional evaluation</w:t>
      </w:r>
      <w:r>
        <w:rPr>
          <w:rFonts w:eastAsia="MS Mincho"/>
          <w:lang w:eastAsia="ja-JP"/>
        </w:rPr>
        <w:t>s</w:t>
      </w:r>
      <w:r w:rsidRPr="00DE4253">
        <w:rPr>
          <w:rFonts w:eastAsia="MS Mincho"/>
          <w:lang w:eastAsia="ja-JP"/>
        </w:rPr>
        <w:t xml:space="preserve"> for 1915(i)-like</w:t>
      </w:r>
      <w:r>
        <w:rPr>
          <w:rFonts w:eastAsia="MS Mincho"/>
          <w:lang w:eastAsia="ja-JP"/>
        </w:rPr>
        <w:t xml:space="preserve"> eligibility</w:t>
      </w:r>
      <w:r w:rsidRPr="00DE4253">
        <w:rPr>
          <w:rFonts w:eastAsia="MS Mincho"/>
          <w:lang w:eastAsia="ja-JP"/>
        </w:rPr>
        <w:t xml:space="preserve"> for people who have been evaluated and not found eligible in the past.</w:t>
      </w:r>
      <w:r>
        <w:rPr>
          <w:rFonts w:eastAsia="MS Mincho"/>
          <w:lang w:eastAsia="ja-JP"/>
        </w:rPr>
        <w:t xml:space="preserve"> Note: d</w:t>
      </w:r>
      <w:r w:rsidRPr="00000A55">
        <w:t xml:space="preserve">ates for each completed step should be recorded in a manner that permits quality review (i.e., no back-dating allowed). </w:t>
      </w:r>
    </w:p>
    <w:p w:rsidR="00897B66" w:rsidRPr="00EB6EE3" w:rsidRDefault="00897B66" w:rsidP="006C0BA7">
      <w:pPr>
        <w:numPr>
          <w:ilvl w:val="0"/>
          <w:numId w:val="174"/>
        </w:numPr>
        <w:spacing w:before="60" w:after="60" w:line="276" w:lineRule="auto"/>
        <w:rPr>
          <w:rFonts w:eastAsia="MS Mincho"/>
          <w:b/>
          <w:lang w:eastAsia="ja-JP"/>
        </w:rPr>
      </w:pPr>
      <w:r w:rsidRPr="00DE4253">
        <w:rPr>
          <w:rFonts w:eastAsia="MS Mincho"/>
          <w:lang w:eastAsia="ja-JP"/>
        </w:rPr>
        <w:t>Demogr</w:t>
      </w:r>
      <w:r w:rsidRPr="00EB6EE3">
        <w:rPr>
          <w:rFonts w:eastAsia="MS Mincho"/>
          <w:lang w:eastAsia="ja-JP"/>
        </w:rPr>
        <w:t>aphic Information -</w:t>
      </w:r>
      <w:r w:rsidRPr="00000A55">
        <w:rPr>
          <w:rFonts w:eastAsia="MS Mincho"/>
          <w:b/>
          <w:lang w:eastAsia="ja-JP"/>
        </w:rPr>
        <w:t xml:space="preserve"> </w:t>
      </w:r>
      <w:r w:rsidRPr="00F21616">
        <w:rPr>
          <w:rFonts w:eastAsia="MS Mincho"/>
          <w:lang w:eastAsia="ja-JP"/>
        </w:rPr>
        <w:t>The system has limited user levels for in-putting information onto a primary demographic section of the system, i.e., Medicaid number and the individual’s name as it appears on the Medicaid Plan roster should auto-fill.</w:t>
      </w:r>
      <w:r w:rsidRPr="00000A55">
        <w:rPr>
          <w:rFonts w:eastAsia="MS Mincho"/>
          <w:b/>
          <w:lang w:eastAsia="ja-JP"/>
        </w:rPr>
        <w:t xml:space="preserve"> </w:t>
      </w:r>
    </w:p>
    <w:p w:rsidR="00897B66" w:rsidRPr="00F21616" w:rsidRDefault="00897B66" w:rsidP="006C0BA7">
      <w:pPr>
        <w:numPr>
          <w:ilvl w:val="0"/>
          <w:numId w:val="174"/>
        </w:numPr>
        <w:spacing w:before="60" w:after="60" w:line="276" w:lineRule="auto"/>
        <w:rPr>
          <w:rFonts w:eastAsia="MS Mincho"/>
          <w:lang w:eastAsia="ja-JP"/>
        </w:rPr>
      </w:pPr>
      <w:r w:rsidRPr="00000A55">
        <w:t>Outcome</w:t>
      </w:r>
      <w:r>
        <w:t xml:space="preserve"> and date</w:t>
      </w:r>
      <w:r w:rsidRPr="00000A55">
        <w:t xml:space="preserve"> of 1915(i)-like evaluation</w:t>
      </w:r>
      <w:r>
        <w:t>.</w:t>
      </w:r>
    </w:p>
    <w:p w:rsidR="00897B66" w:rsidRPr="00DE4253" w:rsidRDefault="00897B66" w:rsidP="006C0BA7">
      <w:pPr>
        <w:numPr>
          <w:ilvl w:val="0"/>
          <w:numId w:val="174"/>
        </w:numPr>
        <w:spacing w:before="60" w:after="60" w:line="276" w:lineRule="auto"/>
        <w:rPr>
          <w:rFonts w:eastAsia="MS Mincho"/>
          <w:lang w:eastAsia="ja-JP"/>
        </w:rPr>
      </w:pPr>
      <w:r w:rsidRPr="00000A55">
        <w:t>Date that individual is determined eligible or ineligible for 1915(i)-like services</w:t>
      </w:r>
      <w:r>
        <w:t xml:space="preserve"> including any notification to individual </w:t>
      </w:r>
      <w:r w:rsidRPr="00DE4253">
        <w:rPr>
          <w:rFonts w:eastAsia="MS Mincho"/>
          <w:lang w:eastAsia="ja-JP"/>
        </w:rPr>
        <w:t xml:space="preserve">(e.g.. eligibility letter is sent or notice of action/due process letter is sent for denial).  </w:t>
      </w:r>
    </w:p>
    <w:p w:rsidR="00897B66" w:rsidRDefault="00897B66" w:rsidP="006C0BA7">
      <w:pPr>
        <w:numPr>
          <w:ilvl w:val="0"/>
          <w:numId w:val="174"/>
        </w:numPr>
        <w:spacing w:before="60" w:after="60" w:line="276" w:lineRule="auto"/>
      </w:pPr>
      <w:r w:rsidRPr="00000A55">
        <w:t>When the individual is approved for 1915(i) like services, the date of the face-to-face meeting to complete a needs assessment</w:t>
      </w:r>
      <w:r>
        <w:t xml:space="preserve"> (if completed separated from the 1915(i) eligibility evaluation)</w:t>
      </w:r>
      <w:r w:rsidRPr="00000A55">
        <w:t>.</w:t>
      </w:r>
    </w:p>
    <w:p w:rsidR="00897B66" w:rsidRPr="00000A55" w:rsidRDefault="00897B66" w:rsidP="006C0BA7">
      <w:pPr>
        <w:numPr>
          <w:ilvl w:val="0"/>
          <w:numId w:val="174"/>
        </w:numPr>
        <w:spacing w:before="60" w:after="60" w:line="276" w:lineRule="auto"/>
      </w:pPr>
      <w:r w:rsidRPr="00000A55">
        <w:t>Results</w:t>
      </w:r>
      <w:r>
        <w:t xml:space="preserve"> and date of completed</w:t>
      </w:r>
      <w:r w:rsidRPr="00000A55">
        <w:t xml:space="preserve"> needs assessment.</w:t>
      </w:r>
    </w:p>
    <w:p w:rsidR="00897B66" w:rsidRPr="00000A55" w:rsidRDefault="00897B66" w:rsidP="006C0BA7">
      <w:pPr>
        <w:numPr>
          <w:ilvl w:val="0"/>
          <w:numId w:val="174"/>
        </w:numPr>
        <w:spacing w:before="60" w:after="60" w:line="276" w:lineRule="auto"/>
        <w:rPr>
          <w:rFonts w:eastAsia="MS Mincho"/>
          <w:lang w:eastAsia="ja-JP"/>
        </w:rPr>
      </w:pPr>
      <w:r w:rsidRPr="00000A55">
        <w:rPr>
          <w:rFonts w:eastAsia="MS Mincho"/>
          <w:lang w:eastAsia="ja-JP"/>
        </w:rPr>
        <w:t xml:space="preserve">Identification </w:t>
      </w:r>
      <w:r>
        <w:rPr>
          <w:rFonts w:eastAsia="MS Mincho"/>
          <w:lang w:eastAsia="ja-JP"/>
        </w:rPr>
        <w:t xml:space="preserve">and qualifications </w:t>
      </w:r>
      <w:r w:rsidRPr="00000A55">
        <w:rPr>
          <w:rFonts w:eastAsia="MS Mincho"/>
          <w:lang w:eastAsia="ja-JP"/>
        </w:rPr>
        <w:t xml:space="preserve">of assessors. </w:t>
      </w:r>
    </w:p>
    <w:p w:rsidR="00897B66" w:rsidRPr="00000A55" w:rsidRDefault="00897B66" w:rsidP="006C0BA7">
      <w:pPr>
        <w:numPr>
          <w:ilvl w:val="0"/>
          <w:numId w:val="174"/>
        </w:numPr>
        <w:spacing w:before="60" w:after="60" w:line="276" w:lineRule="auto"/>
        <w:rPr>
          <w:rFonts w:eastAsia="MS Mincho"/>
          <w:lang w:eastAsia="ja-JP"/>
        </w:rPr>
      </w:pPr>
      <w:r w:rsidRPr="00000A55">
        <w:rPr>
          <w:rFonts w:eastAsia="MS Mincho"/>
          <w:lang w:eastAsia="ja-JP"/>
        </w:rPr>
        <w:t>Ability to input information on assessment results including documentation and notes.</w:t>
      </w:r>
    </w:p>
    <w:p w:rsidR="00897B66" w:rsidRPr="00000A55" w:rsidRDefault="00897B66" w:rsidP="006C0BA7">
      <w:pPr>
        <w:numPr>
          <w:ilvl w:val="0"/>
          <w:numId w:val="174"/>
        </w:numPr>
        <w:spacing w:before="60" w:after="60" w:line="276" w:lineRule="auto"/>
        <w:rPr>
          <w:rFonts w:eastAsia="MS Mincho"/>
          <w:lang w:eastAsia="ja-JP"/>
        </w:rPr>
      </w:pPr>
      <w:r w:rsidRPr="00000A55">
        <w:rPr>
          <w:rFonts w:eastAsia="MS Mincho"/>
          <w:lang w:eastAsia="ja-JP"/>
        </w:rPr>
        <w:t>Date and notes of any</w:t>
      </w:r>
      <w:r>
        <w:rPr>
          <w:rFonts w:eastAsia="MS Mincho"/>
          <w:lang w:eastAsia="ja-JP"/>
        </w:rPr>
        <w:t xml:space="preserve"> Care Manager</w:t>
      </w:r>
      <w:r w:rsidRPr="00000A55">
        <w:rPr>
          <w:rFonts w:eastAsia="MS Mincho"/>
          <w:lang w:eastAsia="ja-JP"/>
        </w:rPr>
        <w:t xml:space="preserve"> contacts with individual/ family</w:t>
      </w:r>
      <w:r>
        <w:rPr>
          <w:rFonts w:eastAsia="MS Mincho"/>
          <w:lang w:eastAsia="ja-JP"/>
        </w:rPr>
        <w:t xml:space="preserve"> during the evaluation and assessment process</w:t>
      </w:r>
      <w:r w:rsidRPr="00000A55">
        <w:rPr>
          <w:rFonts w:eastAsia="MS Mincho"/>
          <w:lang w:eastAsia="ja-JP"/>
        </w:rPr>
        <w:t>.</w:t>
      </w:r>
    </w:p>
    <w:p w:rsidR="00897B66" w:rsidRPr="00000A55" w:rsidRDefault="00897B66" w:rsidP="006C0BA7">
      <w:pPr>
        <w:numPr>
          <w:ilvl w:val="0"/>
          <w:numId w:val="174"/>
        </w:numPr>
        <w:spacing w:before="60" w:after="60" w:line="276" w:lineRule="auto"/>
        <w:rPr>
          <w:rFonts w:eastAsia="MS Mincho"/>
          <w:lang w:eastAsia="ja-JP"/>
        </w:rPr>
      </w:pPr>
      <w:r w:rsidRPr="00000A55">
        <w:rPr>
          <w:rFonts w:eastAsia="MS Mincho"/>
          <w:lang w:eastAsia="ja-JP"/>
        </w:rPr>
        <w:t xml:space="preserve">Ability to record referral and date of referral for second </w:t>
      </w:r>
      <w:r>
        <w:rPr>
          <w:rFonts w:eastAsia="MS Mincho"/>
          <w:lang w:eastAsia="ja-JP"/>
        </w:rPr>
        <w:t xml:space="preserve">eligibility/assessment </w:t>
      </w:r>
      <w:r w:rsidRPr="00000A55">
        <w:rPr>
          <w:rFonts w:eastAsia="MS Mincho"/>
          <w:lang w:eastAsia="ja-JP"/>
        </w:rPr>
        <w:t xml:space="preserve">review (if necessary). </w:t>
      </w:r>
    </w:p>
    <w:p w:rsidR="00897B66" w:rsidRPr="00000A55" w:rsidRDefault="00897B66" w:rsidP="006C0BA7">
      <w:pPr>
        <w:numPr>
          <w:ilvl w:val="0"/>
          <w:numId w:val="174"/>
        </w:numPr>
        <w:spacing w:before="60" w:after="60" w:line="276" w:lineRule="auto"/>
        <w:rPr>
          <w:rFonts w:eastAsia="MS Mincho"/>
          <w:lang w:eastAsia="ja-JP"/>
        </w:rPr>
      </w:pPr>
      <w:r w:rsidRPr="00000A55">
        <w:rPr>
          <w:rFonts w:eastAsia="MS Mincho"/>
          <w:lang w:eastAsia="ja-JP"/>
        </w:rPr>
        <w:t>Ability t</w:t>
      </w:r>
      <w:r>
        <w:rPr>
          <w:rFonts w:eastAsia="MS Mincho"/>
          <w:lang w:eastAsia="ja-JP"/>
        </w:rPr>
        <w:t>o</w:t>
      </w:r>
      <w:r w:rsidRPr="00000A55">
        <w:rPr>
          <w:rFonts w:eastAsia="MS Mincho"/>
          <w:lang w:eastAsia="ja-JP"/>
        </w:rPr>
        <w:t xml:space="preserve"> enter second review, documentation, dates and results</w:t>
      </w:r>
      <w:r>
        <w:rPr>
          <w:rFonts w:eastAsia="MS Mincho"/>
          <w:lang w:eastAsia="ja-JP"/>
        </w:rPr>
        <w:t xml:space="preserve"> (if necessary)</w:t>
      </w:r>
      <w:r w:rsidR="000559CC">
        <w:rPr>
          <w:rFonts w:eastAsia="MS Mincho"/>
          <w:lang w:eastAsia="ja-JP"/>
        </w:rPr>
        <w:t>.</w:t>
      </w:r>
    </w:p>
    <w:p w:rsidR="00897B66" w:rsidRPr="00000A55" w:rsidRDefault="00897B66" w:rsidP="006C0BA7">
      <w:pPr>
        <w:numPr>
          <w:ilvl w:val="0"/>
          <w:numId w:val="174"/>
        </w:numPr>
        <w:spacing w:before="60" w:after="60" w:line="276" w:lineRule="auto"/>
        <w:rPr>
          <w:rFonts w:eastAsia="MS Mincho"/>
          <w:lang w:eastAsia="ja-JP"/>
        </w:rPr>
      </w:pPr>
      <w:r w:rsidRPr="00000A55">
        <w:rPr>
          <w:rFonts w:eastAsia="MS Mincho"/>
          <w:lang w:eastAsia="ja-JP"/>
        </w:rPr>
        <w:t>For eligibility denials, applications are archived for future reference in the event of an application resubmittal</w:t>
      </w:r>
      <w:r w:rsidR="000559CC">
        <w:rPr>
          <w:rFonts w:eastAsia="MS Mincho"/>
          <w:lang w:eastAsia="ja-JP"/>
        </w:rPr>
        <w:t>.</w:t>
      </w:r>
      <w:r w:rsidRPr="00000A55">
        <w:rPr>
          <w:rFonts w:eastAsia="MS Mincho"/>
          <w:lang w:eastAsia="ja-JP"/>
        </w:rPr>
        <w:t xml:space="preserve"> </w:t>
      </w:r>
    </w:p>
    <w:p w:rsidR="00897B66" w:rsidRPr="00000A55" w:rsidRDefault="00897B66" w:rsidP="006C0BA7">
      <w:pPr>
        <w:numPr>
          <w:ilvl w:val="0"/>
          <w:numId w:val="174"/>
        </w:numPr>
        <w:spacing w:before="60" w:after="60" w:line="276" w:lineRule="auto"/>
        <w:rPr>
          <w:rFonts w:eastAsia="MS Mincho"/>
          <w:lang w:eastAsia="ja-JP"/>
        </w:rPr>
      </w:pPr>
      <w:r w:rsidRPr="00000A55">
        <w:rPr>
          <w:rFonts w:eastAsia="MS Mincho"/>
          <w:lang w:eastAsia="ja-JP"/>
        </w:rPr>
        <w:t>Date, comment section, and signature field in the event of an eligibility decision appeal</w:t>
      </w:r>
      <w:r w:rsidR="000559CC">
        <w:rPr>
          <w:rFonts w:eastAsia="MS Mincho"/>
          <w:lang w:eastAsia="ja-JP"/>
        </w:rPr>
        <w:t>.</w:t>
      </w:r>
    </w:p>
    <w:p w:rsidR="00897B66" w:rsidRPr="00000A55" w:rsidRDefault="00897B66" w:rsidP="006C0BA7">
      <w:pPr>
        <w:numPr>
          <w:ilvl w:val="0"/>
          <w:numId w:val="174"/>
        </w:numPr>
        <w:spacing w:before="60" w:after="60" w:line="276" w:lineRule="auto"/>
        <w:rPr>
          <w:rFonts w:eastAsia="MS Mincho"/>
          <w:lang w:eastAsia="ja-JP"/>
        </w:rPr>
      </w:pPr>
      <w:r w:rsidRPr="00000A55">
        <w:rPr>
          <w:rFonts w:eastAsia="MS Mincho"/>
          <w:lang w:eastAsia="ja-JP"/>
        </w:rPr>
        <w:t xml:space="preserve">Signatures by the following: individual, assessment clinician, physician, other clinician review, and dates of coverage.    </w:t>
      </w:r>
    </w:p>
    <w:p w:rsidR="00897B66" w:rsidRPr="00000A55" w:rsidRDefault="00897B66" w:rsidP="006C0BA7">
      <w:pPr>
        <w:numPr>
          <w:ilvl w:val="0"/>
          <w:numId w:val="174"/>
        </w:numPr>
        <w:spacing w:before="60" w:after="60" w:line="276" w:lineRule="auto"/>
        <w:rPr>
          <w:rFonts w:eastAsia="MS Mincho"/>
          <w:lang w:eastAsia="ja-JP"/>
        </w:rPr>
      </w:pPr>
      <w:r w:rsidRPr="00000A55">
        <w:rPr>
          <w:rFonts w:eastAsia="MS Mincho"/>
          <w:lang w:eastAsia="ja-JP"/>
        </w:rPr>
        <w:t>Auto generated email when assessments are at a certain level or the individual is a certain age to the appropriate assessor (i.e., if there are Transition Age Youth, children with history in the children’s MH system, or First Episode Psychosis).</w:t>
      </w:r>
    </w:p>
    <w:p w:rsidR="00897B66" w:rsidRPr="00000A55" w:rsidRDefault="00897B66" w:rsidP="006C0BA7">
      <w:pPr>
        <w:numPr>
          <w:ilvl w:val="0"/>
          <w:numId w:val="174"/>
        </w:numPr>
        <w:spacing w:before="60" w:after="60" w:line="276" w:lineRule="auto"/>
        <w:rPr>
          <w:szCs w:val="22"/>
        </w:rPr>
      </w:pPr>
      <w:r w:rsidRPr="00000A55">
        <w:rPr>
          <w:rFonts w:eastAsia="MS Mincho"/>
          <w:lang w:eastAsia="ja-JP"/>
        </w:rPr>
        <w:t xml:space="preserve">Include an alert system to notify Care Managers on required upcoming </w:t>
      </w:r>
      <w:r>
        <w:rPr>
          <w:rFonts w:eastAsia="MS Mincho"/>
          <w:lang w:eastAsia="ja-JP"/>
        </w:rPr>
        <w:t xml:space="preserve">annual </w:t>
      </w:r>
      <w:r w:rsidRPr="00000A55">
        <w:rPr>
          <w:rFonts w:eastAsia="MS Mincho"/>
          <w:lang w:eastAsia="ja-JP"/>
        </w:rPr>
        <w:t>assessment and</w:t>
      </w:r>
      <w:r w:rsidRPr="00000A55">
        <w:rPr>
          <w:szCs w:val="22"/>
        </w:rPr>
        <w:t xml:space="preserve"> completion of the assessments</w:t>
      </w:r>
      <w:r>
        <w:rPr>
          <w:szCs w:val="22"/>
        </w:rPr>
        <w:t xml:space="preserve"> as well as needed Recovery Plan updates</w:t>
      </w:r>
      <w:r w:rsidR="000559CC">
        <w:rPr>
          <w:szCs w:val="22"/>
        </w:rPr>
        <w:t>.</w:t>
      </w:r>
    </w:p>
    <w:p w:rsidR="00897B66" w:rsidRPr="00000A55" w:rsidRDefault="00897B66" w:rsidP="006C0BA7">
      <w:pPr>
        <w:numPr>
          <w:ilvl w:val="0"/>
          <w:numId w:val="168"/>
        </w:numPr>
        <w:tabs>
          <w:tab w:val="clear" w:pos="1080"/>
          <w:tab w:val="num" w:pos="360"/>
        </w:tabs>
        <w:spacing w:before="60" w:after="60" w:line="276" w:lineRule="auto"/>
        <w:ind w:left="360"/>
      </w:pPr>
      <w:r w:rsidRPr="00000A55">
        <w:rPr>
          <w:bCs/>
          <w:iCs/>
        </w:rPr>
        <w:t>Recovery Plan Development  – The system should have the following capabilities</w:t>
      </w:r>
      <w:r>
        <w:rPr>
          <w:bCs/>
          <w:iCs/>
        </w:rPr>
        <w:t xml:space="preserve"> to track the following information</w:t>
      </w:r>
      <w:r w:rsidRPr="00000A55">
        <w:rPr>
          <w:bCs/>
          <w:iCs/>
        </w:rPr>
        <w:t>:</w:t>
      </w:r>
    </w:p>
    <w:p w:rsidR="00897B66" w:rsidRPr="00000A55" w:rsidRDefault="00897B66" w:rsidP="00FF1A3A">
      <w:pPr>
        <w:numPr>
          <w:ilvl w:val="0"/>
          <w:numId w:val="237"/>
        </w:numPr>
        <w:spacing w:before="60" w:after="60" w:line="276" w:lineRule="auto"/>
      </w:pPr>
      <w:r w:rsidRPr="00000A55">
        <w:t xml:space="preserve">Date of the individual’s Recovery Plan development meeting. </w:t>
      </w:r>
    </w:p>
    <w:p w:rsidR="00897B66" w:rsidRPr="00000A55" w:rsidRDefault="00897B66" w:rsidP="00FF1A3A">
      <w:pPr>
        <w:numPr>
          <w:ilvl w:val="0"/>
          <w:numId w:val="237"/>
        </w:numPr>
        <w:spacing w:before="60" w:after="60" w:line="276" w:lineRule="auto"/>
      </w:pPr>
      <w:r w:rsidRPr="00000A55">
        <w:t>Date the plan is updated (as needed) and at least annually.</w:t>
      </w:r>
    </w:p>
    <w:p w:rsidR="00897B66" w:rsidRDefault="00897B66" w:rsidP="00FF1A3A">
      <w:pPr>
        <w:numPr>
          <w:ilvl w:val="0"/>
          <w:numId w:val="237"/>
        </w:numPr>
        <w:spacing w:before="60" w:after="60" w:line="276" w:lineRule="auto"/>
      </w:pPr>
      <w:r w:rsidRPr="00000A55">
        <w:t>Changes in the resource allocation</w:t>
      </w:r>
      <w:r>
        <w:t xml:space="preserve"> (i.e., budget)</w:t>
      </w:r>
      <w:r w:rsidRPr="00000A55">
        <w:t xml:space="preserve"> that the individual receives.</w:t>
      </w:r>
    </w:p>
    <w:p w:rsidR="00897B66" w:rsidRPr="00000A55" w:rsidRDefault="00897B66" w:rsidP="00FF1A3A">
      <w:pPr>
        <w:numPr>
          <w:ilvl w:val="0"/>
          <w:numId w:val="237"/>
        </w:numPr>
        <w:spacing w:before="60" w:after="60" w:line="276" w:lineRule="auto"/>
      </w:pPr>
      <w:r w:rsidRPr="00000A55">
        <w:t>Generate and house individual</w:t>
      </w:r>
      <w:r>
        <w:t xml:space="preserve"> resource allocations </w:t>
      </w:r>
      <w:r w:rsidRPr="00000A55">
        <w:t>associated with Recovery Plans</w:t>
      </w:r>
      <w:r>
        <w:t>.</w:t>
      </w:r>
      <w:r w:rsidRPr="00000A55">
        <w:t xml:space="preserve"> Compute funding amounts based on units, unit rate and annualized unit information for annual costs for each Recovery Plan</w:t>
      </w:r>
      <w:r w:rsidR="000559CC">
        <w:t>.</w:t>
      </w:r>
    </w:p>
    <w:p w:rsidR="00897B66" w:rsidRPr="00000A55" w:rsidRDefault="00897B66" w:rsidP="00FF1A3A">
      <w:pPr>
        <w:numPr>
          <w:ilvl w:val="0"/>
          <w:numId w:val="237"/>
        </w:numPr>
        <w:spacing w:before="60" w:after="60" w:line="276" w:lineRule="auto"/>
      </w:pPr>
      <w:r w:rsidRPr="00000A55">
        <w:t xml:space="preserve">Document the participants (all providers, the consumer, and the care manager in the </w:t>
      </w:r>
      <w:r w:rsidR="00183982">
        <w:t>H</w:t>
      </w:r>
      <w:r w:rsidRPr="00000A55">
        <w:t xml:space="preserve">ealth </w:t>
      </w:r>
      <w:r w:rsidR="00183982">
        <w:t>H</w:t>
      </w:r>
      <w:r w:rsidRPr="00000A55">
        <w:t xml:space="preserve">ome) developing the Recovery Plan </w:t>
      </w:r>
      <w:r>
        <w:t>and r</w:t>
      </w:r>
      <w:r w:rsidRPr="00000A55">
        <w:t>ecord signatures or uploads of signature pages.</w:t>
      </w:r>
    </w:p>
    <w:p w:rsidR="00897B66" w:rsidRPr="00000A55" w:rsidRDefault="00897B66" w:rsidP="00FF1A3A">
      <w:pPr>
        <w:numPr>
          <w:ilvl w:val="0"/>
          <w:numId w:val="237"/>
        </w:numPr>
        <w:spacing w:before="60" w:after="60" w:line="276" w:lineRule="auto"/>
      </w:pPr>
      <w:r w:rsidRPr="00000A55">
        <w:t xml:space="preserve">Designated users </w:t>
      </w:r>
      <w:r>
        <w:t xml:space="preserve">have </w:t>
      </w:r>
      <w:r w:rsidRPr="00000A55">
        <w:t xml:space="preserve">the ability to create and modify </w:t>
      </w:r>
      <w:r>
        <w:t>p</w:t>
      </w:r>
      <w:r w:rsidRPr="00000A55">
        <w:t xml:space="preserve">rior authorizations </w:t>
      </w:r>
      <w:r>
        <w:t>using the</w:t>
      </w:r>
      <w:r w:rsidRPr="00000A55">
        <w:t xml:space="preserve"> approved Recovery Plan </w:t>
      </w:r>
      <w:r>
        <w:t>to send</w:t>
      </w:r>
      <w:r w:rsidRPr="00000A55">
        <w:t xml:space="preserve"> to the Plan’s claims management system. The system should ensure that once the Recovery Plan or any subsequent modifications are approved, it becomes the prior authorization.</w:t>
      </w:r>
    </w:p>
    <w:p w:rsidR="00897B66" w:rsidRPr="00000A55" w:rsidRDefault="00897B66" w:rsidP="00FF1A3A">
      <w:pPr>
        <w:numPr>
          <w:ilvl w:val="0"/>
          <w:numId w:val="237"/>
        </w:numPr>
        <w:spacing w:before="60" w:after="60" w:line="276" w:lineRule="auto"/>
      </w:pPr>
      <w:r w:rsidRPr="00000A55">
        <w:t>Additional, viewer only access, to designated care managers, Plan staff and designated providers</w:t>
      </w:r>
      <w:r>
        <w:t xml:space="preserve"> to view Recovery Plans</w:t>
      </w:r>
      <w:r w:rsidRPr="00000A55">
        <w:t>.</w:t>
      </w:r>
    </w:p>
    <w:p w:rsidR="00897B66" w:rsidRPr="00000A55" w:rsidRDefault="00897B66" w:rsidP="00FF1A3A">
      <w:pPr>
        <w:numPr>
          <w:ilvl w:val="0"/>
          <w:numId w:val="237"/>
        </w:numPr>
        <w:spacing w:before="60" w:after="60" w:line="276" w:lineRule="auto"/>
      </w:pPr>
      <w:r w:rsidRPr="00000A55">
        <w:t>Fully interface with and create reports of HCBS services utilization integrated with acute care services utilization for individual HARP members in a manner that allows client specific reports on services utilized and paid.</w:t>
      </w:r>
    </w:p>
    <w:p w:rsidR="00897B66" w:rsidRPr="00000A55" w:rsidRDefault="00897B66" w:rsidP="006C0BA7">
      <w:pPr>
        <w:numPr>
          <w:ilvl w:val="0"/>
          <w:numId w:val="168"/>
        </w:numPr>
        <w:tabs>
          <w:tab w:val="clear" w:pos="1080"/>
          <w:tab w:val="num" w:pos="360"/>
        </w:tabs>
        <w:spacing w:before="60" w:after="60" w:line="276" w:lineRule="auto"/>
        <w:ind w:left="360"/>
      </w:pPr>
      <w:r w:rsidRPr="00000A55">
        <w:t xml:space="preserve">Recovery </w:t>
      </w:r>
      <w:r>
        <w:t xml:space="preserve">Plan Data Elements – The system would </w:t>
      </w:r>
      <w:r w:rsidRPr="00000A55">
        <w:t>have the following capabilities</w:t>
      </w:r>
      <w:r>
        <w:t xml:space="preserve"> to allow Care Managers and Utilization Management to readily manage the Recovery Plan elements</w:t>
      </w:r>
      <w:r w:rsidRPr="00000A55">
        <w:t>:</w:t>
      </w:r>
    </w:p>
    <w:p w:rsidR="00897B66" w:rsidRPr="00000A55" w:rsidRDefault="00897B66" w:rsidP="00FF1A3A">
      <w:pPr>
        <w:numPr>
          <w:ilvl w:val="0"/>
          <w:numId w:val="236"/>
        </w:numPr>
        <w:spacing w:before="60" w:after="60" w:line="276" w:lineRule="auto"/>
      </w:pPr>
      <w:r w:rsidRPr="00000A55">
        <w:t xml:space="preserve">Due to the linkage between the Assessment/Evaluation and the Recovery Plan, the data system should pre-populate fields where possible (e.g., personal profile, health and safety, and assessed needs). </w:t>
      </w:r>
    </w:p>
    <w:p w:rsidR="00897B66" w:rsidRPr="00000A55" w:rsidRDefault="00897B66" w:rsidP="00FF1A3A">
      <w:pPr>
        <w:numPr>
          <w:ilvl w:val="0"/>
          <w:numId w:val="236"/>
        </w:numPr>
        <w:spacing w:before="60" w:after="60" w:line="276" w:lineRule="auto"/>
      </w:pPr>
      <w:r w:rsidRPr="00000A55">
        <w:t>Track and distinguish changes in the annual Recovery Plan from previous Recovery Plan language.</w:t>
      </w:r>
    </w:p>
    <w:p w:rsidR="00897B66" w:rsidRPr="00000A55" w:rsidRDefault="00897B66" w:rsidP="00FF1A3A">
      <w:pPr>
        <w:numPr>
          <w:ilvl w:val="0"/>
          <w:numId w:val="236"/>
        </w:numPr>
        <w:spacing w:before="60" w:after="60" w:line="276" w:lineRule="auto"/>
      </w:pPr>
      <w:r w:rsidRPr="00000A55">
        <w:t xml:space="preserve">Allow modifications of each Recovery Plan as needed (e.g., adding goals, person centered description, modifying service amount, duration and scope, etc.). </w:t>
      </w:r>
    </w:p>
    <w:p w:rsidR="00897B66" w:rsidRPr="00000A55" w:rsidRDefault="00897B66" w:rsidP="00FF1A3A">
      <w:pPr>
        <w:numPr>
          <w:ilvl w:val="0"/>
          <w:numId w:val="236"/>
        </w:numPr>
        <w:spacing w:before="60" w:after="60" w:line="276" w:lineRule="auto"/>
      </w:pPr>
      <w:r w:rsidRPr="00000A55">
        <w:t xml:space="preserve">Creating and housing more than one Recovery Plan or assessment each year </w:t>
      </w:r>
    </w:p>
    <w:p w:rsidR="00897B66" w:rsidRPr="00000A55" w:rsidRDefault="00897B66" w:rsidP="00FF1A3A">
      <w:pPr>
        <w:numPr>
          <w:ilvl w:val="0"/>
          <w:numId w:val="236"/>
        </w:numPr>
        <w:spacing w:before="60" w:after="60" w:line="276" w:lineRule="auto"/>
      </w:pPr>
      <w:r w:rsidRPr="00000A55">
        <w:t xml:space="preserve">Automatically generate a Recovery Plan </w:t>
      </w:r>
      <w:r>
        <w:t>resource allocation</w:t>
      </w:r>
      <w:r w:rsidRPr="00000A55">
        <w:t xml:space="preserve"> for each individual and reflect any changes to the individual’s budget during the year.</w:t>
      </w:r>
    </w:p>
    <w:p w:rsidR="00897B66" w:rsidRPr="00000A55" w:rsidRDefault="00897B66" w:rsidP="00FF1A3A">
      <w:pPr>
        <w:numPr>
          <w:ilvl w:val="0"/>
          <w:numId w:val="236"/>
        </w:numPr>
        <w:spacing w:before="60" w:after="60" w:line="276" w:lineRule="auto"/>
      </w:pPr>
      <w:r w:rsidRPr="00000A55">
        <w:t>Track the date the Care Manager completes Recovery Plan</w:t>
      </w:r>
      <w:r>
        <w:t xml:space="preserve"> and </w:t>
      </w:r>
      <w:r w:rsidRPr="00000A55">
        <w:t>submits for approval to UM</w:t>
      </w:r>
      <w:r>
        <w:t xml:space="preserve"> and </w:t>
      </w:r>
      <w:r w:rsidRPr="00000A55">
        <w:t>whether or not the Recovery Plan is submitted timely.</w:t>
      </w:r>
    </w:p>
    <w:p w:rsidR="00897B66" w:rsidRDefault="00897B66" w:rsidP="00FF1A3A">
      <w:pPr>
        <w:numPr>
          <w:ilvl w:val="0"/>
          <w:numId w:val="236"/>
        </w:numPr>
        <w:spacing w:before="60" w:after="60" w:line="276" w:lineRule="auto"/>
      </w:pPr>
      <w:r w:rsidRPr="00000A55">
        <w:t>Track the date of UM approval or the date UM sends the Recovery Plan back to the Care Manager for further documentation.</w:t>
      </w:r>
      <w:r>
        <w:t xml:space="preserve"> Track the date the UM approves the Recovery plan and whether or not UM review is completed timely. Incorporate any documentation by UM for approval of the Recovery Plan. </w:t>
      </w:r>
    </w:p>
    <w:p w:rsidR="00897B66" w:rsidRPr="00000A55" w:rsidRDefault="00897B66" w:rsidP="00FF1A3A">
      <w:pPr>
        <w:numPr>
          <w:ilvl w:val="0"/>
          <w:numId w:val="236"/>
        </w:numPr>
        <w:spacing w:before="60" w:after="60" w:line="276" w:lineRule="auto"/>
      </w:pPr>
      <w:r w:rsidRPr="00000A55">
        <w:t xml:space="preserve">Track the approval date, comments and routing to individuals for any prior authorizations required </w:t>
      </w:r>
      <w:r>
        <w:t xml:space="preserve">for specific HCBS </w:t>
      </w:r>
      <w:r w:rsidRPr="00000A55">
        <w:t>services</w:t>
      </w:r>
      <w:r>
        <w:t xml:space="preserve"> on the Recovery Plan.</w:t>
      </w:r>
      <w:r w:rsidRPr="00000A55">
        <w:t xml:space="preserve"> Track the date, content and disposition of further review (e.g., information from UM Physician).</w:t>
      </w:r>
    </w:p>
    <w:p w:rsidR="00897B66" w:rsidRPr="00000A55" w:rsidRDefault="00897B66" w:rsidP="00FF1A3A">
      <w:pPr>
        <w:numPr>
          <w:ilvl w:val="0"/>
          <w:numId w:val="236"/>
        </w:numPr>
        <w:spacing w:before="60" w:after="60" w:line="276" w:lineRule="auto"/>
      </w:pPr>
      <w:r w:rsidRPr="00000A55">
        <w:t>Track the date of Notice of Action if care is denied or limited.</w:t>
      </w:r>
    </w:p>
    <w:p w:rsidR="00897B66" w:rsidRPr="00000A55" w:rsidRDefault="00897B66" w:rsidP="00FF1A3A">
      <w:pPr>
        <w:numPr>
          <w:ilvl w:val="0"/>
          <w:numId w:val="236"/>
        </w:numPr>
        <w:spacing w:before="60" w:after="60" w:line="276" w:lineRule="auto"/>
      </w:pPr>
      <w:r>
        <w:t>Notification to</w:t>
      </w:r>
      <w:r w:rsidRPr="00000A55">
        <w:t xml:space="preserve"> providers and to the Care manager</w:t>
      </w:r>
      <w:r>
        <w:t>s</w:t>
      </w:r>
      <w:r w:rsidRPr="00000A55">
        <w:t xml:space="preserve"> for Recovery Plan </w:t>
      </w:r>
      <w:r>
        <w:t>completions, as well as, c</w:t>
      </w:r>
      <w:r w:rsidRPr="00000A55">
        <w:t>hanges, indicating approval or non-approval.</w:t>
      </w:r>
    </w:p>
    <w:p w:rsidR="00897B66" w:rsidRPr="00000A55" w:rsidRDefault="00897B66" w:rsidP="00FF1A3A">
      <w:pPr>
        <w:numPr>
          <w:ilvl w:val="0"/>
          <w:numId w:val="236"/>
        </w:numPr>
        <w:spacing w:before="60" w:after="60" w:line="276" w:lineRule="auto"/>
      </w:pPr>
      <w:r w:rsidRPr="00000A55">
        <w:t>When a Recovery Plan is rejected, a notice to the Care manager and providers. All rejections and why Recovery Plans are rejected must be tracked until the Recovery Plan is approved.</w:t>
      </w:r>
    </w:p>
    <w:p w:rsidR="00897B66" w:rsidRPr="00000A55" w:rsidRDefault="00897B66" w:rsidP="00FF1A3A">
      <w:pPr>
        <w:numPr>
          <w:ilvl w:val="0"/>
          <w:numId w:val="236"/>
        </w:numPr>
        <w:spacing w:before="60" w:after="60" w:line="276" w:lineRule="auto"/>
      </w:pPr>
      <w:r w:rsidRPr="00000A55">
        <w:t>Capture information regarding Recovery Plans for individuals with participant directed services or a way to designate within each individual’s demographics to highlight those enrolled in participant direction:</w:t>
      </w:r>
    </w:p>
    <w:p w:rsidR="00897B66" w:rsidRPr="00000A55" w:rsidRDefault="00897B66" w:rsidP="00FF1A3A">
      <w:pPr>
        <w:numPr>
          <w:ilvl w:val="0"/>
          <w:numId w:val="175"/>
        </w:numPr>
        <w:spacing w:before="60" w:after="60" w:line="276" w:lineRule="auto"/>
        <w:rPr>
          <w:rFonts w:eastAsia="MS Mincho"/>
          <w:lang w:eastAsia="ja-JP"/>
        </w:rPr>
      </w:pPr>
      <w:r w:rsidRPr="00000A55">
        <w:rPr>
          <w:rFonts w:eastAsia="MS Mincho"/>
          <w:lang w:eastAsia="ja-JP"/>
        </w:rPr>
        <w:t>Information related to those receiving participant direction, will include the individuals’ contact information, report capabilities, analysis trending capabilities, family hiring/approvals information, an approved co-employer provider listing and the services they are approved to provide.</w:t>
      </w:r>
    </w:p>
    <w:p w:rsidR="00897B66" w:rsidRPr="00000A55" w:rsidRDefault="00897B66" w:rsidP="00FF1A3A">
      <w:pPr>
        <w:numPr>
          <w:ilvl w:val="0"/>
          <w:numId w:val="175"/>
        </w:numPr>
        <w:spacing w:before="60" w:after="60" w:line="276" w:lineRule="auto"/>
        <w:rPr>
          <w:szCs w:val="22"/>
        </w:rPr>
      </w:pPr>
      <w:r w:rsidRPr="00000A55">
        <w:rPr>
          <w:rFonts w:eastAsia="MS Mincho"/>
          <w:lang w:eastAsia="ja-JP"/>
        </w:rPr>
        <w:t>A linkage to third party billing sites if the Plan does not provide the Fiscal Management</w:t>
      </w:r>
      <w:r w:rsidRPr="00000A55">
        <w:rPr>
          <w:szCs w:val="22"/>
        </w:rPr>
        <w:t xml:space="preserve"> Services directly under participant direction. (used to upload approved Prior Authorizations for participant direction).  </w:t>
      </w:r>
    </w:p>
    <w:p w:rsidR="00897B66" w:rsidRPr="00000A55" w:rsidRDefault="00897B66" w:rsidP="006C0BA7">
      <w:pPr>
        <w:numPr>
          <w:ilvl w:val="0"/>
          <w:numId w:val="168"/>
        </w:numPr>
        <w:tabs>
          <w:tab w:val="clear" w:pos="1080"/>
          <w:tab w:val="num" w:pos="360"/>
        </w:tabs>
        <w:spacing w:before="60" w:after="60" w:line="276" w:lineRule="auto"/>
        <w:ind w:left="360"/>
      </w:pPr>
      <w:r w:rsidRPr="00000A55">
        <w:t>Referral and Monitoring Activities of</w:t>
      </w:r>
      <w:r>
        <w:t xml:space="preserve"> Health Home Care Managers – The MCO will require </w:t>
      </w:r>
      <w:r w:rsidRPr="00000A55">
        <w:t xml:space="preserve"> document</w:t>
      </w:r>
      <w:r>
        <w:t>ation of</w:t>
      </w:r>
      <w:r w:rsidRPr="00000A55">
        <w:t xml:space="preserve"> required HCBS </w:t>
      </w:r>
      <w:r>
        <w:t xml:space="preserve">Health Home </w:t>
      </w:r>
      <w:r w:rsidRPr="00000A55">
        <w:t>Care Manager activities (e.g., dates of visits, conclusion of the visit, narrative of visit, notifications if quality of care concern)</w:t>
      </w:r>
    </w:p>
    <w:p w:rsidR="00897B66" w:rsidRPr="002B6CC2" w:rsidRDefault="00897B66" w:rsidP="00FF1A3A">
      <w:pPr>
        <w:numPr>
          <w:ilvl w:val="0"/>
          <w:numId w:val="176"/>
        </w:numPr>
        <w:spacing w:before="60" w:after="60" w:line="276" w:lineRule="auto"/>
        <w:rPr>
          <w:szCs w:val="22"/>
        </w:rPr>
      </w:pPr>
      <w:r w:rsidRPr="00000A55">
        <w:t xml:space="preserve">The </w:t>
      </w:r>
      <w:r>
        <w:t xml:space="preserve">MCO </w:t>
      </w:r>
      <w:r w:rsidRPr="00000A55">
        <w:t xml:space="preserve">will </w:t>
      </w:r>
      <w:r>
        <w:t>require Health Home</w:t>
      </w:r>
      <w:r w:rsidRPr="00000A55">
        <w:t xml:space="preserve"> Care Manager </w:t>
      </w:r>
      <w:r>
        <w:t>documentation</w:t>
      </w:r>
      <w:r w:rsidRPr="00000A55">
        <w:t xml:space="preserve"> of CM Monitoring</w:t>
      </w:r>
      <w:r>
        <w:t xml:space="preserve"> visits to be maintained. </w:t>
      </w:r>
      <w:r w:rsidRPr="00000A55">
        <w:t xml:space="preserve">The </w:t>
      </w:r>
      <w:r>
        <w:t>documentation</w:t>
      </w:r>
      <w:r w:rsidRPr="00000A55">
        <w:t xml:space="preserve"> </w:t>
      </w:r>
      <w:r w:rsidRPr="002B6CC2">
        <w:rPr>
          <w:szCs w:val="22"/>
        </w:rPr>
        <w:t>should at a minimum:</w:t>
      </w:r>
    </w:p>
    <w:p w:rsidR="00897B66" w:rsidRPr="00000A55" w:rsidRDefault="00897B66" w:rsidP="00FF1A3A">
      <w:pPr>
        <w:numPr>
          <w:ilvl w:val="0"/>
          <w:numId w:val="177"/>
        </w:numPr>
        <w:spacing w:before="60" w:after="60" w:line="276" w:lineRule="auto"/>
        <w:rPr>
          <w:rFonts w:eastAsia="MS Mincho"/>
          <w:lang w:eastAsia="ja-JP"/>
        </w:rPr>
      </w:pPr>
      <w:r>
        <w:rPr>
          <w:rFonts w:eastAsia="MS Mincho"/>
          <w:lang w:eastAsia="ja-JP"/>
        </w:rPr>
        <w:t>Permit multiple users including the</w:t>
      </w:r>
      <w:r w:rsidRPr="00000A55">
        <w:rPr>
          <w:rFonts w:eastAsia="MS Mincho"/>
          <w:lang w:eastAsia="ja-JP"/>
        </w:rPr>
        <w:t xml:space="preserve"> specific</w:t>
      </w:r>
      <w:r>
        <w:rPr>
          <w:rFonts w:eastAsia="MS Mincho"/>
          <w:lang w:eastAsia="ja-JP"/>
        </w:rPr>
        <w:t xml:space="preserve"> Health Home</w:t>
      </w:r>
      <w:r w:rsidRPr="00000A55">
        <w:rPr>
          <w:rFonts w:eastAsia="MS Mincho"/>
          <w:lang w:eastAsia="ja-JP"/>
        </w:rPr>
        <w:t xml:space="preserve"> Care Manager and Supervisor within the Health Home supporting the individual</w:t>
      </w:r>
      <w:r>
        <w:rPr>
          <w:rFonts w:eastAsia="MS Mincho"/>
          <w:lang w:eastAsia="ja-JP"/>
        </w:rPr>
        <w:t xml:space="preserve"> to access documentation of a Care Manager visit</w:t>
      </w:r>
      <w:r w:rsidRPr="00000A55">
        <w:rPr>
          <w:rFonts w:eastAsia="MS Mincho"/>
          <w:lang w:eastAsia="ja-JP"/>
        </w:rPr>
        <w:t xml:space="preserve">. </w:t>
      </w:r>
    </w:p>
    <w:p w:rsidR="00897B66" w:rsidRPr="00000A55" w:rsidRDefault="00897B66" w:rsidP="00FF1A3A">
      <w:pPr>
        <w:numPr>
          <w:ilvl w:val="0"/>
          <w:numId w:val="177"/>
        </w:numPr>
        <w:spacing w:before="60" w:after="60" w:line="276" w:lineRule="auto"/>
        <w:rPr>
          <w:rFonts w:eastAsia="MS Mincho"/>
          <w:lang w:eastAsia="ja-JP"/>
        </w:rPr>
      </w:pPr>
      <w:r w:rsidRPr="00000A55">
        <w:rPr>
          <w:rFonts w:eastAsia="MS Mincho"/>
          <w:lang w:eastAsia="ja-JP"/>
        </w:rPr>
        <w:t xml:space="preserve">Be </w:t>
      </w:r>
      <w:r>
        <w:rPr>
          <w:rFonts w:eastAsia="MS Mincho"/>
          <w:lang w:eastAsia="ja-JP"/>
        </w:rPr>
        <w:t>available</w:t>
      </w:r>
      <w:r w:rsidRPr="00000A55">
        <w:rPr>
          <w:rFonts w:eastAsia="MS Mincho"/>
          <w:lang w:eastAsia="ja-JP"/>
        </w:rPr>
        <w:t xml:space="preserve"> to the Plan care management and UM staff supporting the individual.</w:t>
      </w:r>
    </w:p>
    <w:p w:rsidR="00897B66" w:rsidRPr="00000A55" w:rsidRDefault="00897B66" w:rsidP="00FF1A3A">
      <w:pPr>
        <w:numPr>
          <w:ilvl w:val="0"/>
          <w:numId w:val="177"/>
        </w:numPr>
        <w:spacing w:before="60" w:after="60" w:line="276" w:lineRule="auto"/>
        <w:rPr>
          <w:rFonts w:eastAsia="MS Mincho"/>
          <w:lang w:eastAsia="ja-JP"/>
        </w:rPr>
      </w:pPr>
      <w:r w:rsidRPr="00000A55">
        <w:rPr>
          <w:rFonts w:eastAsia="MS Mincho"/>
          <w:lang w:eastAsia="ja-JP"/>
        </w:rPr>
        <w:t>Track start and end times of visits.</w:t>
      </w:r>
    </w:p>
    <w:p w:rsidR="00897B66" w:rsidRDefault="00897B66" w:rsidP="00FF1A3A">
      <w:pPr>
        <w:numPr>
          <w:ilvl w:val="0"/>
          <w:numId w:val="177"/>
        </w:numPr>
        <w:spacing w:before="60" w:after="60" w:line="276" w:lineRule="auto"/>
        <w:rPr>
          <w:rFonts w:eastAsia="MS Mincho"/>
          <w:lang w:eastAsia="ja-JP"/>
        </w:rPr>
      </w:pPr>
      <w:r>
        <w:rPr>
          <w:rFonts w:eastAsia="MS Mincho"/>
          <w:lang w:eastAsia="ja-JP"/>
        </w:rPr>
        <w:t>T</w:t>
      </w:r>
      <w:r w:rsidRPr="00000A55">
        <w:rPr>
          <w:rFonts w:eastAsia="MS Mincho"/>
          <w:lang w:eastAsia="ja-JP"/>
        </w:rPr>
        <w:t>rack</w:t>
      </w:r>
      <w:r>
        <w:rPr>
          <w:rFonts w:eastAsia="MS Mincho"/>
          <w:lang w:eastAsia="ja-JP"/>
        </w:rPr>
        <w:t xml:space="preserve"> health and welfare of</w:t>
      </w:r>
      <w:r w:rsidRPr="00000A55">
        <w:rPr>
          <w:rFonts w:eastAsia="MS Mincho"/>
          <w:lang w:eastAsia="ja-JP"/>
        </w:rPr>
        <w:t xml:space="preserve"> individuals</w:t>
      </w:r>
      <w:r>
        <w:rPr>
          <w:rFonts w:eastAsia="MS Mincho"/>
          <w:lang w:eastAsia="ja-JP"/>
        </w:rPr>
        <w:t>, especially those</w:t>
      </w:r>
      <w:r w:rsidRPr="00000A55">
        <w:rPr>
          <w:rFonts w:eastAsia="MS Mincho"/>
          <w:lang w:eastAsia="ja-JP"/>
        </w:rPr>
        <w:t xml:space="preserve"> being discharged </w:t>
      </w:r>
      <w:r>
        <w:rPr>
          <w:rFonts w:eastAsia="MS Mincho"/>
          <w:lang w:eastAsia="ja-JP"/>
        </w:rPr>
        <w:t xml:space="preserve">or </w:t>
      </w:r>
      <w:r w:rsidRPr="00000A55">
        <w:rPr>
          <w:rFonts w:eastAsia="MS Mincho"/>
          <w:lang w:eastAsia="ja-JP"/>
        </w:rPr>
        <w:t>transitioning from an institution such as a state hospital.</w:t>
      </w:r>
    </w:p>
    <w:p w:rsidR="00897B66" w:rsidRPr="00DF448E" w:rsidRDefault="00897B66" w:rsidP="00FF1A3A">
      <w:pPr>
        <w:numPr>
          <w:ilvl w:val="0"/>
          <w:numId w:val="177"/>
        </w:numPr>
        <w:spacing w:before="60" w:after="60" w:line="276" w:lineRule="auto"/>
        <w:rPr>
          <w:szCs w:val="22"/>
        </w:rPr>
      </w:pPr>
      <w:r w:rsidRPr="00DF448E">
        <w:rPr>
          <w:rFonts w:eastAsia="MS Mincho"/>
          <w:lang w:eastAsia="ja-JP"/>
        </w:rPr>
        <w:t>Track information from the site visit in key fields.</w:t>
      </w:r>
    </w:p>
    <w:p w:rsidR="00897B66" w:rsidRPr="00000A55" w:rsidRDefault="00897B66" w:rsidP="00FF1A3A">
      <w:pPr>
        <w:numPr>
          <w:ilvl w:val="0"/>
          <w:numId w:val="177"/>
        </w:numPr>
        <w:spacing w:before="60" w:after="60" w:line="276" w:lineRule="auto"/>
        <w:rPr>
          <w:szCs w:val="22"/>
        </w:rPr>
      </w:pPr>
      <w:r w:rsidRPr="00000A55">
        <w:rPr>
          <w:szCs w:val="22"/>
        </w:rPr>
        <w:t>At the Plan’s option,</w:t>
      </w:r>
      <w:r>
        <w:rPr>
          <w:szCs w:val="22"/>
        </w:rPr>
        <w:t xml:space="preserve"> a</w:t>
      </w:r>
      <w:r w:rsidRPr="00000A55">
        <w:rPr>
          <w:szCs w:val="22"/>
        </w:rPr>
        <w:t xml:space="preserve">ny Care Manager finding Health and Welfare concerns </w:t>
      </w:r>
      <w:r>
        <w:rPr>
          <w:szCs w:val="22"/>
        </w:rPr>
        <w:t>will</w:t>
      </w:r>
      <w:r w:rsidRPr="00000A55">
        <w:rPr>
          <w:szCs w:val="22"/>
        </w:rPr>
        <w:t xml:space="preserve"> document the visit through a CM Monitoring Report that requires a Corrective Action Plan. The </w:t>
      </w:r>
      <w:r>
        <w:rPr>
          <w:szCs w:val="22"/>
        </w:rPr>
        <w:t>MCO</w:t>
      </w:r>
      <w:r w:rsidRPr="00000A55">
        <w:rPr>
          <w:szCs w:val="22"/>
        </w:rPr>
        <w:t xml:space="preserve"> will notify the service provider </w:t>
      </w:r>
      <w:r>
        <w:rPr>
          <w:szCs w:val="22"/>
        </w:rPr>
        <w:t xml:space="preserve">of the adverse report </w:t>
      </w:r>
      <w:r w:rsidRPr="00000A55">
        <w:rPr>
          <w:szCs w:val="22"/>
        </w:rPr>
        <w:t xml:space="preserve">requesting that the service provider develop a Corrective Action Plan. </w:t>
      </w:r>
    </w:p>
    <w:p w:rsidR="00897B66" w:rsidRDefault="00897B66" w:rsidP="00FF1A3A">
      <w:pPr>
        <w:numPr>
          <w:ilvl w:val="0"/>
          <w:numId w:val="176"/>
        </w:numPr>
        <w:spacing w:before="60" w:after="60" w:line="276" w:lineRule="auto"/>
      </w:pPr>
      <w:r>
        <w:rPr>
          <w:rFonts w:eastAsia="MS Mincho"/>
          <w:lang w:eastAsia="ja-JP"/>
        </w:rPr>
        <w:t>The MCO will maintain additional documentation for</w:t>
      </w:r>
      <w:r w:rsidRPr="00000A55">
        <w:rPr>
          <w:rFonts w:eastAsia="MS Mincho"/>
          <w:lang w:eastAsia="ja-JP"/>
        </w:rPr>
        <w:t xml:space="preserve"> </w:t>
      </w:r>
      <w:r>
        <w:rPr>
          <w:rFonts w:eastAsia="MS Mincho"/>
          <w:lang w:eastAsia="ja-JP"/>
        </w:rPr>
        <w:t>MCO</w:t>
      </w:r>
      <w:r w:rsidRPr="00000A55">
        <w:rPr>
          <w:rFonts w:eastAsia="MS Mincho"/>
          <w:lang w:eastAsia="ja-JP"/>
        </w:rPr>
        <w:t xml:space="preserve"> UM staff to have additional narratives for </w:t>
      </w:r>
      <w:r>
        <w:rPr>
          <w:rFonts w:eastAsia="MS Mincho"/>
          <w:lang w:eastAsia="ja-JP"/>
        </w:rPr>
        <w:t xml:space="preserve">1915(i) members including </w:t>
      </w:r>
      <w:r w:rsidRPr="00000A55">
        <w:rPr>
          <w:rFonts w:eastAsia="MS Mincho"/>
          <w:lang w:eastAsia="ja-JP"/>
        </w:rPr>
        <w:t>discharged individuals in addition to regular Recovery Plan</w:t>
      </w:r>
      <w:r>
        <w:rPr>
          <w:rFonts w:eastAsia="MS Mincho"/>
          <w:lang w:eastAsia="ja-JP"/>
        </w:rPr>
        <w:t xml:space="preserve"> referral and monitoring</w:t>
      </w:r>
      <w:r w:rsidRPr="00000A55">
        <w:rPr>
          <w:rFonts w:eastAsia="MS Mincho"/>
          <w:lang w:eastAsia="ja-JP"/>
        </w:rPr>
        <w:t xml:space="preserve"> process</w:t>
      </w:r>
      <w:r>
        <w:rPr>
          <w:rFonts w:eastAsia="MS Mincho"/>
          <w:lang w:eastAsia="ja-JP"/>
        </w:rPr>
        <w:t xml:space="preserve"> through Health Home Care Managers</w:t>
      </w:r>
    </w:p>
    <w:p w:rsidR="00897B66" w:rsidRPr="00000A55" w:rsidRDefault="00897B66" w:rsidP="00FF1A3A">
      <w:pPr>
        <w:numPr>
          <w:ilvl w:val="0"/>
          <w:numId w:val="176"/>
        </w:numPr>
        <w:spacing w:before="60" w:after="60" w:line="276" w:lineRule="auto"/>
      </w:pPr>
      <w:r w:rsidRPr="00000A55">
        <w:t xml:space="preserve">The </w:t>
      </w:r>
      <w:r>
        <w:t>MCO</w:t>
      </w:r>
      <w:r w:rsidRPr="00000A55">
        <w:t xml:space="preserve"> will</w:t>
      </w:r>
      <w:r>
        <w:t xml:space="preserve"> have the capability to</w:t>
      </w:r>
      <w:r w:rsidRPr="00000A55">
        <w:t xml:space="preserve"> track all Corrective Action Plans by </w:t>
      </w:r>
      <w:r>
        <w:t xml:space="preserve">affected </w:t>
      </w:r>
      <w:r w:rsidRPr="00000A55">
        <w:t xml:space="preserve">provider or </w:t>
      </w:r>
      <w:r>
        <w:t xml:space="preserve">by </w:t>
      </w:r>
      <w:r w:rsidRPr="00000A55">
        <w:t>Health Home</w:t>
      </w:r>
      <w:r>
        <w:t xml:space="preserve"> Care Manager</w:t>
      </w:r>
      <w:r w:rsidRPr="00000A55">
        <w:t xml:space="preserve">. </w:t>
      </w:r>
    </w:p>
    <w:p w:rsidR="00897B66" w:rsidRPr="00000A55" w:rsidRDefault="00897B66" w:rsidP="00FF1A3A">
      <w:pPr>
        <w:numPr>
          <w:ilvl w:val="0"/>
          <w:numId w:val="176"/>
        </w:numPr>
        <w:spacing w:before="60" w:after="60" w:line="276" w:lineRule="auto"/>
      </w:pPr>
      <w:r>
        <w:t xml:space="preserve">Key fields from the </w:t>
      </w:r>
      <w:r w:rsidRPr="00000A55">
        <w:t>Corrective Action Plan</w:t>
      </w:r>
      <w:r>
        <w:t>s</w:t>
      </w:r>
      <w:r w:rsidRPr="00000A55">
        <w:t xml:space="preserve"> can be uploaded into the </w:t>
      </w:r>
      <w:r>
        <w:t xml:space="preserve">MCO </w:t>
      </w:r>
      <w:r w:rsidRPr="00000A55">
        <w:t xml:space="preserve">data management system.  </w:t>
      </w:r>
    </w:p>
    <w:p w:rsidR="00897B66" w:rsidRPr="00000A55" w:rsidRDefault="00897B66" w:rsidP="00FF1A3A">
      <w:pPr>
        <w:numPr>
          <w:ilvl w:val="0"/>
          <w:numId w:val="176"/>
        </w:numPr>
        <w:spacing w:before="60" w:after="60" w:line="276" w:lineRule="auto"/>
      </w:pPr>
      <w:r w:rsidRPr="00000A55">
        <w:t xml:space="preserve">The </w:t>
      </w:r>
      <w:r>
        <w:t>MCO</w:t>
      </w:r>
      <w:r w:rsidRPr="00000A55">
        <w:t xml:space="preserve"> will track any appeal of a Corrective Action Plan</w:t>
      </w:r>
      <w:r>
        <w:t xml:space="preserve"> and </w:t>
      </w:r>
      <w:r w:rsidRPr="00000A55">
        <w:t xml:space="preserve">document any changes as a result of such appeals. </w:t>
      </w:r>
    </w:p>
    <w:p w:rsidR="00897B66" w:rsidRPr="00000A55" w:rsidRDefault="00897B66" w:rsidP="00FF1A3A">
      <w:pPr>
        <w:numPr>
          <w:ilvl w:val="0"/>
          <w:numId w:val="176"/>
        </w:numPr>
        <w:spacing w:before="60" w:after="60" w:line="276" w:lineRule="auto"/>
      </w:pPr>
      <w:r w:rsidRPr="00000A55">
        <w:t xml:space="preserve">The </w:t>
      </w:r>
      <w:r>
        <w:t>MCO</w:t>
      </w:r>
      <w:r w:rsidRPr="00000A55">
        <w:t xml:space="preserve"> will create</w:t>
      </w:r>
      <w:r>
        <w:t xml:space="preserve"> provider trend</w:t>
      </w:r>
      <w:r w:rsidRPr="00000A55">
        <w:t xml:space="preserve"> reports based on</w:t>
      </w:r>
      <w:r>
        <w:t xml:space="preserve"> Health Home</w:t>
      </w:r>
      <w:r w:rsidRPr="00000A55">
        <w:t xml:space="preserve"> Care Manager monitoring.</w:t>
      </w:r>
    </w:p>
    <w:p w:rsidR="00897B66" w:rsidRPr="00000A55" w:rsidRDefault="00897B66" w:rsidP="00FF1A3A">
      <w:pPr>
        <w:numPr>
          <w:ilvl w:val="0"/>
          <w:numId w:val="176"/>
        </w:numPr>
        <w:spacing w:before="60" w:after="60" w:line="276" w:lineRule="auto"/>
        <w:rPr>
          <w:szCs w:val="22"/>
        </w:rPr>
      </w:pPr>
      <w:r w:rsidRPr="00000A55">
        <w:t>The</w:t>
      </w:r>
      <w:r w:rsidRPr="00000A55">
        <w:rPr>
          <w:szCs w:val="22"/>
        </w:rPr>
        <w:t xml:space="preserve"> </w:t>
      </w:r>
      <w:r>
        <w:rPr>
          <w:szCs w:val="22"/>
        </w:rPr>
        <w:t xml:space="preserve">MCO </w:t>
      </w:r>
      <w:r w:rsidRPr="00000A55">
        <w:rPr>
          <w:szCs w:val="22"/>
        </w:rPr>
        <w:t>will allow users to upload</w:t>
      </w:r>
      <w:r>
        <w:rPr>
          <w:szCs w:val="22"/>
        </w:rPr>
        <w:t xml:space="preserve"> key</w:t>
      </w:r>
      <w:r w:rsidRPr="00000A55">
        <w:rPr>
          <w:szCs w:val="22"/>
        </w:rPr>
        <w:t xml:space="preserve"> </w:t>
      </w:r>
      <w:r>
        <w:rPr>
          <w:szCs w:val="22"/>
        </w:rPr>
        <w:t>d</w:t>
      </w:r>
      <w:r w:rsidRPr="00000A55">
        <w:rPr>
          <w:szCs w:val="22"/>
        </w:rPr>
        <w:t xml:space="preserve">ata fields </w:t>
      </w:r>
      <w:r>
        <w:rPr>
          <w:szCs w:val="22"/>
        </w:rPr>
        <w:t>from documents such as assessments. If necessary, the MCO allows Health Home Care Managers to</w:t>
      </w:r>
      <w:r w:rsidRPr="00000A55">
        <w:rPr>
          <w:szCs w:val="22"/>
        </w:rPr>
        <w:t xml:space="preserve"> upload document</w:t>
      </w:r>
      <w:r>
        <w:rPr>
          <w:szCs w:val="22"/>
        </w:rPr>
        <w:t>s with key fields</w:t>
      </w:r>
      <w:r w:rsidRPr="00000A55">
        <w:rPr>
          <w:szCs w:val="22"/>
        </w:rPr>
        <w:t xml:space="preserve"> so these documents can be searchable</w:t>
      </w:r>
      <w:r>
        <w:rPr>
          <w:szCs w:val="22"/>
        </w:rPr>
        <w:t>.</w:t>
      </w:r>
    </w:p>
    <w:p w:rsidR="00897B66" w:rsidRPr="00000A55" w:rsidRDefault="00897B66" w:rsidP="006C0BA7">
      <w:pPr>
        <w:numPr>
          <w:ilvl w:val="0"/>
          <w:numId w:val="168"/>
        </w:numPr>
        <w:tabs>
          <w:tab w:val="clear" w:pos="1080"/>
          <w:tab w:val="num" w:pos="360"/>
        </w:tabs>
        <w:spacing w:before="60" w:after="60" w:line="276" w:lineRule="auto"/>
        <w:ind w:left="360"/>
      </w:pPr>
      <w:r w:rsidRPr="00000A55">
        <w:t>The System will maintain Provider qualification data</w:t>
      </w:r>
      <w:r>
        <w:t xml:space="preserve"> (e.g., credentialing files)</w:t>
      </w:r>
      <w:r w:rsidRPr="00000A55">
        <w:t xml:space="preserve"> to support HCBS reporting including documenting provider specific data including but not limited to service capacity, utilization, and performance. The data base should include all active HCBS Medicaid providers and the services they are qualified to perform. This information may be housed with other provider information as long as HCBS service specific provider reporting can be generated. Information will include at a minimum:</w:t>
      </w:r>
    </w:p>
    <w:p w:rsidR="00897B66" w:rsidRPr="00000A55" w:rsidRDefault="00897B66" w:rsidP="00FF1A3A">
      <w:pPr>
        <w:numPr>
          <w:ilvl w:val="0"/>
          <w:numId w:val="178"/>
        </w:numPr>
        <w:spacing w:before="60" w:after="60" w:line="276" w:lineRule="auto"/>
      </w:pPr>
      <w:r w:rsidRPr="00000A55">
        <w:t xml:space="preserve">A list of all HCBS providers with their contact information, active Medicaid numbers and tax IDs, with all authorized services. </w:t>
      </w:r>
    </w:p>
    <w:p w:rsidR="00897B66" w:rsidRPr="00000A55" w:rsidRDefault="00897B66" w:rsidP="00FF1A3A">
      <w:pPr>
        <w:numPr>
          <w:ilvl w:val="0"/>
          <w:numId w:val="178"/>
        </w:numPr>
        <w:spacing w:before="60" w:after="60" w:line="276" w:lineRule="auto"/>
      </w:pPr>
      <w:r w:rsidRPr="00000A55">
        <w:t>Provider qualification information including provider license and license expiration information if applicable.</w:t>
      </w:r>
    </w:p>
    <w:p w:rsidR="00897B66" w:rsidRPr="00000A55" w:rsidRDefault="00897B66" w:rsidP="00FF1A3A">
      <w:pPr>
        <w:numPr>
          <w:ilvl w:val="0"/>
          <w:numId w:val="178"/>
        </w:numPr>
        <w:spacing w:before="60" w:after="60" w:line="276" w:lineRule="auto"/>
      </w:pPr>
      <w:r w:rsidRPr="00000A55">
        <w:t>The capability to store inactive provider numbers</w:t>
      </w:r>
      <w:r>
        <w:t xml:space="preserve"> separately</w:t>
      </w:r>
      <w:r w:rsidRPr="00000A55">
        <w:t xml:space="preserve"> from the active provider numbers.  </w:t>
      </w:r>
    </w:p>
    <w:p w:rsidR="006A49BB" w:rsidRPr="00AC4F7E" w:rsidRDefault="00897B66" w:rsidP="00FF1A3A">
      <w:pPr>
        <w:numPr>
          <w:ilvl w:val="0"/>
          <w:numId w:val="178"/>
        </w:numPr>
        <w:spacing w:before="60" w:after="60" w:line="240" w:lineRule="auto"/>
        <w:jc w:val="center"/>
        <w:rPr>
          <w:rFonts w:ascii="Calibri" w:eastAsia="Calibri" w:hAnsi="Calibri" w:cs="Times New Roman"/>
          <w:b/>
          <w:bCs/>
          <w:sz w:val="24"/>
          <w:szCs w:val="24"/>
        </w:rPr>
      </w:pPr>
      <w:r w:rsidRPr="00AC4F7E">
        <w:rPr>
          <w:rFonts w:eastAsia="MS Mincho"/>
          <w:lang w:eastAsia="ja-JP"/>
        </w:rPr>
        <w:t>Ability</w:t>
      </w:r>
      <w:r w:rsidRPr="009F6A0C">
        <w:rPr>
          <w:szCs w:val="22"/>
        </w:rPr>
        <w:t xml:space="preserve"> to report on provider capacity including a</w:t>
      </w:r>
      <w:r w:rsidRPr="00000A55">
        <w:t>bility to track and maintain site-specific, service capacity for approved HCBS</w:t>
      </w:r>
      <w:r w:rsidRPr="00AC4F7E">
        <w:rPr>
          <w:szCs w:val="22"/>
        </w:rPr>
        <w:t xml:space="preserve"> services location.</w:t>
      </w:r>
      <w:bookmarkStart w:id="224" w:name="_Attachment_G:_Smoking"/>
      <w:bookmarkEnd w:id="224"/>
    </w:p>
    <w:p w:rsidR="006A49BB" w:rsidRPr="006A49BB" w:rsidRDefault="00D5255A" w:rsidP="00A15144">
      <w:pPr>
        <w:pStyle w:val="Heading1"/>
        <w:pageBreakBefore/>
        <w:rPr>
          <w:rFonts w:ascii="Calibri" w:eastAsia="Calibri" w:hAnsi="Calibri"/>
          <w:sz w:val="24"/>
          <w:szCs w:val="24"/>
        </w:rPr>
      </w:pPr>
      <w:bookmarkStart w:id="225" w:name="_Attachment_F:_New"/>
      <w:bookmarkStart w:id="226" w:name="fivea"/>
      <w:bookmarkStart w:id="227" w:name="attachment_f"/>
      <w:bookmarkStart w:id="228" w:name="_Toc383088728"/>
      <w:bookmarkEnd w:id="225"/>
      <w:r>
        <w:rPr>
          <w:rFonts w:eastAsia="Calibri"/>
        </w:rPr>
        <w:t>Attachment</w:t>
      </w:r>
      <w:r w:rsidR="006A49BB" w:rsidRPr="006A49BB">
        <w:rPr>
          <w:rFonts w:eastAsia="Calibri"/>
        </w:rPr>
        <w:t xml:space="preserve"> F</w:t>
      </w:r>
      <w:bookmarkEnd w:id="226"/>
      <w:bookmarkEnd w:id="227"/>
      <w:r w:rsidR="006A49BB" w:rsidRPr="006A49BB">
        <w:rPr>
          <w:rFonts w:eastAsia="Calibri"/>
        </w:rPr>
        <w:t>: New York State Behavioral Health Organizations Overview of Summary Report, January 2012 – June 2013</w:t>
      </w:r>
      <w:bookmarkEnd w:id="228"/>
    </w:p>
    <w:p w:rsidR="006A49BB" w:rsidRPr="006A49BB" w:rsidRDefault="006A49BB" w:rsidP="006A49BB">
      <w:pPr>
        <w:tabs>
          <w:tab w:val="left" w:pos="1080"/>
        </w:tabs>
        <w:spacing w:before="120" w:after="120" w:line="240" w:lineRule="auto"/>
        <w:rPr>
          <w:b/>
          <w:iCs/>
          <w:szCs w:val="22"/>
        </w:rPr>
      </w:pPr>
      <w:r w:rsidRPr="006A49BB">
        <w:rPr>
          <w:iCs/>
          <w:szCs w:val="22"/>
        </w:rPr>
        <w:t>I</w:t>
      </w:r>
      <w:r w:rsidRPr="006A49BB">
        <w:rPr>
          <w:szCs w:val="22"/>
        </w:rPr>
        <w:t xml:space="preserve">n 2011 </w:t>
      </w:r>
      <w:r w:rsidRPr="006A49BB">
        <w:rPr>
          <w:iCs/>
          <w:szCs w:val="22"/>
        </w:rPr>
        <w:t>New York State (NYS) began to</w:t>
      </w:r>
      <w:r w:rsidRPr="006A49BB">
        <w:rPr>
          <w:i/>
          <w:iCs/>
          <w:szCs w:val="22"/>
        </w:rPr>
        <w:t xml:space="preserve"> </w:t>
      </w:r>
      <w:r w:rsidRPr="006A49BB">
        <w:rPr>
          <w:szCs w:val="22"/>
        </w:rPr>
        <w:t xml:space="preserve">implement managed behavioral healthcare for Medicaid recipients who were previously exempt. This included over 250,000 individuals with SMI and/or serious SUD served in the NYS public mental health system and accounted for more than 100,000 inpatient mental health admissions in 2011. Beginning in January 2012, Behavioral Health Organizations (BHOs) were contracted to conduct utilization review when these individuals were admitted to inpatient mental health units. </w:t>
      </w:r>
    </w:p>
    <w:p w:rsidR="006A49BB" w:rsidRPr="006A49BB" w:rsidRDefault="006A49BB" w:rsidP="006A49BB">
      <w:pPr>
        <w:tabs>
          <w:tab w:val="left" w:pos="1080"/>
        </w:tabs>
        <w:spacing w:before="120" w:after="120" w:line="240" w:lineRule="auto"/>
        <w:rPr>
          <w:szCs w:val="22"/>
        </w:rPr>
      </w:pPr>
      <w:r w:rsidRPr="006A49BB">
        <w:rPr>
          <w:szCs w:val="22"/>
        </w:rPr>
        <w:t xml:space="preserve">Five BHOs were contracted to review inpatient behavioral health admissions in geographically distinct regions following the same contract rules developed by NYS. The BHOs contracted to provide utilization review were Beacon Health Strategies (Western Region); Magellan Health Services (Central Region); Community Care Behavioral Health Organization (Hudson River Region); OptumHealth (NYC); and ValueOptions (Long Island Region). Magellan, OptumHealth, and ValueOptions have been the largest for-profit BHOs nationally (in terms of enrollment) for the past 10 years and together controlled 35% of the national BHO market in 2011. Beacon Health Strategies is a for-profit BHO that has contracts in 17 northeast states as of 2012. Community Care Behavioral Health Organization is a subsidiary of the University of Pittsburgh Medical Center Health System and is the largest not-for-profit BHO in the country. </w:t>
      </w:r>
    </w:p>
    <w:p w:rsidR="006A49BB" w:rsidRPr="006A49BB" w:rsidRDefault="006A49BB" w:rsidP="006A49BB">
      <w:pPr>
        <w:tabs>
          <w:tab w:val="left" w:pos="1080"/>
        </w:tabs>
        <w:spacing w:before="120" w:after="120" w:line="240" w:lineRule="auto"/>
        <w:rPr>
          <w:szCs w:val="22"/>
        </w:rPr>
      </w:pPr>
      <w:r w:rsidRPr="006A49BB">
        <w:rPr>
          <w:szCs w:val="22"/>
        </w:rPr>
        <w:t>Each of the 5 BHOs operated under the same contract rules to provide inpatient utilization review for individuals with SMI and serious SUD. The BHOs did not authorize or pay for services, but followed utilization review standards developed by NYS that focused on care coordination needs of admitted individuals and emphasized the importance of successful transition from inpatient to community-based care. For every fee for service(FFS) inpatient admission, the hospital provider was required to notify the BHO within 24 hours. BHO care managers created service use history reports (based upon Medicaid claims data provided by NYS) and shared them with the provider within 72 hours of admission. Providers were also required to submit discharge plans to the BHO for each admission. In addition, the BHOs identified individuals with SMI and serious SUD who had “complex needs” based upon definitions that used secondary data. In NYS, these Complex Needs populations included individuals admitted to mental health inpatient units who: (1) had a prior mental health admission within 30 days; (2) were receiving court-mandated outpatient mental health services upon admission; or (3) were included on a “High Need Ineffectively Engaged” list created by NYS each month. For these Complex Needs cases, BHO care managers conducted ongoing (at least weekly) concurrent review throughout the individual’s hospitalization, focusing on care coordination and discharge planning needs.</w:t>
      </w:r>
    </w:p>
    <w:p w:rsidR="006A49BB" w:rsidRPr="006A49BB" w:rsidRDefault="006A49BB" w:rsidP="006A49BB">
      <w:pPr>
        <w:tabs>
          <w:tab w:val="left" w:pos="1080"/>
        </w:tabs>
        <w:spacing w:before="120" w:after="120" w:line="240" w:lineRule="auto"/>
        <w:rPr>
          <w:szCs w:val="22"/>
        </w:rPr>
      </w:pPr>
      <w:r w:rsidRPr="006A49BB">
        <w:rPr>
          <w:szCs w:val="22"/>
        </w:rPr>
        <w:t>From January 2012 – June 2013, 66,719 FFS admissions were reported to BHOs. Twenty-three percent belonged to one or more of the Complex Needs groups.  Key findings from reviews are summarized below:</w:t>
      </w:r>
    </w:p>
    <w:p w:rsidR="006A49BB" w:rsidRPr="006A49BB" w:rsidRDefault="006A49BB" w:rsidP="006A49BB">
      <w:pPr>
        <w:tabs>
          <w:tab w:val="left" w:pos="1080"/>
        </w:tabs>
        <w:spacing w:before="120" w:after="120" w:line="240" w:lineRule="auto"/>
        <w:rPr>
          <w:szCs w:val="22"/>
        </w:rPr>
      </w:pPr>
    </w:p>
    <w:p w:rsidR="006A49BB" w:rsidRPr="006A49BB" w:rsidRDefault="006A49BB" w:rsidP="00FF1A3A">
      <w:pPr>
        <w:numPr>
          <w:ilvl w:val="0"/>
          <w:numId w:val="187"/>
        </w:numPr>
        <w:tabs>
          <w:tab w:val="left" w:pos="1080"/>
        </w:tabs>
        <w:spacing w:before="120" w:after="120" w:line="240" w:lineRule="auto"/>
        <w:rPr>
          <w:szCs w:val="22"/>
        </w:rPr>
      </w:pPr>
      <w:r w:rsidRPr="006A49BB">
        <w:rPr>
          <w:szCs w:val="22"/>
        </w:rPr>
        <w:t>The FFS population includes many individuals with multiple treatment and care coordination needs. Housing instability, criminal justice involvement, and co-occurring/co-morbid disorders are common (Figures 1, 2).</w:t>
      </w:r>
    </w:p>
    <w:p w:rsidR="006A49BB" w:rsidRPr="006A49BB" w:rsidRDefault="00D5255A" w:rsidP="006A49BB">
      <w:pPr>
        <w:spacing w:after="200" w:line="276" w:lineRule="auto"/>
        <w:rPr>
          <w:szCs w:val="22"/>
        </w:rPr>
      </w:pPr>
      <w:r w:rsidRPr="006A49BB">
        <w:rPr>
          <w:rFonts w:eastAsia="Calibri"/>
          <w:noProof/>
          <w:szCs w:val="22"/>
        </w:rPr>
        <w:drawing>
          <wp:anchor distT="0" distB="0" distL="114300" distR="114300" simplePos="0" relativeHeight="251649024" behindDoc="0" locked="0" layoutInCell="1" allowOverlap="1" wp14:anchorId="5BC87D26" wp14:editId="3575F505">
            <wp:simplePos x="0" y="0"/>
            <wp:positionH relativeFrom="column">
              <wp:posOffset>-127000</wp:posOffset>
            </wp:positionH>
            <wp:positionV relativeFrom="paragraph">
              <wp:posOffset>130810</wp:posOffset>
            </wp:positionV>
            <wp:extent cx="6292850" cy="47117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srcRect/>
                    <a:stretch>
                      <a:fillRect/>
                    </a:stretch>
                  </pic:blipFill>
                  <pic:spPr bwMode="auto">
                    <a:xfrm>
                      <a:off x="0" y="0"/>
                      <a:ext cx="6292850" cy="4711700"/>
                    </a:xfrm>
                    <a:prstGeom prst="rect">
                      <a:avLst/>
                    </a:prstGeom>
                    <a:noFill/>
                    <a:ln w="9525">
                      <a:noFill/>
                      <a:miter lim="800000"/>
                      <a:headEnd/>
                      <a:tailEnd/>
                    </a:ln>
                  </pic:spPr>
                </pic:pic>
              </a:graphicData>
            </a:graphic>
          </wp:anchor>
        </w:drawing>
      </w:r>
      <w:r w:rsidR="006A49BB" w:rsidRPr="006A49BB">
        <w:rPr>
          <w:rFonts w:eastAsia="Calibri"/>
          <w:szCs w:val="22"/>
        </w:rPr>
        <w:br w:type="page"/>
      </w:r>
    </w:p>
    <w:p w:rsidR="006A49BB" w:rsidRPr="006A49BB" w:rsidRDefault="00D5255A" w:rsidP="006A49BB">
      <w:pPr>
        <w:spacing w:after="200" w:line="276" w:lineRule="auto"/>
        <w:ind w:left="1080"/>
        <w:rPr>
          <w:rFonts w:eastAsia="Calibri"/>
          <w:szCs w:val="22"/>
        </w:rPr>
      </w:pPr>
      <w:r w:rsidRPr="006A49BB">
        <w:rPr>
          <w:rFonts w:ascii="Calibri" w:eastAsia="Calibri" w:hAnsi="Calibri" w:cs="Times New Roman"/>
          <w:noProof/>
          <w:sz w:val="24"/>
          <w:szCs w:val="24"/>
        </w:rPr>
        <w:drawing>
          <wp:anchor distT="0" distB="0" distL="114300" distR="114300" simplePos="0" relativeHeight="251661312" behindDoc="0" locked="0" layoutInCell="1" allowOverlap="1" wp14:anchorId="09458EF8" wp14:editId="4C8A84E1">
            <wp:simplePos x="0" y="0"/>
            <wp:positionH relativeFrom="column">
              <wp:posOffset>-234950</wp:posOffset>
            </wp:positionH>
            <wp:positionV relativeFrom="paragraph">
              <wp:posOffset>97790</wp:posOffset>
            </wp:positionV>
            <wp:extent cx="6140450" cy="4622800"/>
            <wp:effectExtent l="0" t="0" r="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2"/>
                    <a:srcRect/>
                    <a:stretch>
                      <a:fillRect/>
                    </a:stretch>
                  </pic:blipFill>
                  <pic:spPr bwMode="auto">
                    <a:xfrm>
                      <a:off x="0" y="0"/>
                      <a:ext cx="6140450" cy="4622800"/>
                    </a:xfrm>
                    <a:prstGeom prst="rect">
                      <a:avLst/>
                    </a:prstGeom>
                    <a:noFill/>
                    <a:ln w="9525">
                      <a:noFill/>
                      <a:miter lim="800000"/>
                      <a:headEnd/>
                      <a:tailEnd/>
                    </a:ln>
                  </pic:spPr>
                </pic:pic>
              </a:graphicData>
            </a:graphic>
          </wp:anchor>
        </w:drawing>
      </w: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6A49BB">
      <w:pPr>
        <w:spacing w:after="200" w:line="276" w:lineRule="auto"/>
        <w:ind w:left="1080"/>
        <w:rPr>
          <w:rFonts w:ascii="Calibri" w:eastAsia="Calibri" w:hAnsi="Calibri" w:cs="Times New Roman"/>
          <w:sz w:val="24"/>
          <w:szCs w:val="24"/>
        </w:rPr>
      </w:pPr>
    </w:p>
    <w:p w:rsidR="006A49BB" w:rsidRPr="006A49BB" w:rsidRDefault="006A49BB" w:rsidP="00F17F92">
      <w:pPr>
        <w:spacing w:after="200" w:line="276" w:lineRule="auto"/>
        <w:rPr>
          <w:rFonts w:ascii="Calibri" w:eastAsia="Calibri" w:hAnsi="Calibri" w:cs="Times New Roman"/>
          <w:sz w:val="24"/>
          <w:szCs w:val="24"/>
        </w:rPr>
      </w:pPr>
    </w:p>
    <w:p w:rsidR="006A49BB" w:rsidRPr="006A49BB" w:rsidRDefault="006A49BB" w:rsidP="00FF1A3A">
      <w:pPr>
        <w:keepNext/>
        <w:pageBreakBefore/>
        <w:numPr>
          <w:ilvl w:val="0"/>
          <w:numId w:val="187"/>
        </w:numPr>
        <w:spacing w:after="200" w:line="276" w:lineRule="auto"/>
        <w:rPr>
          <w:rFonts w:eastAsia="Calibri"/>
          <w:szCs w:val="22"/>
        </w:rPr>
      </w:pPr>
      <w:r w:rsidRPr="006A49BB">
        <w:rPr>
          <w:rFonts w:eastAsia="Calibri"/>
          <w:szCs w:val="22"/>
        </w:rPr>
        <w:t>Rates of hospital providers communicating with outpatient providers, scheduling aftercare appointments, and sending discharge summaries to aftercare providers were variable. Rates were lowest for NYC hospitals compared to other regions.  Among service providers, rates were lowest for Detox programs (Figure 3).</w:t>
      </w:r>
    </w:p>
    <w:p w:rsidR="006A49BB" w:rsidRPr="006A49BB" w:rsidRDefault="00D5255A" w:rsidP="006A49BB">
      <w:pPr>
        <w:spacing w:after="200" w:line="276" w:lineRule="auto"/>
        <w:ind w:left="990"/>
        <w:rPr>
          <w:rFonts w:ascii="Calibri" w:eastAsia="Calibri" w:hAnsi="Calibri" w:cs="Times New Roman"/>
          <w:sz w:val="24"/>
          <w:szCs w:val="24"/>
        </w:rPr>
      </w:pPr>
      <w:r w:rsidRPr="006A49BB">
        <w:rPr>
          <w:rFonts w:eastAsia="Calibri"/>
          <w:noProof/>
          <w:szCs w:val="22"/>
        </w:rPr>
        <w:drawing>
          <wp:anchor distT="0" distB="0" distL="114300" distR="114300" simplePos="0" relativeHeight="251653120" behindDoc="0" locked="0" layoutInCell="1" allowOverlap="1" wp14:anchorId="79187BD5" wp14:editId="3B53A140">
            <wp:simplePos x="0" y="0"/>
            <wp:positionH relativeFrom="column">
              <wp:posOffset>548640</wp:posOffset>
            </wp:positionH>
            <wp:positionV relativeFrom="paragraph">
              <wp:posOffset>3810</wp:posOffset>
            </wp:positionV>
            <wp:extent cx="5562600" cy="4181475"/>
            <wp:effectExtent l="0" t="0" r="0" b="9525"/>
            <wp:wrapNone/>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a:srcRect/>
                    <a:stretch>
                      <a:fillRect/>
                    </a:stretch>
                  </pic:blipFill>
                  <pic:spPr bwMode="auto">
                    <a:xfrm>
                      <a:off x="0" y="0"/>
                      <a:ext cx="5562600" cy="4181475"/>
                    </a:xfrm>
                    <a:prstGeom prst="rect">
                      <a:avLst/>
                    </a:prstGeom>
                    <a:noFill/>
                    <a:ln w="9525">
                      <a:noFill/>
                      <a:miter lim="800000"/>
                      <a:headEnd/>
                      <a:tailEnd/>
                    </a:ln>
                  </pic:spPr>
                </pic:pic>
              </a:graphicData>
            </a:graphic>
          </wp:anchor>
        </w:drawing>
      </w:r>
    </w:p>
    <w:p w:rsidR="006A49BB" w:rsidRPr="006A49BB" w:rsidRDefault="006A49BB" w:rsidP="006A49BB">
      <w:pPr>
        <w:spacing w:after="200" w:line="276" w:lineRule="auto"/>
        <w:ind w:left="990"/>
        <w:rPr>
          <w:rFonts w:ascii="Calibri" w:eastAsia="Calibri" w:hAnsi="Calibri" w:cs="Times New Roman"/>
          <w:sz w:val="24"/>
          <w:szCs w:val="24"/>
        </w:rPr>
      </w:pPr>
    </w:p>
    <w:p w:rsidR="006A49BB" w:rsidRPr="006A49BB" w:rsidRDefault="006A49BB" w:rsidP="006A49BB">
      <w:pPr>
        <w:spacing w:after="200" w:line="276" w:lineRule="auto"/>
        <w:ind w:left="990"/>
        <w:rPr>
          <w:rFonts w:ascii="Calibri" w:eastAsia="Calibri" w:hAnsi="Calibri" w:cs="Times New Roman"/>
          <w:sz w:val="24"/>
          <w:szCs w:val="24"/>
        </w:rPr>
      </w:pPr>
    </w:p>
    <w:p w:rsidR="006A49BB" w:rsidRPr="006A49BB" w:rsidRDefault="006A49BB" w:rsidP="006A49BB">
      <w:pPr>
        <w:spacing w:after="200" w:line="276" w:lineRule="auto"/>
        <w:ind w:left="990"/>
        <w:rPr>
          <w:rFonts w:ascii="Calibri" w:eastAsia="Calibri" w:hAnsi="Calibri" w:cs="Times New Roman"/>
          <w:sz w:val="24"/>
          <w:szCs w:val="24"/>
        </w:rPr>
      </w:pPr>
    </w:p>
    <w:p w:rsidR="006A49BB" w:rsidRPr="006A49BB" w:rsidRDefault="006A49BB" w:rsidP="006A49BB">
      <w:pPr>
        <w:spacing w:after="200" w:line="276" w:lineRule="auto"/>
        <w:ind w:left="990"/>
        <w:rPr>
          <w:rFonts w:ascii="Calibri" w:eastAsia="Calibri" w:hAnsi="Calibri" w:cs="Times New Roman"/>
          <w:sz w:val="24"/>
          <w:szCs w:val="24"/>
        </w:rPr>
      </w:pPr>
    </w:p>
    <w:p w:rsidR="006A49BB" w:rsidRPr="006A49BB" w:rsidRDefault="006A49BB" w:rsidP="006A49BB">
      <w:pPr>
        <w:spacing w:after="200" w:line="276" w:lineRule="auto"/>
        <w:ind w:left="990"/>
        <w:rPr>
          <w:rFonts w:ascii="Calibri" w:eastAsia="Calibri" w:hAnsi="Calibri" w:cs="Times New Roman"/>
          <w:sz w:val="24"/>
          <w:szCs w:val="24"/>
        </w:rPr>
      </w:pPr>
    </w:p>
    <w:p w:rsidR="006A49BB" w:rsidRPr="006A49BB" w:rsidRDefault="006A49BB" w:rsidP="006A49BB">
      <w:pPr>
        <w:spacing w:after="200" w:line="276" w:lineRule="auto"/>
        <w:ind w:left="990"/>
        <w:rPr>
          <w:rFonts w:ascii="Calibri" w:eastAsia="Calibri" w:hAnsi="Calibri" w:cs="Times New Roman"/>
          <w:sz w:val="24"/>
          <w:szCs w:val="24"/>
        </w:rPr>
      </w:pPr>
    </w:p>
    <w:p w:rsidR="006A49BB" w:rsidRPr="006A49BB" w:rsidRDefault="006A49BB" w:rsidP="006A49BB">
      <w:pPr>
        <w:spacing w:after="200" w:line="276" w:lineRule="auto"/>
        <w:ind w:left="990"/>
        <w:rPr>
          <w:rFonts w:ascii="Calibri" w:eastAsia="Calibri" w:hAnsi="Calibri" w:cs="Times New Roman"/>
          <w:sz w:val="24"/>
          <w:szCs w:val="24"/>
        </w:rPr>
      </w:pPr>
    </w:p>
    <w:p w:rsidR="006A49BB" w:rsidRPr="006A49BB" w:rsidRDefault="006A49BB" w:rsidP="006A49BB">
      <w:pPr>
        <w:spacing w:after="200" w:line="276" w:lineRule="auto"/>
        <w:ind w:left="990"/>
        <w:rPr>
          <w:rFonts w:ascii="Calibri" w:eastAsia="Calibri" w:hAnsi="Calibri" w:cs="Times New Roman"/>
          <w:sz w:val="24"/>
          <w:szCs w:val="24"/>
        </w:rPr>
      </w:pPr>
    </w:p>
    <w:p w:rsidR="006A49BB" w:rsidRPr="006A49BB" w:rsidRDefault="006A49BB" w:rsidP="006A49BB">
      <w:pPr>
        <w:spacing w:after="200" w:line="276" w:lineRule="auto"/>
        <w:ind w:left="990"/>
        <w:rPr>
          <w:rFonts w:ascii="Calibri" w:eastAsia="Calibri" w:hAnsi="Calibri" w:cs="Times New Roman"/>
          <w:sz w:val="24"/>
          <w:szCs w:val="24"/>
        </w:rPr>
      </w:pPr>
    </w:p>
    <w:p w:rsidR="006A49BB" w:rsidRPr="006A49BB" w:rsidRDefault="006A49BB" w:rsidP="006A49BB">
      <w:pPr>
        <w:spacing w:after="200" w:line="276" w:lineRule="auto"/>
        <w:ind w:left="990"/>
        <w:rPr>
          <w:rFonts w:ascii="Calibri" w:eastAsia="Calibri" w:hAnsi="Calibri" w:cs="Times New Roman"/>
          <w:sz w:val="24"/>
          <w:szCs w:val="24"/>
        </w:rPr>
      </w:pPr>
    </w:p>
    <w:p w:rsidR="006A49BB" w:rsidRDefault="006A49BB" w:rsidP="006A49BB">
      <w:pPr>
        <w:spacing w:after="200" w:line="276" w:lineRule="auto"/>
        <w:rPr>
          <w:rFonts w:ascii="Calibri" w:eastAsia="Calibri" w:hAnsi="Calibri" w:cs="Times New Roman"/>
          <w:sz w:val="24"/>
          <w:szCs w:val="24"/>
        </w:rPr>
      </w:pPr>
    </w:p>
    <w:p w:rsidR="00D5255A" w:rsidRDefault="00D5255A" w:rsidP="006A49BB">
      <w:pPr>
        <w:spacing w:after="200" w:line="276" w:lineRule="auto"/>
        <w:rPr>
          <w:rFonts w:ascii="Calibri" w:eastAsia="Calibri" w:hAnsi="Calibri" w:cs="Times New Roman"/>
          <w:sz w:val="24"/>
          <w:szCs w:val="24"/>
        </w:rPr>
      </w:pPr>
    </w:p>
    <w:p w:rsidR="00D5255A" w:rsidRDefault="00D5255A" w:rsidP="006A49BB">
      <w:pPr>
        <w:spacing w:after="200" w:line="276" w:lineRule="auto"/>
        <w:rPr>
          <w:rFonts w:ascii="Calibri" w:eastAsia="Calibri" w:hAnsi="Calibri" w:cs="Times New Roman"/>
          <w:sz w:val="24"/>
          <w:szCs w:val="24"/>
        </w:rPr>
      </w:pPr>
    </w:p>
    <w:p w:rsidR="00D5255A" w:rsidRDefault="00D5255A" w:rsidP="006A49BB">
      <w:pPr>
        <w:spacing w:after="200" w:line="276" w:lineRule="auto"/>
        <w:rPr>
          <w:rFonts w:ascii="Calibri" w:eastAsia="Calibri" w:hAnsi="Calibri" w:cs="Times New Roman"/>
          <w:sz w:val="24"/>
          <w:szCs w:val="24"/>
        </w:rPr>
      </w:pPr>
    </w:p>
    <w:p w:rsidR="00D5255A" w:rsidRDefault="00D5255A" w:rsidP="006A49BB">
      <w:pPr>
        <w:spacing w:after="200" w:line="276" w:lineRule="auto"/>
        <w:rPr>
          <w:rFonts w:ascii="Calibri" w:eastAsia="Calibri" w:hAnsi="Calibri" w:cs="Times New Roman"/>
          <w:sz w:val="24"/>
          <w:szCs w:val="24"/>
        </w:rPr>
      </w:pPr>
    </w:p>
    <w:p w:rsidR="00D5255A" w:rsidRDefault="00D5255A" w:rsidP="006A49BB">
      <w:pPr>
        <w:spacing w:after="200" w:line="276" w:lineRule="auto"/>
        <w:rPr>
          <w:rFonts w:ascii="Calibri" w:eastAsia="Calibri" w:hAnsi="Calibri" w:cs="Times New Roman"/>
          <w:sz w:val="24"/>
          <w:szCs w:val="24"/>
        </w:rPr>
      </w:pPr>
    </w:p>
    <w:p w:rsidR="00D5255A" w:rsidRPr="006A49BB" w:rsidRDefault="00D5255A" w:rsidP="006A49BB">
      <w:pPr>
        <w:spacing w:after="200" w:line="276" w:lineRule="auto"/>
        <w:rPr>
          <w:rFonts w:ascii="Calibri" w:eastAsia="Calibri" w:hAnsi="Calibri" w:cs="Times New Roman"/>
          <w:sz w:val="24"/>
          <w:szCs w:val="24"/>
        </w:rPr>
      </w:pPr>
    </w:p>
    <w:p w:rsidR="006A49BB" w:rsidRPr="006A49BB" w:rsidRDefault="006A49BB" w:rsidP="00FF1A3A">
      <w:pPr>
        <w:numPr>
          <w:ilvl w:val="0"/>
          <w:numId w:val="187"/>
        </w:numPr>
        <w:spacing w:before="400" w:after="200" w:line="276" w:lineRule="auto"/>
        <w:rPr>
          <w:rFonts w:eastAsia="Calibri"/>
          <w:szCs w:val="22"/>
        </w:rPr>
      </w:pPr>
      <w:r w:rsidRPr="006A49BB">
        <w:rPr>
          <w:rFonts w:eastAsia="Calibri"/>
          <w:noProof/>
          <w:szCs w:val="22"/>
        </w:rPr>
        <w:t>Many admitted individuals had physical health conditions requiring follow-up, but rates of scheduled aftercare appointments with a physical health provider for these individuals were low</w:t>
      </w:r>
      <w:r w:rsidRPr="006A49BB">
        <w:rPr>
          <w:rFonts w:eastAsia="Calibri"/>
          <w:szCs w:val="22"/>
        </w:rPr>
        <w:t xml:space="preserve"> (Figure 4). </w:t>
      </w:r>
    </w:p>
    <w:p w:rsidR="006A49BB" w:rsidRPr="006A49BB" w:rsidRDefault="00D5255A" w:rsidP="006A49BB">
      <w:pPr>
        <w:spacing w:after="200" w:line="276" w:lineRule="auto"/>
        <w:rPr>
          <w:rFonts w:ascii="Calibri" w:eastAsia="Calibri" w:hAnsi="Calibri" w:cs="Times New Roman"/>
          <w:sz w:val="24"/>
          <w:szCs w:val="24"/>
        </w:rPr>
      </w:pPr>
      <w:r w:rsidRPr="006A49BB">
        <w:rPr>
          <w:rFonts w:eastAsia="Calibri"/>
          <w:noProof/>
          <w:szCs w:val="22"/>
        </w:rPr>
        <w:drawing>
          <wp:anchor distT="0" distB="0" distL="114300" distR="114300" simplePos="0" relativeHeight="251655168" behindDoc="0" locked="0" layoutInCell="1" allowOverlap="1" wp14:anchorId="125DEC4B" wp14:editId="383EBD22">
            <wp:simplePos x="0" y="0"/>
            <wp:positionH relativeFrom="column">
              <wp:posOffset>352425</wp:posOffset>
            </wp:positionH>
            <wp:positionV relativeFrom="paragraph">
              <wp:posOffset>78740</wp:posOffset>
            </wp:positionV>
            <wp:extent cx="5276215" cy="396240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a:srcRect/>
                    <a:stretch>
                      <a:fillRect/>
                    </a:stretch>
                  </pic:blipFill>
                  <pic:spPr bwMode="auto">
                    <a:xfrm>
                      <a:off x="0" y="0"/>
                      <a:ext cx="5276215" cy="396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49BB" w:rsidRPr="006A49BB">
        <w:rPr>
          <w:rFonts w:ascii="Calibri" w:eastAsia="Calibri" w:hAnsi="Calibri" w:cs="Times New Roman"/>
          <w:sz w:val="24"/>
          <w:szCs w:val="24"/>
        </w:rPr>
        <w:br w:type="page"/>
      </w:r>
    </w:p>
    <w:p w:rsidR="006A49BB" w:rsidRPr="006A49BB" w:rsidRDefault="006A49BB" w:rsidP="00FF1A3A">
      <w:pPr>
        <w:numPr>
          <w:ilvl w:val="0"/>
          <w:numId w:val="187"/>
        </w:numPr>
        <w:spacing w:after="200" w:line="276" w:lineRule="auto"/>
        <w:rPr>
          <w:rFonts w:eastAsia="Calibri"/>
          <w:szCs w:val="22"/>
        </w:rPr>
      </w:pPr>
      <w:r w:rsidRPr="006A49BB">
        <w:rPr>
          <w:rFonts w:eastAsia="Calibri"/>
          <w:szCs w:val="22"/>
        </w:rPr>
        <w:t xml:space="preserve">BHOs were charged with helping providers improve care coordination practices.  Provider discharge planning activities became more frequent over the course of the project (Figure 5). </w:t>
      </w:r>
    </w:p>
    <w:p w:rsidR="006A49BB" w:rsidRPr="006A49BB" w:rsidRDefault="00D5255A" w:rsidP="006A49BB">
      <w:pPr>
        <w:spacing w:after="200" w:line="276" w:lineRule="auto"/>
        <w:ind w:left="540"/>
        <w:rPr>
          <w:rFonts w:ascii="Calibri" w:eastAsia="Calibri" w:hAnsi="Calibri" w:cs="Times New Roman"/>
          <w:sz w:val="24"/>
          <w:szCs w:val="24"/>
        </w:rPr>
      </w:pPr>
      <w:r w:rsidRPr="006A49BB">
        <w:rPr>
          <w:rFonts w:eastAsia="Calibri"/>
          <w:noProof/>
          <w:szCs w:val="22"/>
        </w:rPr>
        <w:drawing>
          <wp:anchor distT="0" distB="0" distL="114300" distR="114300" simplePos="0" relativeHeight="251651072" behindDoc="0" locked="0" layoutInCell="1" allowOverlap="1" wp14:anchorId="59EA8A8E" wp14:editId="15D25530">
            <wp:simplePos x="0" y="0"/>
            <wp:positionH relativeFrom="column">
              <wp:posOffset>361950</wp:posOffset>
            </wp:positionH>
            <wp:positionV relativeFrom="paragraph">
              <wp:posOffset>215900</wp:posOffset>
            </wp:positionV>
            <wp:extent cx="5282565" cy="3952875"/>
            <wp:effectExtent l="0" t="0" r="0" b="9525"/>
            <wp:wrapNone/>
            <wp:docPr id="2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srcRect/>
                    <a:stretch>
                      <a:fillRect/>
                    </a:stretch>
                  </pic:blipFill>
                  <pic:spPr bwMode="auto">
                    <a:xfrm>
                      <a:off x="0" y="0"/>
                      <a:ext cx="5282565" cy="3952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A49BB" w:rsidRPr="006A49BB" w:rsidRDefault="006A49BB" w:rsidP="006A49BB">
      <w:pPr>
        <w:spacing w:after="200" w:line="276" w:lineRule="auto"/>
        <w:ind w:left="540"/>
        <w:rPr>
          <w:rFonts w:ascii="Calibri" w:eastAsia="Calibri" w:hAnsi="Calibri" w:cs="Times New Roman"/>
          <w:sz w:val="24"/>
          <w:szCs w:val="24"/>
        </w:rPr>
      </w:pPr>
    </w:p>
    <w:p w:rsidR="006A49BB" w:rsidRPr="006A49BB" w:rsidRDefault="006A49BB" w:rsidP="006A49BB">
      <w:pPr>
        <w:spacing w:after="200" w:line="276" w:lineRule="auto"/>
        <w:ind w:left="540"/>
        <w:rPr>
          <w:rFonts w:ascii="Calibri" w:eastAsia="Calibri" w:hAnsi="Calibri" w:cs="Times New Roman"/>
          <w:sz w:val="24"/>
          <w:szCs w:val="24"/>
        </w:rPr>
      </w:pPr>
    </w:p>
    <w:p w:rsidR="006A49BB" w:rsidRPr="006A49BB" w:rsidRDefault="006A49BB" w:rsidP="006A49BB">
      <w:pPr>
        <w:spacing w:after="200" w:line="276" w:lineRule="auto"/>
        <w:ind w:left="540"/>
        <w:rPr>
          <w:rFonts w:ascii="Calibri" w:eastAsia="Calibri" w:hAnsi="Calibri" w:cs="Times New Roman"/>
          <w:sz w:val="24"/>
          <w:szCs w:val="24"/>
        </w:rPr>
      </w:pPr>
    </w:p>
    <w:p w:rsidR="006A49BB" w:rsidRPr="006A49BB" w:rsidRDefault="006A49BB" w:rsidP="006A49BB">
      <w:pPr>
        <w:spacing w:after="200" w:line="276" w:lineRule="auto"/>
        <w:ind w:left="540"/>
        <w:rPr>
          <w:rFonts w:ascii="Calibri" w:eastAsia="Calibri" w:hAnsi="Calibri" w:cs="Times New Roman"/>
          <w:sz w:val="24"/>
          <w:szCs w:val="24"/>
        </w:rPr>
      </w:pPr>
    </w:p>
    <w:p w:rsidR="006A49BB" w:rsidRPr="006A49BB" w:rsidRDefault="006A49BB" w:rsidP="006A49BB">
      <w:pPr>
        <w:spacing w:after="200" w:line="276" w:lineRule="auto"/>
        <w:ind w:left="540"/>
        <w:rPr>
          <w:rFonts w:ascii="Calibri" w:eastAsia="Calibri" w:hAnsi="Calibri" w:cs="Times New Roman"/>
          <w:sz w:val="24"/>
          <w:szCs w:val="24"/>
        </w:rPr>
      </w:pPr>
    </w:p>
    <w:p w:rsidR="006A49BB" w:rsidRPr="006A49BB" w:rsidRDefault="006A49BB" w:rsidP="006A49BB">
      <w:pPr>
        <w:spacing w:after="200" w:line="276" w:lineRule="auto"/>
        <w:ind w:left="540"/>
        <w:rPr>
          <w:rFonts w:ascii="Calibri" w:eastAsia="Calibri" w:hAnsi="Calibri" w:cs="Times New Roman"/>
          <w:sz w:val="24"/>
          <w:szCs w:val="24"/>
        </w:rPr>
      </w:pPr>
    </w:p>
    <w:p w:rsidR="006A49BB" w:rsidRPr="006A49BB" w:rsidRDefault="006A49BB" w:rsidP="006A49BB">
      <w:pPr>
        <w:spacing w:after="200" w:line="276" w:lineRule="auto"/>
        <w:ind w:left="540"/>
        <w:rPr>
          <w:rFonts w:ascii="Calibri" w:eastAsia="Calibri" w:hAnsi="Calibri" w:cs="Times New Roman"/>
          <w:sz w:val="24"/>
          <w:szCs w:val="24"/>
        </w:rPr>
      </w:pPr>
    </w:p>
    <w:p w:rsidR="006A49BB" w:rsidRPr="006A49BB" w:rsidRDefault="006A49BB" w:rsidP="006A49BB">
      <w:pPr>
        <w:spacing w:after="200" w:line="276" w:lineRule="auto"/>
        <w:ind w:left="540"/>
        <w:rPr>
          <w:rFonts w:ascii="Calibri" w:eastAsia="Calibri" w:hAnsi="Calibri" w:cs="Times New Roman"/>
          <w:sz w:val="24"/>
          <w:szCs w:val="24"/>
        </w:rPr>
      </w:pPr>
    </w:p>
    <w:p w:rsidR="006A49BB" w:rsidRPr="006A49BB" w:rsidRDefault="006A49BB" w:rsidP="006A49BB">
      <w:pPr>
        <w:spacing w:after="200" w:line="276" w:lineRule="auto"/>
        <w:ind w:left="540"/>
        <w:rPr>
          <w:rFonts w:ascii="Calibri" w:eastAsia="Calibri" w:hAnsi="Calibri" w:cs="Times New Roman"/>
          <w:sz w:val="24"/>
          <w:szCs w:val="24"/>
        </w:rPr>
      </w:pPr>
    </w:p>
    <w:p w:rsidR="006A49BB" w:rsidRDefault="006A49BB" w:rsidP="006A49BB">
      <w:pPr>
        <w:spacing w:after="200" w:line="276" w:lineRule="auto"/>
        <w:ind w:left="360"/>
        <w:rPr>
          <w:rFonts w:ascii="Calibri" w:eastAsia="Calibri" w:hAnsi="Calibri" w:cs="Times New Roman"/>
          <w:sz w:val="24"/>
          <w:szCs w:val="24"/>
        </w:rPr>
      </w:pPr>
    </w:p>
    <w:p w:rsidR="00D5255A" w:rsidRDefault="00D5255A" w:rsidP="006A49BB">
      <w:pPr>
        <w:spacing w:after="200" w:line="276" w:lineRule="auto"/>
        <w:ind w:left="360"/>
        <w:rPr>
          <w:rFonts w:ascii="Calibri" w:eastAsia="Calibri" w:hAnsi="Calibri" w:cs="Times New Roman"/>
          <w:sz w:val="24"/>
          <w:szCs w:val="24"/>
        </w:rPr>
      </w:pPr>
    </w:p>
    <w:p w:rsidR="00D5255A" w:rsidRDefault="00D5255A" w:rsidP="006A49BB">
      <w:pPr>
        <w:spacing w:after="200" w:line="276" w:lineRule="auto"/>
        <w:ind w:left="360"/>
        <w:rPr>
          <w:rFonts w:ascii="Calibri" w:eastAsia="Calibri" w:hAnsi="Calibri" w:cs="Times New Roman"/>
          <w:sz w:val="24"/>
          <w:szCs w:val="24"/>
        </w:rPr>
      </w:pPr>
    </w:p>
    <w:p w:rsidR="00D5255A" w:rsidRDefault="00D5255A" w:rsidP="006A49BB">
      <w:pPr>
        <w:spacing w:after="200" w:line="276" w:lineRule="auto"/>
        <w:ind w:left="360"/>
        <w:rPr>
          <w:rFonts w:ascii="Calibri" w:eastAsia="Calibri" w:hAnsi="Calibri" w:cs="Times New Roman"/>
          <w:sz w:val="24"/>
          <w:szCs w:val="24"/>
        </w:rPr>
      </w:pPr>
    </w:p>
    <w:p w:rsidR="00D5255A" w:rsidRDefault="00D5255A" w:rsidP="006A49BB">
      <w:pPr>
        <w:spacing w:after="200" w:line="276" w:lineRule="auto"/>
        <w:ind w:left="360"/>
        <w:rPr>
          <w:rFonts w:ascii="Calibri" w:eastAsia="Calibri" w:hAnsi="Calibri" w:cs="Times New Roman"/>
          <w:sz w:val="24"/>
          <w:szCs w:val="24"/>
        </w:rPr>
      </w:pPr>
    </w:p>
    <w:p w:rsidR="00D5255A" w:rsidRDefault="00D5255A" w:rsidP="006A49BB">
      <w:pPr>
        <w:spacing w:after="200" w:line="276" w:lineRule="auto"/>
        <w:ind w:left="360"/>
        <w:rPr>
          <w:rFonts w:ascii="Calibri" w:eastAsia="Calibri" w:hAnsi="Calibri" w:cs="Times New Roman"/>
          <w:sz w:val="24"/>
          <w:szCs w:val="24"/>
        </w:rPr>
      </w:pPr>
    </w:p>
    <w:p w:rsidR="00D5255A" w:rsidRDefault="00D5255A" w:rsidP="006A49BB">
      <w:pPr>
        <w:spacing w:after="200" w:line="276" w:lineRule="auto"/>
        <w:ind w:left="360"/>
        <w:rPr>
          <w:rFonts w:ascii="Calibri" w:eastAsia="Calibri" w:hAnsi="Calibri" w:cs="Times New Roman"/>
          <w:sz w:val="24"/>
          <w:szCs w:val="24"/>
        </w:rPr>
      </w:pPr>
    </w:p>
    <w:p w:rsidR="00D5255A" w:rsidRDefault="00D5255A" w:rsidP="006A49BB">
      <w:pPr>
        <w:spacing w:after="200" w:line="276" w:lineRule="auto"/>
        <w:ind w:left="360"/>
        <w:rPr>
          <w:rFonts w:ascii="Calibri" w:eastAsia="Calibri" w:hAnsi="Calibri" w:cs="Times New Roman"/>
          <w:sz w:val="24"/>
          <w:szCs w:val="24"/>
        </w:rPr>
      </w:pPr>
    </w:p>
    <w:p w:rsidR="00D5255A" w:rsidRPr="006A49BB" w:rsidRDefault="00D5255A" w:rsidP="006A49BB">
      <w:pPr>
        <w:spacing w:after="200" w:line="276" w:lineRule="auto"/>
        <w:ind w:left="360"/>
        <w:rPr>
          <w:rFonts w:ascii="Calibri" w:eastAsia="Calibri" w:hAnsi="Calibri" w:cs="Times New Roman"/>
          <w:sz w:val="24"/>
          <w:szCs w:val="24"/>
        </w:rPr>
      </w:pPr>
    </w:p>
    <w:p w:rsidR="006A49BB" w:rsidRPr="006A49BB" w:rsidRDefault="006A49BB" w:rsidP="00FF1A3A">
      <w:pPr>
        <w:numPr>
          <w:ilvl w:val="0"/>
          <w:numId w:val="187"/>
        </w:numPr>
        <w:spacing w:before="720" w:after="200" w:line="276" w:lineRule="auto"/>
        <w:rPr>
          <w:rFonts w:eastAsia="Calibri"/>
          <w:szCs w:val="22"/>
        </w:rPr>
      </w:pPr>
      <w:r w:rsidRPr="006A49BB">
        <w:rPr>
          <w:rFonts w:eastAsia="Calibri"/>
          <w:szCs w:val="22"/>
        </w:rPr>
        <w:t>The FFS population had high rates of inpatient readmission and low rates of continuity and engagement in post-discharge outpatient services (Figures 6-8).</w:t>
      </w:r>
    </w:p>
    <w:p w:rsidR="006A49BB" w:rsidRPr="006A49BB" w:rsidRDefault="00D5255A" w:rsidP="006A49BB">
      <w:pPr>
        <w:spacing w:after="200" w:line="276" w:lineRule="auto"/>
        <w:ind w:left="720"/>
        <w:rPr>
          <w:rFonts w:ascii="Calibri" w:eastAsia="Calibri" w:hAnsi="Calibri" w:cs="Times New Roman"/>
          <w:sz w:val="24"/>
          <w:szCs w:val="24"/>
        </w:rPr>
      </w:pPr>
      <w:r w:rsidRPr="006A49BB">
        <w:rPr>
          <w:rFonts w:eastAsia="Calibri"/>
          <w:noProof/>
          <w:szCs w:val="22"/>
        </w:rPr>
        <w:drawing>
          <wp:anchor distT="0" distB="0" distL="114300" distR="114300" simplePos="0" relativeHeight="251657216" behindDoc="0" locked="0" layoutInCell="1" allowOverlap="1" wp14:anchorId="411ABF9F" wp14:editId="3A35FE8B">
            <wp:simplePos x="0" y="0"/>
            <wp:positionH relativeFrom="column">
              <wp:posOffset>247650</wp:posOffset>
            </wp:positionH>
            <wp:positionV relativeFrom="paragraph">
              <wp:posOffset>46355</wp:posOffset>
            </wp:positionV>
            <wp:extent cx="5441950" cy="4076700"/>
            <wp:effectExtent l="0" t="0" r="635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srcRect/>
                    <a:stretch>
                      <a:fillRect/>
                    </a:stretch>
                  </pic:blipFill>
                  <pic:spPr bwMode="auto">
                    <a:xfrm>
                      <a:off x="0" y="0"/>
                      <a:ext cx="5441950" cy="4076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A49BB" w:rsidRPr="006A49BB" w:rsidRDefault="006A49BB" w:rsidP="006A49BB">
      <w:pPr>
        <w:spacing w:after="200" w:line="276" w:lineRule="auto"/>
        <w:ind w:left="810"/>
        <w:rPr>
          <w:rFonts w:ascii="Calibri" w:eastAsia="Calibri" w:hAnsi="Calibri" w:cs="Times New Roman"/>
          <w:sz w:val="24"/>
          <w:szCs w:val="24"/>
        </w:rPr>
      </w:pPr>
    </w:p>
    <w:p w:rsidR="006A49BB" w:rsidRPr="006A49BB" w:rsidRDefault="006A49BB" w:rsidP="006A49BB">
      <w:pPr>
        <w:spacing w:after="200" w:line="276" w:lineRule="auto"/>
        <w:rPr>
          <w:rFonts w:ascii="Calibri" w:eastAsia="Calibri" w:hAnsi="Calibri" w:cs="Times New Roman"/>
          <w:sz w:val="24"/>
          <w:szCs w:val="24"/>
        </w:rPr>
      </w:pPr>
    </w:p>
    <w:p w:rsidR="006A49BB" w:rsidRPr="006A49BB" w:rsidRDefault="006A49BB" w:rsidP="006A49BB">
      <w:pPr>
        <w:spacing w:after="200" w:line="276" w:lineRule="auto"/>
        <w:rPr>
          <w:rFonts w:ascii="Calibri" w:eastAsia="Calibri" w:hAnsi="Calibri" w:cs="Times New Roman"/>
          <w:sz w:val="24"/>
          <w:szCs w:val="24"/>
        </w:rPr>
      </w:pPr>
    </w:p>
    <w:p w:rsidR="006A49BB" w:rsidRPr="006A49BB" w:rsidRDefault="006A49BB" w:rsidP="006A49BB">
      <w:pPr>
        <w:spacing w:after="200" w:line="276" w:lineRule="auto"/>
        <w:rPr>
          <w:rFonts w:ascii="Calibri" w:eastAsia="Calibri" w:hAnsi="Calibri" w:cs="Times New Roman"/>
          <w:sz w:val="24"/>
          <w:szCs w:val="24"/>
        </w:rPr>
      </w:pPr>
    </w:p>
    <w:p w:rsidR="006A49BB" w:rsidRPr="006A49BB" w:rsidRDefault="006A49BB" w:rsidP="006A49BB">
      <w:pPr>
        <w:spacing w:after="200" w:line="276" w:lineRule="auto"/>
        <w:rPr>
          <w:rFonts w:ascii="Calibri" w:eastAsia="Calibri" w:hAnsi="Calibri" w:cs="Times New Roman"/>
          <w:sz w:val="24"/>
          <w:szCs w:val="24"/>
        </w:rPr>
      </w:pPr>
    </w:p>
    <w:p w:rsidR="00D5255A" w:rsidRDefault="006A49BB" w:rsidP="006A49BB">
      <w:pPr>
        <w:spacing w:after="200" w:line="276" w:lineRule="auto"/>
        <w:rPr>
          <w:rFonts w:ascii="Calibri" w:eastAsia="Calibri" w:hAnsi="Calibri" w:cs="Times New Roman"/>
          <w:sz w:val="24"/>
          <w:szCs w:val="24"/>
        </w:rPr>
      </w:pPr>
      <w:r w:rsidRPr="006A49BB">
        <w:rPr>
          <w:rFonts w:ascii="Calibri" w:eastAsia="Calibri" w:hAnsi="Calibri" w:cs="Times New Roman"/>
          <w:sz w:val="24"/>
          <w:szCs w:val="24"/>
        </w:rPr>
        <w:br w:type="page"/>
      </w:r>
    </w:p>
    <w:p w:rsidR="006A49BB" w:rsidRPr="006A49BB" w:rsidRDefault="00D5255A" w:rsidP="006A49BB">
      <w:pPr>
        <w:spacing w:after="200" w:line="276" w:lineRule="auto"/>
        <w:rPr>
          <w:rFonts w:ascii="Calibri" w:eastAsia="Calibri" w:hAnsi="Calibri" w:cs="Times New Roman"/>
          <w:sz w:val="24"/>
          <w:szCs w:val="24"/>
        </w:rPr>
      </w:pPr>
      <w:r w:rsidRPr="006A49BB">
        <w:rPr>
          <w:rFonts w:ascii="Calibri" w:eastAsia="Calibri" w:hAnsi="Calibri" w:cs="Times New Roman"/>
          <w:noProof/>
          <w:sz w:val="24"/>
          <w:szCs w:val="24"/>
        </w:rPr>
        <w:drawing>
          <wp:anchor distT="0" distB="0" distL="114300" distR="114300" simplePos="0" relativeHeight="251665408" behindDoc="0" locked="0" layoutInCell="1" allowOverlap="1" wp14:anchorId="4472F4C9" wp14:editId="09259824">
            <wp:simplePos x="0" y="0"/>
            <wp:positionH relativeFrom="column">
              <wp:posOffset>209550</wp:posOffset>
            </wp:positionH>
            <wp:positionV relativeFrom="paragraph">
              <wp:posOffset>3617595</wp:posOffset>
            </wp:positionV>
            <wp:extent cx="5429250" cy="4077554"/>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a:srcRect/>
                    <a:stretch>
                      <a:fillRect/>
                    </a:stretch>
                  </pic:blipFill>
                  <pic:spPr bwMode="auto">
                    <a:xfrm>
                      <a:off x="0" y="0"/>
                      <a:ext cx="5429250" cy="407755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A49BB">
        <w:rPr>
          <w:rFonts w:ascii="Calibri" w:eastAsia="Calibri" w:hAnsi="Calibri" w:cs="Times New Roman"/>
          <w:noProof/>
          <w:sz w:val="24"/>
          <w:szCs w:val="24"/>
        </w:rPr>
        <w:drawing>
          <wp:anchor distT="0" distB="0" distL="114300" distR="114300" simplePos="0" relativeHeight="251663360" behindDoc="0" locked="0" layoutInCell="1" allowOverlap="1" wp14:anchorId="024A5DBF" wp14:editId="79FB127E">
            <wp:simplePos x="0" y="0"/>
            <wp:positionH relativeFrom="column">
              <wp:posOffset>314326</wp:posOffset>
            </wp:positionH>
            <wp:positionV relativeFrom="paragraph">
              <wp:posOffset>-478155</wp:posOffset>
            </wp:positionV>
            <wp:extent cx="5239802" cy="39338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a:srcRect/>
                    <a:stretch>
                      <a:fillRect/>
                    </a:stretch>
                  </pic:blipFill>
                  <pic:spPr bwMode="auto">
                    <a:xfrm>
                      <a:off x="0" y="0"/>
                      <a:ext cx="5242861" cy="39361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A49BB" w:rsidRPr="006A49BB">
        <w:rPr>
          <w:rFonts w:ascii="Calibri" w:eastAsia="Calibri" w:hAnsi="Calibri" w:cs="Times New Roman"/>
          <w:sz w:val="24"/>
          <w:szCs w:val="24"/>
        </w:rPr>
        <w:br w:type="page"/>
      </w:r>
    </w:p>
    <w:p w:rsidR="006A49BB" w:rsidRPr="006A49BB" w:rsidRDefault="006A49BB" w:rsidP="00FF1A3A">
      <w:pPr>
        <w:numPr>
          <w:ilvl w:val="0"/>
          <w:numId w:val="187"/>
        </w:numPr>
        <w:spacing w:after="200" w:line="276" w:lineRule="auto"/>
        <w:rPr>
          <w:rFonts w:eastAsia="Calibri"/>
          <w:szCs w:val="22"/>
        </w:rPr>
      </w:pPr>
      <w:r w:rsidRPr="006A49BB">
        <w:rPr>
          <w:rFonts w:eastAsia="Calibri"/>
          <w:szCs w:val="22"/>
        </w:rPr>
        <w:t>Some of the highest volume providers had unusually low rates of individuals successfully transitioning to outpatient services (Figures 9, 10).</w:t>
      </w:r>
    </w:p>
    <w:p w:rsidR="006A49BB" w:rsidRPr="006A49BB" w:rsidRDefault="00D5255A" w:rsidP="006A49BB">
      <w:pPr>
        <w:spacing w:after="200" w:line="276" w:lineRule="auto"/>
        <w:ind w:left="540"/>
        <w:rPr>
          <w:rFonts w:ascii="Calibri" w:eastAsia="Calibri" w:hAnsi="Calibri" w:cs="Times New Roman"/>
          <w:sz w:val="24"/>
          <w:szCs w:val="24"/>
        </w:rPr>
      </w:pPr>
      <w:r w:rsidRPr="006A49BB">
        <w:rPr>
          <w:rFonts w:eastAsia="Calibri"/>
          <w:noProof/>
          <w:szCs w:val="22"/>
        </w:rPr>
        <w:drawing>
          <wp:anchor distT="0" distB="0" distL="114300" distR="114300" simplePos="0" relativeHeight="251659264" behindDoc="0" locked="0" layoutInCell="1" allowOverlap="1" wp14:anchorId="30016F20" wp14:editId="4210F910">
            <wp:simplePos x="0" y="0"/>
            <wp:positionH relativeFrom="column">
              <wp:posOffset>304801</wp:posOffset>
            </wp:positionH>
            <wp:positionV relativeFrom="paragraph">
              <wp:posOffset>34925</wp:posOffset>
            </wp:positionV>
            <wp:extent cx="4991100" cy="3748776"/>
            <wp:effectExtent l="0" t="0" r="0" b="444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srcRect/>
                    <a:stretch>
                      <a:fillRect/>
                    </a:stretch>
                  </pic:blipFill>
                  <pic:spPr bwMode="auto">
                    <a:xfrm>
                      <a:off x="0" y="0"/>
                      <a:ext cx="4992218" cy="37496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A49BB" w:rsidRPr="006A49BB" w:rsidRDefault="006A49BB" w:rsidP="006A49BB">
      <w:pPr>
        <w:spacing w:after="200" w:line="276" w:lineRule="auto"/>
        <w:ind w:left="630"/>
        <w:rPr>
          <w:rFonts w:ascii="Calibri" w:eastAsia="Calibri" w:hAnsi="Calibri" w:cs="Times New Roman"/>
          <w:sz w:val="24"/>
          <w:szCs w:val="24"/>
        </w:rPr>
      </w:pPr>
    </w:p>
    <w:p w:rsidR="006A49BB" w:rsidRPr="006A49BB" w:rsidRDefault="006A49BB" w:rsidP="006A49BB">
      <w:pPr>
        <w:spacing w:after="200" w:line="276" w:lineRule="auto"/>
        <w:ind w:left="630"/>
        <w:rPr>
          <w:rFonts w:ascii="Calibri" w:eastAsia="Calibri" w:hAnsi="Calibri" w:cs="Times New Roman"/>
          <w:sz w:val="24"/>
          <w:szCs w:val="24"/>
        </w:rPr>
      </w:pPr>
    </w:p>
    <w:p w:rsidR="006A49BB" w:rsidRPr="006A49BB" w:rsidRDefault="006A49BB" w:rsidP="006A49BB">
      <w:pPr>
        <w:spacing w:after="200" w:line="276" w:lineRule="auto"/>
        <w:ind w:left="630"/>
        <w:rPr>
          <w:rFonts w:ascii="Calibri" w:eastAsia="Calibri" w:hAnsi="Calibri" w:cs="Times New Roman"/>
          <w:sz w:val="24"/>
          <w:szCs w:val="24"/>
        </w:rPr>
      </w:pPr>
    </w:p>
    <w:p w:rsidR="006A49BB" w:rsidRPr="006A49BB" w:rsidRDefault="006A49BB" w:rsidP="006A49BB">
      <w:pPr>
        <w:spacing w:after="200" w:line="276" w:lineRule="auto"/>
        <w:ind w:left="630"/>
        <w:rPr>
          <w:rFonts w:ascii="Calibri" w:eastAsia="Calibri" w:hAnsi="Calibri" w:cs="Times New Roman"/>
          <w:sz w:val="24"/>
          <w:szCs w:val="24"/>
        </w:rPr>
      </w:pPr>
    </w:p>
    <w:p w:rsidR="006A49BB" w:rsidRPr="006A49BB" w:rsidRDefault="006A49BB" w:rsidP="006A49BB">
      <w:pPr>
        <w:spacing w:after="200" w:line="276" w:lineRule="auto"/>
        <w:ind w:left="630"/>
        <w:rPr>
          <w:rFonts w:ascii="Calibri" w:eastAsia="Calibri" w:hAnsi="Calibri" w:cs="Times New Roman"/>
          <w:sz w:val="24"/>
          <w:szCs w:val="24"/>
        </w:rPr>
      </w:pPr>
    </w:p>
    <w:p w:rsidR="006A49BB" w:rsidRPr="006A49BB" w:rsidRDefault="006A49BB" w:rsidP="006A49BB">
      <w:pPr>
        <w:spacing w:after="200" w:line="276" w:lineRule="auto"/>
        <w:ind w:left="630"/>
        <w:rPr>
          <w:rFonts w:ascii="Calibri" w:eastAsia="Calibri" w:hAnsi="Calibri" w:cs="Times New Roman"/>
          <w:sz w:val="24"/>
          <w:szCs w:val="24"/>
        </w:rPr>
      </w:pPr>
    </w:p>
    <w:p w:rsidR="006A49BB" w:rsidRPr="006A49BB" w:rsidRDefault="006A49BB" w:rsidP="006A49BB">
      <w:pPr>
        <w:spacing w:after="200" w:line="276" w:lineRule="auto"/>
        <w:ind w:left="630"/>
        <w:rPr>
          <w:rFonts w:ascii="Calibri" w:eastAsia="Calibri" w:hAnsi="Calibri" w:cs="Times New Roman"/>
          <w:sz w:val="24"/>
          <w:szCs w:val="24"/>
        </w:rPr>
      </w:pPr>
    </w:p>
    <w:p w:rsidR="006A49BB" w:rsidRPr="006A49BB" w:rsidRDefault="006A49BB" w:rsidP="006A49BB">
      <w:pPr>
        <w:spacing w:after="200" w:line="276" w:lineRule="auto"/>
        <w:ind w:left="630"/>
        <w:rPr>
          <w:rFonts w:ascii="Calibri" w:eastAsia="Calibri" w:hAnsi="Calibri" w:cs="Times New Roman"/>
          <w:sz w:val="24"/>
          <w:szCs w:val="24"/>
        </w:rPr>
      </w:pPr>
    </w:p>
    <w:p w:rsidR="006A49BB" w:rsidRPr="006A49BB" w:rsidRDefault="006A49BB" w:rsidP="006A49BB">
      <w:pPr>
        <w:spacing w:after="200" w:line="276" w:lineRule="auto"/>
        <w:ind w:left="630"/>
        <w:rPr>
          <w:rFonts w:ascii="Calibri" w:eastAsia="Calibri" w:hAnsi="Calibri" w:cs="Times New Roman"/>
          <w:sz w:val="24"/>
          <w:szCs w:val="24"/>
        </w:rPr>
      </w:pPr>
    </w:p>
    <w:p w:rsidR="006A49BB" w:rsidRPr="006A49BB" w:rsidRDefault="006A49BB" w:rsidP="006A49BB">
      <w:pPr>
        <w:spacing w:after="200" w:line="276" w:lineRule="auto"/>
        <w:ind w:left="630"/>
        <w:rPr>
          <w:rFonts w:ascii="Calibri" w:eastAsia="Calibri" w:hAnsi="Calibri" w:cs="Times New Roman"/>
          <w:sz w:val="24"/>
          <w:szCs w:val="24"/>
        </w:rPr>
      </w:pPr>
    </w:p>
    <w:p w:rsidR="006A49BB" w:rsidRPr="006A49BB" w:rsidRDefault="00D5255A" w:rsidP="006A49BB">
      <w:pPr>
        <w:spacing w:after="200" w:line="276" w:lineRule="auto"/>
        <w:ind w:left="630"/>
        <w:rPr>
          <w:rFonts w:ascii="Calibri" w:eastAsia="Calibri" w:hAnsi="Calibri" w:cs="Times New Roman"/>
          <w:sz w:val="24"/>
          <w:szCs w:val="24"/>
        </w:rPr>
      </w:pPr>
      <w:r w:rsidRPr="006A49BB">
        <w:rPr>
          <w:rFonts w:ascii="Calibri" w:eastAsia="Calibri" w:hAnsi="Calibri" w:cs="Times New Roman"/>
          <w:noProof/>
          <w:sz w:val="24"/>
          <w:szCs w:val="24"/>
        </w:rPr>
        <w:drawing>
          <wp:anchor distT="0" distB="0" distL="114300" distR="114300" simplePos="0" relativeHeight="251667456" behindDoc="0" locked="0" layoutInCell="1" allowOverlap="1" wp14:anchorId="202FBDDF" wp14:editId="6293CC6E">
            <wp:simplePos x="0" y="0"/>
            <wp:positionH relativeFrom="column">
              <wp:posOffset>533400</wp:posOffset>
            </wp:positionH>
            <wp:positionV relativeFrom="paragraph">
              <wp:posOffset>37465</wp:posOffset>
            </wp:positionV>
            <wp:extent cx="4667250" cy="3504565"/>
            <wp:effectExtent l="0" t="0" r="0" b="6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0"/>
                    <a:srcRect/>
                    <a:stretch>
                      <a:fillRect/>
                    </a:stretch>
                  </pic:blipFill>
                  <pic:spPr bwMode="auto">
                    <a:xfrm>
                      <a:off x="0" y="0"/>
                      <a:ext cx="4667250" cy="3504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A49BB" w:rsidRPr="006A49BB" w:rsidRDefault="006A49BB" w:rsidP="006A49BB">
      <w:pPr>
        <w:spacing w:after="200" w:line="276" w:lineRule="auto"/>
        <w:ind w:left="630"/>
        <w:rPr>
          <w:rFonts w:ascii="Calibri" w:eastAsia="Calibri" w:hAnsi="Calibri" w:cs="Times New Roman"/>
          <w:sz w:val="24"/>
          <w:szCs w:val="24"/>
        </w:rPr>
      </w:pPr>
    </w:p>
    <w:p w:rsidR="006A49BB" w:rsidRPr="006A49BB" w:rsidRDefault="006A49BB" w:rsidP="006A49BB">
      <w:pPr>
        <w:spacing w:after="200" w:line="276" w:lineRule="auto"/>
        <w:ind w:left="630"/>
        <w:rPr>
          <w:rFonts w:ascii="Calibri" w:eastAsia="Calibri" w:hAnsi="Calibri" w:cs="Times New Roman"/>
          <w:sz w:val="24"/>
          <w:szCs w:val="24"/>
        </w:rPr>
      </w:pPr>
    </w:p>
    <w:p w:rsidR="006A49BB" w:rsidRPr="006A49BB" w:rsidRDefault="006A49BB" w:rsidP="006A49BB">
      <w:pPr>
        <w:spacing w:after="200" w:line="276" w:lineRule="auto"/>
        <w:ind w:left="630"/>
        <w:rPr>
          <w:rFonts w:ascii="Calibri" w:eastAsia="Calibri" w:hAnsi="Calibri" w:cs="Times New Roman"/>
          <w:sz w:val="24"/>
          <w:szCs w:val="24"/>
        </w:rPr>
      </w:pPr>
    </w:p>
    <w:p w:rsidR="006A49BB" w:rsidRPr="006A49BB" w:rsidRDefault="006A49BB" w:rsidP="006A49BB">
      <w:pPr>
        <w:spacing w:after="200" w:line="276" w:lineRule="auto"/>
        <w:ind w:left="630"/>
        <w:rPr>
          <w:rFonts w:ascii="Calibri" w:eastAsia="Calibri" w:hAnsi="Calibri" w:cs="Times New Roman"/>
          <w:sz w:val="24"/>
          <w:szCs w:val="24"/>
        </w:rPr>
      </w:pPr>
    </w:p>
    <w:p w:rsidR="006A49BB" w:rsidRPr="006A49BB" w:rsidRDefault="006A49BB" w:rsidP="006A49BB">
      <w:pPr>
        <w:spacing w:after="200" w:line="276" w:lineRule="auto"/>
        <w:ind w:left="630"/>
        <w:rPr>
          <w:rFonts w:ascii="Calibri" w:eastAsia="Calibri" w:hAnsi="Calibri" w:cs="Times New Roman"/>
          <w:sz w:val="24"/>
          <w:szCs w:val="24"/>
        </w:rPr>
      </w:pPr>
    </w:p>
    <w:p w:rsidR="006A49BB" w:rsidRPr="006A49BB" w:rsidRDefault="006A49BB" w:rsidP="006A49BB">
      <w:pPr>
        <w:spacing w:after="200" w:line="276" w:lineRule="auto"/>
        <w:ind w:left="630"/>
        <w:rPr>
          <w:rFonts w:ascii="Calibri" w:eastAsia="Calibri" w:hAnsi="Calibri" w:cs="Times New Roman"/>
          <w:sz w:val="24"/>
          <w:szCs w:val="24"/>
        </w:rPr>
      </w:pPr>
    </w:p>
    <w:p w:rsidR="006A49BB" w:rsidRPr="006A49BB" w:rsidRDefault="006A49BB" w:rsidP="006A49BB">
      <w:pPr>
        <w:spacing w:after="200" w:line="276" w:lineRule="auto"/>
        <w:ind w:left="630"/>
        <w:rPr>
          <w:rFonts w:ascii="Calibri" w:eastAsia="Calibri" w:hAnsi="Calibri" w:cs="Times New Roman"/>
          <w:sz w:val="24"/>
          <w:szCs w:val="24"/>
        </w:rPr>
      </w:pPr>
    </w:p>
    <w:p w:rsidR="006A49BB" w:rsidRPr="006A49BB" w:rsidRDefault="006A49BB" w:rsidP="006A49BB">
      <w:pPr>
        <w:spacing w:after="200" w:line="276" w:lineRule="auto"/>
        <w:jc w:val="both"/>
        <w:rPr>
          <w:rFonts w:ascii="Calibri" w:eastAsia="Calibri" w:hAnsi="Calibri" w:cs="Times New Roman"/>
          <w:sz w:val="24"/>
          <w:szCs w:val="24"/>
        </w:rPr>
      </w:pPr>
    </w:p>
    <w:p w:rsidR="006A49BB" w:rsidRPr="006A49BB" w:rsidRDefault="006A49BB" w:rsidP="00FF1A3A">
      <w:pPr>
        <w:numPr>
          <w:ilvl w:val="0"/>
          <w:numId w:val="187"/>
        </w:numPr>
        <w:spacing w:after="200" w:line="276" w:lineRule="auto"/>
        <w:contextualSpacing/>
        <w:rPr>
          <w:rFonts w:eastAsia="Calibri"/>
          <w:sz w:val="24"/>
          <w:szCs w:val="24"/>
        </w:rPr>
      </w:pPr>
      <w:bookmarkStart w:id="229" w:name="BHO_Summary"/>
      <w:r w:rsidRPr="006A49BB">
        <w:rPr>
          <w:rFonts w:eastAsia="Calibri"/>
          <w:b/>
          <w:sz w:val="24"/>
          <w:szCs w:val="24"/>
        </w:rPr>
        <w:t>Summary</w:t>
      </w:r>
      <w:bookmarkEnd w:id="229"/>
      <w:r w:rsidRPr="006A49BB">
        <w:rPr>
          <w:rFonts w:eastAsia="Calibri"/>
          <w:b/>
          <w:sz w:val="24"/>
          <w:szCs w:val="24"/>
        </w:rPr>
        <w:t xml:space="preserve">: </w:t>
      </w:r>
      <w:r w:rsidRPr="006A49BB">
        <w:rPr>
          <w:rFonts w:eastAsia="Calibri"/>
          <w:sz w:val="24"/>
          <w:szCs w:val="24"/>
        </w:rPr>
        <w:t xml:space="preserve">BHO Phase I activities identified the following system gaps and practices that managed care plans will be asked to address in the upcoming qualification process for both mainstream and Health and Recover Plan (HARP) produce lines: </w:t>
      </w:r>
    </w:p>
    <w:p w:rsidR="006A49BB" w:rsidRPr="006A49BB" w:rsidRDefault="006A49BB" w:rsidP="00FF1A3A">
      <w:pPr>
        <w:numPr>
          <w:ilvl w:val="0"/>
          <w:numId w:val="205"/>
        </w:numPr>
        <w:spacing w:after="200" w:line="276" w:lineRule="auto"/>
        <w:contextualSpacing/>
        <w:rPr>
          <w:rFonts w:eastAsia="Calibri"/>
          <w:sz w:val="24"/>
          <w:szCs w:val="24"/>
        </w:rPr>
      </w:pPr>
      <w:r w:rsidRPr="006A49BB">
        <w:rPr>
          <w:rFonts w:eastAsia="Calibri"/>
          <w:sz w:val="24"/>
          <w:szCs w:val="24"/>
        </w:rPr>
        <w:t xml:space="preserve">Inpatient providers had low rates of communicating with outpatient providers and arranging for follow-up after discharge </w:t>
      </w:r>
    </w:p>
    <w:p w:rsidR="006A49BB" w:rsidRPr="006A49BB" w:rsidRDefault="006A49BB" w:rsidP="00FF1A3A">
      <w:pPr>
        <w:numPr>
          <w:ilvl w:val="0"/>
          <w:numId w:val="205"/>
        </w:numPr>
        <w:spacing w:after="200" w:line="276" w:lineRule="auto"/>
        <w:contextualSpacing/>
        <w:rPr>
          <w:rFonts w:eastAsia="Calibri"/>
          <w:sz w:val="24"/>
          <w:szCs w:val="24"/>
        </w:rPr>
      </w:pPr>
      <w:r w:rsidRPr="006A49BB">
        <w:rPr>
          <w:rFonts w:eastAsia="Calibri"/>
          <w:sz w:val="24"/>
          <w:szCs w:val="24"/>
        </w:rPr>
        <w:t>Health Home care coordinators typically were not notified of inpatient admissions and rarely visited hospitalized enrollees to coordinate care</w:t>
      </w:r>
    </w:p>
    <w:p w:rsidR="006A49BB" w:rsidRPr="006A49BB" w:rsidRDefault="006A49BB" w:rsidP="00FF1A3A">
      <w:pPr>
        <w:numPr>
          <w:ilvl w:val="0"/>
          <w:numId w:val="205"/>
        </w:numPr>
        <w:spacing w:after="200" w:line="276" w:lineRule="auto"/>
        <w:contextualSpacing/>
        <w:rPr>
          <w:rFonts w:eastAsia="Calibri"/>
          <w:sz w:val="24"/>
          <w:szCs w:val="24"/>
        </w:rPr>
      </w:pPr>
      <w:r w:rsidRPr="006A49BB">
        <w:rPr>
          <w:rFonts w:eastAsia="Calibri"/>
          <w:sz w:val="24"/>
          <w:szCs w:val="24"/>
        </w:rPr>
        <w:t>Inpatient providers had low rates of referring individuals for physical health follow-up when medical problems requiring follow-up were identified</w:t>
      </w:r>
    </w:p>
    <w:p w:rsidR="006A49BB" w:rsidRPr="006A49BB" w:rsidRDefault="006A49BB" w:rsidP="00FF1A3A">
      <w:pPr>
        <w:numPr>
          <w:ilvl w:val="0"/>
          <w:numId w:val="205"/>
        </w:numPr>
        <w:spacing w:after="200" w:line="276" w:lineRule="auto"/>
        <w:contextualSpacing/>
        <w:rPr>
          <w:rFonts w:eastAsia="Calibri"/>
          <w:sz w:val="24"/>
          <w:szCs w:val="24"/>
        </w:rPr>
      </w:pPr>
      <w:r w:rsidRPr="006A49BB">
        <w:rPr>
          <w:rFonts w:eastAsia="Calibri"/>
          <w:sz w:val="24"/>
          <w:szCs w:val="24"/>
        </w:rPr>
        <w:t>Rates of individuals attending outpatient appointments in within 7- and 30-days of discharge from inpatient behavioral health units were under 50% for all service types and markedly lower than those seen in current NYS Medicaid managed care covered populations</w:t>
      </w:r>
    </w:p>
    <w:p w:rsidR="006A49BB" w:rsidRPr="006A49BB" w:rsidRDefault="006A49BB" w:rsidP="00FF1A3A">
      <w:pPr>
        <w:numPr>
          <w:ilvl w:val="0"/>
          <w:numId w:val="205"/>
        </w:numPr>
        <w:spacing w:after="200" w:line="276" w:lineRule="auto"/>
        <w:contextualSpacing/>
        <w:rPr>
          <w:rFonts w:eastAsia="Calibri"/>
          <w:sz w:val="24"/>
          <w:szCs w:val="24"/>
        </w:rPr>
      </w:pPr>
      <w:r w:rsidRPr="006A49BB">
        <w:rPr>
          <w:rFonts w:eastAsia="Calibri"/>
          <w:sz w:val="24"/>
          <w:szCs w:val="24"/>
        </w:rPr>
        <w:t>Outpatient providers demonstrated little incentive to engage recently discharged individuals or follow-up when individuals missed appointments following inpatient care</w:t>
      </w:r>
    </w:p>
    <w:p w:rsidR="006A49BB" w:rsidRPr="006A49BB" w:rsidRDefault="006A49BB" w:rsidP="00FF1A3A">
      <w:pPr>
        <w:numPr>
          <w:ilvl w:val="0"/>
          <w:numId w:val="205"/>
        </w:numPr>
        <w:spacing w:after="200" w:line="276" w:lineRule="auto"/>
        <w:contextualSpacing/>
        <w:rPr>
          <w:rFonts w:eastAsia="Calibri"/>
          <w:sz w:val="24"/>
          <w:szCs w:val="24"/>
        </w:rPr>
      </w:pPr>
      <w:r w:rsidRPr="006A49BB">
        <w:rPr>
          <w:rFonts w:eastAsia="Calibri"/>
          <w:sz w:val="24"/>
          <w:szCs w:val="24"/>
        </w:rPr>
        <w:t>30-day inpatient readmission rates were over 20% for adult individuals hospitalized on mental health units; and 45-day readmission rates were over 30% for individuals treated on inpatient SUD units</w:t>
      </w:r>
    </w:p>
    <w:p w:rsidR="006A49BB" w:rsidRPr="006A49BB" w:rsidRDefault="006A49BB" w:rsidP="006A49BB">
      <w:pPr>
        <w:spacing w:after="200" w:line="276" w:lineRule="auto"/>
        <w:rPr>
          <w:rFonts w:eastAsia="Calibri"/>
          <w:sz w:val="24"/>
          <w:szCs w:val="24"/>
        </w:rPr>
      </w:pPr>
    </w:p>
    <w:p w:rsidR="006A49BB" w:rsidRPr="006A49BB" w:rsidRDefault="006A49BB" w:rsidP="006A49BB">
      <w:pPr>
        <w:spacing w:after="200" w:line="276" w:lineRule="auto"/>
        <w:rPr>
          <w:rFonts w:eastAsia="Calibri"/>
          <w:sz w:val="24"/>
          <w:szCs w:val="24"/>
        </w:rPr>
      </w:pPr>
    </w:p>
    <w:p w:rsidR="006A49BB" w:rsidRPr="006A49BB" w:rsidRDefault="006A49BB" w:rsidP="006A49BB">
      <w:pPr>
        <w:spacing w:after="200" w:line="276" w:lineRule="auto"/>
        <w:rPr>
          <w:rFonts w:ascii="Calibri" w:eastAsia="Calibri" w:hAnsi="Calibri" w:cs="Times New Roman"/>
          <w:sz w:val="24"/>
          <w:szCs w:val="24"/>
        </w:rPr>
      </w:pPr>
    </w:p>
    <w:p w:rsidR="006A49BB" w:rsidRPr="009B7A94" w:rsidRDefault="006A49BB" w:rsidP="00F17F92">
      <w:pPr>
        <w:tabs>
          <w:tab w:val="left" w:pos="1290"/>
        </w:tabs>
      </w:pPr>
    </w:p>
    <w:p w:rsidR="00A64596" w:rsidRPr="000326F1" w:rsidRDefault="00A64596" w:rsidP="00F17F92">
      <w:pPr>
        <w:pStyle w:val="Heading1"/>
        <w:pageBreakBefore/>
        <w:numPr>
          <w:ilvl w:val="0"/>
          <w:numId w:val="0"/>
        </w:numPr>
        <w:rPr>
          <w:rFonts w:cs="Arial"/>
        </w:rPr>
      </w:pPr>
      <w:bookmarkStart w:id="230" w:name="_Attachment_G:_Smoking_1"/>
      <w:bookmarkStart w:id="231" w:name="_Toc383088729"/>
      <w:bookmarkEnd w:id="230"/>
      <w:r w:rsidRPr="006C07C3">
        <w:rPr>
          <w:rFonts w:cs="Arial"/>
          <w:color w:val="auto"/>
        </w:rPr>
        <w:t xml:space="preserve">Attachment </w:t>
      </w:r>
      <w:r w:rsidR="006C07C3" w:rsidRPr="006C07C3">
        <w:rPr>
          <w:rFonts w:cs="Arial"/>
          <w:color w:val="auto"/>
        </w:rPr>
        <w:t>G</w:t>
      </w:r>
      <w:r w:rsidRPr="006C07C3">
        <w:rPr>
          <w:rFonts w:cs="Arial"/>
          <w:color w:val="auto"/>
        </w:rPr>
        <w:t xml:space="preserve">: </w:t>
      </w:r>
      <w:r w:rsidRPr="000326F1">
        <w:rPr>
          <w:rFonts w:cs="Arial"/>
          <w:color w:val="auto"/>
        </w:rPr>
        <w:t>Smoking and Mental Health Conditions</w:t>
      </w:r>
      <w:bookmarkEnd w:id="231"/>
    </w:p>
    <w:p w:rsidR="00A64596" w:rsidRPr="005E3633" w:rsidRDefault="00A64596" w:rsidP="00A64596"/>
    <w:p w:rsidR="00A64596" w:rsidRDefault="00A64596" w:rsidP="00FF1A3A">
      <w:pPr>
        <w:pStyle w:val="ListParagraph"/>
        <w:numPr>
          <w:ilvl w:val="0"/>
          <w:numId w:val="186"/>
        </w:numPr>
        <w:rPr>
          <w:rFonts w:ascii="Arial" w:hAnsi="Arial" w:cs="Arial"/>
        </w:rPr>
      </w:pPr>
      <w:r w:rsidRPr="005E3633">
        <w:rPr>
          <w:rFonts w:ascii="Arial" w:hAnsi="Arial" w:cs="Arial"/>
        </w:rPr>
        <w:t>23,600 New Yorkers die from smoking related illnesses each year.¹</w:t>
      </w:r>
    </w:p>
    <w:p w:rsidR="00A64596" w:rsidRPr="00432B42" w:rsidRDefault="00A64596" w:rsidP="00FF1A3A">
      <w:pPr>
        <w:pStyle w:val="ListParagraph"/>
        <w:numPr>
          <w:ilvl w:val="0"/>
          <w:numId w:val="186"/>
        </w:numPr>
        <w:rPr>
          <w:rFonts w:ascii="Arial" w:hAnsi="Arial" w:cs="Arial"/>
        </w:rPr>
      </w:pPr>
      <w:r>
        <w:rPr>
          <w:rFonts w:ascii="Arial" w:hAnsi="Arial" w:cs="Arial"/>
        </w:rPr>
        <w:t>Three-quarters</w:t>
      </w:r>
      <w:r w:rsidRPr="00432B42">
        <w:rPr>
          <w:rFonts w:ascii="Arial" w:hAnsi="Arial" w:cs="Arial"/>
        </w:rPr>
        <w:t xml:space="preserve"> of all smokers have had a mental health diagnosis at some time in their lives.²</w:t>
      </w:r>
    </w:p>
    <w:p w:rsidR="00A64596" w:rsidRPr="005E3633" w:rsidRDefault="00A64596" w:rsidP="00FF1A3A">
      <w:pPr>
        <w:pStyle w:val="ListParagraph"/>
        <w:numPr>
          <w:ilvl w:val="0"/>
          <w:numId w:val="186"/>
        </w:numPr>
        <w:rPr>
          <w:rFonts w:ascii="Arial" w:hAnsi="Arial" w:cs="Arial"/>
        </w:rPr>
      </w:pPr>
      <w:r>
        <w:rPr>
          <w:rFonts w:ascii="Arial" w:hAnsi="Arial" w:cs="Arial"/>
        </w:rPr>
        <w:t xml:space="preserve">While </w:t>
      </w:r>
      <w:r w:rsidRPr="005E3633">
        <w:rPr>
          <w:rFonts w:ascii="Arial" w:hAnsi="Arial" w:cs="Arial"/>
        </w:rPr>
        <w:t xml:space="preserve">18% of all New Yorkers </w:t>
      </w:r>
      <w:r>
        <w:rPr>
          <w:rFonts w:ascii="Arial" w:hAnsi="Arial" w:cs="Arial"/>
        </w:rPr>
        <w:t>currently smoke, between 50 – 6</w:t>
      </w:r>
      <w:r w:rsidRPr="005E3633">
        <w:rPr>
          <w:rFonts w:ascii="Arial" w:hAnsi="Arial" w:cs="Arial"/>
        </w:rPr>
        <w:t>0% of New Yorkers with</w:t>
      </w:r>
      <w:r>
        <w:rPr>
          <w:rFonts w:ascii="Arial" w:hAnsi="Arial" w:cs="Arial"/>
        </w:rPr>
        <w:t xml:space="preserve"> serious mental illness (SMI) and/or substance use disorders (SUD) </w:t>
      </w:r>
      <w:r w:rsidRPr="005E3633">
        <w:rPr>
          <w:rFonts w:ascii="Arial" w:hAnsi="Arial" w:cs="Arial"/>
        </w:rPr>
        <w:t xml:space="preserve">are smokers.³  </w:t>
      </w:r>
    </w:p>
    <w:p w:rsidR="00A64596" w:rsidRPr="005E3633" w:rsidRDefault="00A64596" w:rsidP="00FF1A3A">
      <w:pPr>
        <w:pStyle w:val="ListParagraph"/>
        <w:numPr>
          <w:ilvl w:val="0"/>
          <w:numId w:val="186"/>
        </w:numPr>
        <w:rPr>
          <w:rFonts w:ascii="Arial" w:hAnsi="Arial" w:cs="Arial"/>
        </w:rPr>
      </w:pPr>
      <w:r w:rsidRPr="005E3633">
        <w:rPr>
          <w:rFonts w:ascii="Arial" w:hAnsi="Arial" w:cs="Arial"/>
        </w:rPr>
        <w:t>Smokers with SMI tend to smoke more cigarettes per day and to extract more smoke from each cigarette than non SMI counterparts, adding to the toxic effects of cigarette smoking for this population.³</w:t>
      </w:r>
    </w:p>
    <w:p w:rsidR="00A64596" w:rsidRPr="005E3633" w:rsidRDefault="00A64596" w:rsidP="00FF1A3A">
      <w:pPr>
        <w:pStyle w:val="ListParagraph"/>
        <w:numPr>
          <w:ilvl w:val="0"/>
          <w:numId w:val="186"/>
        </w:numPr>
        <w:rPr>
          <w:rFonts w:ascii="Arial" w:hAnsi="Arial" w:cs="Arial"/>
        </w:rPr>
      </w:pPr>
      <w:r w:rsidRPr="005E3633">
        <w:rPr>
          <w:rFonts w:ascii="Arial" w:hAnsi="Arial" w:cs="Arial"/>
        </w:rPr>
        <w:t>Smoking rates are n</w:t>
      </w:r>
      <w:r>
        <w:rPr>
          <w:rFonts w:ascii="Arial" w:hAnsi="Arial" w:cs="Arial"/>
        </w:rPr>
        <w:t>ot declining in SMI individuals</w:t>
      </w:r>
      <w:r w:rsidRPr="005E3633">
        <w:rPr>
          <w:rFonts w:ascii="Arial" w:hAnsi="Arial" w:cs="Arial"/>
        </w:rPr>
        <w:t xml:space="preserve"> and quit attempts are less likely to be successful, indicating the need for more intensive clinical assistance in the SMI population</w:t>
      </w:r>
      <w:r>
        <w:rPr>
          <w:rFonts w:ascii="Arial" w:hAnsi="Arial" w:cs="Arial"/>
        </w:rPr>
        <w:t>. For further information s</w:t>
      </w:r>
      <w:r w:rsidRPr="005E3633">
        <w:rPr>
          <w:rFonts w:ascii="Arial" w:hAnsi="Arial" w:cs="Arial"/>
        </w:rPr>
        <w:t xml:space="preserve">ee the Cochrane Review: </w:t>
      </w:r>
      <w:hyperlink r:id="rId61" w:history="1">
        <w:r w:rsidRPr="005E3633">
          <w:rPr>
            <w:rStyle w:val="Hyperlink"/>
            <w:rFonts w:ascii="Arial" w:hAnsi="Arial" w:cs="Arial"/>
          </w:rPr>
          <w:t>http://www.thecochranelibrary.com/view/0/browse.html?cat=ccochlungssmokingcessation</w:t>
        </w:r>
      </w:hyperlink>
    </w:p>
    <w:p w:rsidR="00A64596" w:rsidRPr="005E3633" w:rsidRDefault="00A64596" w:rsidP="00FF1A3A">
      <w:pPr>
        <w:pStyle w:val="ListParagraph"/>
        <w:numPr>
          <w:ilvl w:val="0"/>
          <w:numId w:val="186"/>
        </w:numPr>
        <w:rPr>
          <w:rFonts w:ascii="Arial" w:hAnsi="Arial" w:cs="Arial"/>
        </w:rPr>
      </w:pPr>
      <w:r w:rsidRPr="005E3633">
        <w:rPr>
          <w:rFonts w:ascii="Arial" w:hAnsi="Arial" w:cs="Arial"/>
        </w:rPr>
        <w:t xml:space="preserve">People with SMI die 20-25 years earlier than </w:t>
      </w:r>
      <w:r>
        <w:rPr>
          <w:rFonts w:ascii="Arial" w:hAnsi="Arial" w:cs="Arial"/>
        </w:rPr>
        <w:t>non-SMI counterparts, and over half</w:t>
      </w:r>
      <w:r w:rsidRPr="005E3633">
        <w:rPr>
          <w:rFonts w:ascii="Arial" w:hAnsi="Arial" w:cs="Arial"/>
        </w:rPr>
        <w:t xml:space="preserve"> of this premature mortality is due to preventable smoking related diseases.</w:t>
      </w:r>
      <w:r w:rsidRPr="005E3633">
        <w:rPr>
          <w:rFonts w:ascii="Arial" w:hAnsi="Arial" w:cs="Arial"/>
          <w:vertAlign w:val="superscript"/>
        </w:rPr>
        <w:t>4</w:t>
      </w:r>
    </w:p>
    <w:p w:rsidR="00A64596" w:rsidRPr="005E3633" w:rsidRDefault="00A64596" w:rsidP="00FF1A3A">
      <w:pPr>
        <w:pStyle w:val="ListParagraph"/>
        <w:numPr>
          <w:ilvl w:val="0"/>
          <w:numId w:val="186"/>
        </w:numPr>
        <w:rPr>
          <w:rFonts w:ascii="Arial" w:hAnsi="Arial" w:cs="Arial"/>
        </w:rPr>
      </w:pPr>
      <w:r>
        <w:rPr>
          <w:rFonts w:ascii="Arial" w:hAnsi="Arial" w:cs="Arial"/>
        </w:rPr>
        <w:t>Roughly 50% of</w:t>
      </w:r>
      <w:r w:rsidRPr="005E3633">
        <w:rPr>
          <w:rFonts w:ascii="Arial" w:hAnsi="Arial" w:cs="Arial"/>
        </w:rPr>
        <w:t xml:space="preserve"> cigarettes smoked are smoked by people with mental health and or SUD conditions.²</w:t>
      </w:r>
    </w:p>
    <w:p w:rsidR="00A64596" w:rsidRPr="005E3633" w:rsidRDefault="00A64596" w:rsidP="00FF1A3A">
      <w:pPr>
        <w:pStyle w:val="ListParagraph"/>
        <w:numPr>
          <w:ilvl w:val="0"/>
          <w:numId w:val="186"/>
        </w:numPr>
        <w:rPr>
          <w:rFonts w:ascii="Arial" w:hAnsi="Arial" w:cs="Arial"/>
        </w:rPr>
      </w:pPr>
      <w:r w:rsidRPr="005E3633">
        <w:rPr>
          <w:rFonts w:ascii="Arial" w:hAnsi="Arial" w:cs="Arial"/>
        </w:rPr>
        <w:t xml:space="preserve">New Yorkers who earn less than $30,000 and </w:t>
      </w:r>
      <w:r>
        <w:rPr>
          <w:rFonts w:ascii="Arial" w:hAnsi="Arial" w:cs="Arial"/>
        </w:rPr>
        <w:t>who smoke spend, on average, 25%</w:t>
      </w:r>
      <w:r w:rsidRPr="005E3633">
        <w:rPr>
          <w:rFonts w:ascii="Arial" w:hAnsi="Arial" w:cs="Arial"/>
        </w:rPr>
        <w:t xml:space="preserve"> of thei</w:t>
      </w:r>
      <w:r>
        <w:rPr>
          <w:rFonts w:ascii="Arial" w:hAnsi="Arial" w:cs="Arial"/>
        </w:rPr>
        <w:t>r income</w:t>
      </w:r>
      <w:r w:rsidRPr="005E3633">
        <w:rPr>
          <w:rFonts w:ascii="Arial" w:hAnsi="Arial" w:cs="Arial"/>
        </w:rPr>
        <w:t xml:space="preserve"> on cigarettes.</w:t>
      </w:r>
      <w:r w:rsidRPr="005E3633">
        <w:rPr>
          <w:rFonts w:ascii="Arial" w:hAnsi="Arial" w:cs="Arial"/>
          <w:vertAlign w:val="superscript"/>
        </w:rPr>
        <w:t>5</w:t>
      </w:r>
    </w:p>
    <w:p w:rsidR="00A64596" w:rsidRPr="005E3633" w:rsidRDefault="00A64596" w:rsidP="00A64596"/>
    <w:p w:rsidR="00A64596" w:rsidRPr="005E3633" w:rsidRDefault="00A64596" w:rsidP="00A64596">
      <w:r w:rsidRPr="005E3633">
        <w:t>¹Campai</w:t>
      </w:r>
      <w:r>
        <w:t>gn For Tobacco Free Kids. (2014, February 18). The Toll of T</w:t>
      </w:r>
      <w:r w:rsidRPr="005E3633">
        <w:t xml:space="preserve">obacco in New York. </w:t>
      </w:r>
      <w:r>
        <w:t xml:space="preserve">Retrieved from: </w:t>
      </w:r>
      <w:hyperlink r:id="rId62" w:history="1">
        <w:r w:rsidRPr="005E3633">
          <w:rPr>
            <w:rStyle w:val="Hyperlink"/>
            <w:rFonts w:cs="Arial"/>
          </w:rPr>
          <w:t>http://www.tobaccofreekids.org/facts_issues/toll_us/new_york</w:t>
        </w:r>
      </w:hyperlink>
      <w:r w:rsidRPr="005E3633">
        <w:t>.</w:t>
      </w:r>
    </w:p>
    <w:p w:rsidR="00A64596" w:rsidRPr="005E3633" w:rsidRDefault="00A64596" w:rsidP="00A64596">
      <w:r w:rsidRPr="005E3633">
        <w:t>²Lasse</w:t>
      </w:r>
      <w:r>
        <w:t xml:space="preserve">r, K., Boyd, J.W., Woolhandler, </w:t>
      </w:r>
      <w:r w:rsidRPr="005E3633">
        <w:t>S., Him</w:t>
      </w:r>
      <w:r>
        <w:t xml:space="preserve">melstein, D.U., McCormick, D., &amp; </w:t>
      </w:r>
      <w:r w:rsidRPr="005E3633">
        <w:t xml:space="preserve">Bor, D.H. (2000). Smoking and mental illness: A population-based prevalence study. </w:t>
      </w:r>
      <w:r w:rsidRPr="005E3633">
        <w:rPr>
          <w:i/>
        </w:rPr>
        <w:t>JAMA</w:t>
      </w:r>
      <w:r>
        <w:rPr>
          <w:i/>
        </w:rPr>
        <w:t>,</w:t>
      </w:r>
      <w:r w:rsidRPr="005E3633">
        <w:t xml:space="preserve"> </w:t>
      </w:r>
      <w:r w:rsidRPr="00823ACD">
        <w:rPr>
          <w:i/>
        </w:rPr>
        <w:t>284</w:t>
      </w:r>
      <w:r w:rsidRPr="005E3633">
        <w:t>(20), 2606-</w:t>
      </w:r>
      <w:r>
        <w:t>26</w:t>
      </w:r>
      <w:r w:rsidRPr="005E3633">
        <w:t>10.</w:t>
      </w:r>
    </w:p>
    <w:p w:rsidR="00A64596" w:rsidRPr="005E3633" w:rsidRDefault="00A64596" w:rsidP="00A64596">
      <w:pPr>
        <w:rPr>
          <w:color w:val="555555"/>
          <w:shd w:val="clear" w:color="auto" w:fill="FFFFAA"/>
        </w:rPr>
      </w:pPr>
      <w:r w:rsidRPr="005E3633">
        <w:t xml:space="preserve">³Moran, M. (2014, February 4). Smoking cessation for patients called an urgent priority. </w:t>
      </w:r>
      <w:r>
        <w:t xml:space="preserve">Retrieved from PsychiatryOnline: </w:t>
      </w:r>
      <w:hyperlink r:id="rId63" w:history="1">
        <w:r w:rsidRPr="005E3633">
          <w:rPr>
            <w:rStyle w:val="Hyperlink"/>
            <w:rFonts w:cs="Arial"/>
          </w:rPr>
          <w:t>http://www.dsm.psychiatryonline.org/newsArticle.aspx?articleid=1828522</w:t>
        </w:r>
      </w:hyperlink>
      <w:r w:rsidRPr="005E3633">
        <w:t xml:space="preserve">. </w:t>
      </w:r>
    </w:p>
    <w:p w:rsidR="00A64596" w:rsidRPr="00454F58" w:rsidRDefault="00A64596" w:rsidP="00A64596">
      <w:pPr>
        <w:shd w:val="clear" w:color="auto" w:fill="FFFFFF"/>
        <w:spacing w:line="330" w:lineRule="atLeast"/>
        <w:rPr>
          <w:vertAlign w:val="superscript"/>
        </w:rPr>
      </w:pPr>
      <w:r w:rsidRPr="005E3633">
        <w:rPr>
          <w:vertAlign w:val="superscript"/>
        </w:rPr>
        <w:t>4</w:t>
      </w:r>
      <w:r>
        <w:t>(2006). Parks, J., Svendsen, D., Singer, P., &amp; Foti, M.E. (Eds.) Morbidity and Mortality in People with Serious Mental Illness. Alexandria, VA: National Association of State Mental Health Program Directors (NASMHPD) Medical Directors Council. Retrieved from:</w:t>
      </w:r>
      <w:r>
        <w:rPr>
          <w:vertAlign w:val="superscript"/>
        </w:rPr>
        <w:t xml:space="preserve"> </w:t>
      </w:r>
      <w:hyperlink r:id="rId64" w:history="1">
        <w:r w:rsidRPr="007D69A4">
          <w:rPr>
            <w:rStyle w:val="Hyperlink"/>
            <w:rFonts w:cs="Arial"/>
            <w:iCs/>
          </w:rPr>
          <w:t>http://www.nasmhpd.org/docs/publications/MDCdocs/Mortality%20and%20Morbidity%20Final%20Report%208.18.08.pdf</w:t>
        </w:r>
      </w:hyperlink>
      <w:r>
        <w:rPr>
          <w:iCs/>
        </w:rPr>
        <w:t xml:space="preserve">. </w:t>
      </w:r>
    </w:p>
    <w:p w:rsidR="00A64596" w:rsidRPr="00454F58" w:rsidRDefault="00A64596" w:rsidP="00A64596">
      <w:pPr>
        <w:rPr>
          <w:color w:val="000000"/>
          <w:shd w:val="clear" w:color="auto" w:fill="FFFFFF"/>
        </w:rPr>
      </w:pPr>
      <w:r w:rsidRPr="005E3633">
        <w:rPr>
          <w:vertAlign w:val="superscript"/>
        </w:rPr>
        <w:t>5</w:t>
      </w:r>
      <w:r w:rsidRPr="005E3633">
        <w:rPr>
          <w:color w:val="000000"/>
          <w:shd w:val="clear" w:color="auto" w:fill="FFFFFF"/>
        </w:rPr>
        <w:t xml:space="preserve"> Thompson, D. (2012, September 20). Low-income smokers in New York spend 25% of their income on cigarettes.</w:t>
      </w:r>
      <w:r w:rsidRPr="005E3633">
        <w:rPr>
          <w:rStyle w:val="apple-converted-space"/>
          <w:color w:val="000000"/>
          <w:shd w:val="clear" w:color="auto" w:fill="FFFFFF"/>
        </w:rPr>
        <w:t> </w:t>
      </w:r>
      <w:r w:rsidRPr="005E3633">
        <w:rPr>
          <w:i/>
          <w:iCs/>
          <w:color w:val="000000"/>
          <w:shd w:val="clear" w:color="auto" w:fill="FFFFFF"/>
        </w:rPr>
        <w:t>The Atlantic</w:t>
      </w:r>
      <w:r w:rsidRPr="005E3633">
        <w:rPr>
          <w:color w:val="000000"/>
          <w:shd w:val="clear" w:color="auto" w:fill="FFFFFF"/>
        </w:rPr>
        <w:t xml:space="preserve">. </w:t>
      </w:r>
      <w:r>
        <w:rPr>
          <w:color w:val="000000"/>
          <w:shd w:val="clear" w:color="auto" w:fill="FFFFFF"/>
        </w:rPr>
        <w:t xml:space="preserve">Retrieved from: </w:t>
      </w:r>
      <w:hyperlink r:id="rId65" w:history="1">
        <w:r w:rsidRPr="005E3633">
          <w:rPr>
            <w:rStyle w:val="Hyperlink"/>
            <w:rFonts w:cs="Arial"/>
            <w:shd w:val="clear" w:color="auto" w:fill="FFFFFF"/>
          </w:rPr>
          <w:t>http://www.theatlantic.com/business/archive/2012/09/low-income-smokers-in-new-york-spend-25-of-their-income-on-cigarettes/262627/</w:t>
        </w:r>
      </w:hyperlink>
      <w:r>
        <w:rPr>
          <w:color w:val="000000"/>
          <w:shd w:val="clear" w:color="auto" w:fill="FFFFFF"/>
        </w:rPr>
        <w:t xml:space="preserve">. </w:t>
      </w:r>
    </w:p>
    <w:p w:rsidR="00B00F5F" w:rsidRDefault="00B00F5F">
      <w:pPr>
        <w:spacing w:line="240" w:lineRule="auto"/>
      </w:pPr>
      <w:r>
        <w:br w:type="page"/>
      </w:r>
    </w:p>
    <w:p w:rsidR="00B00F5F" w:rsidRPr="00546481" w:rsidRDefault="004A74D7" w:rsidP="00032FEC">
      <w:pPr>
        <w:pStyle w:val="Heading1"/>
        <w:rPr>
          <w:sz w:val="24"/>
        </w:rPr>
      </w:pPr>
      <w:bookmarkStart w:id="232" w:name="_Attachment_H:_Center"/>
      <w:bookmarkStart w:id="233" w:name="_Toc383088730"/>
      <w:bookmarkEnd w:id="232"/>
      <w:r>
        <w:rPr>
          <w:color w:val="auto"/>
        </w:rPr>
        <w:t xml:space="preserve">Attachment H: </w:t>
      </w:r>
      <w:r w:rsidR="00B00F5F" w:rsidRPr="00032FEC">
        <w:rPr>
          <w:color w:val="auto"/>
        </w:rPr>
        <w:t>Center for Practice Innovations</w:t>
      </w:r>
      <w:bookmarkEnd w:id="233"/>
    </w:p>
    <w:p w:rsidR="00B00F5F" w:rsidRDefault="00B00F5F" w:rsidP="00B00F5F">
      <w:pPr>
        <w:jc w:val="center"/>
        <w:rPr>
          <w:rFonts w:ascii="Times New Roman" w:hAnsi="Times New Roman"/>
          <w:b/>
        </w:rPr>
      </w:pPr>
    </w:p>
    <w:p w:rsidR="00B00F5F" w:rsidRPr="00D15821" w:rsidRDefault="00B00F5F" w:rsidP="00B00F5F">
      <w:pPr>
        <w:rPr>
          <w:rFonts w:ascii="Times New Roman" w:hAnsi="Times New Roman"/>
          <w:color w:val="000000"/>
          <w:sz w:val="24"/>
          <w:szCs w:val="24"/>
        </w:rPr>
      </w:pPr>
      <w:r w:rsidRPr="00D15821">
        <w:rPr>
          <w:rFonts w:ascii="Times New Roman" w:hAnsi="Times New Roman"/>
          <w:color w:val="000000"/>
          <w:sz w:val="24"/>
          <w:szCs w:val="24"/>
        </w:rPr>
        <w:t xml:space="preserve">The New York State Office of Mental Health (OMH) and the Department of Psychiatry, Columbia University, established the Center for Practice Innovations at Columbia Psychiatry and New York State Psychiatric Institute (CPI; </w:t>
      </w:r>
      <w:hyperlink r:id="rId66" w:history="1">
        <w:r w:rsidRPr="00D15821">
          <w:rPr>
            <w:rStyle w:val="Hyperlink"/>
            <w:rFonts w:ascii="Times New Roman" w:hAnsi="Times New Roman"/>
            <w:sz w:val="24"/>
            <w:szCs w:val="24"/>
          </w:rPr>
          <w:t>http://practiceinnovations.org/</w:t>
        </w:r>
      </w:hyperlink>
      <w:r w:rsidRPr="00D15821">
        <w:rPr>
          <w:rFonts w:ascii="Times New Roman" w:hAnsi="Times New Roman"/>
          <w:color w:val="000000"/>
          <w:sz w:val="24"/>
          <w:szCs w:val="24"/>
        </w:rPr>
        <w:t xml:space="preserve"> ) in November, 2007, to promote the widespread use of evidence-based practices throughout New York State. CPI uses innovative approaches to build stakeholder collaborations, develop and maintain practitioners’ expertise, build agency infrastructures that support implementing and sustaining evidence-based practices</w:t>
      </w:r>
      <w:r w:rsidR="001D6201">
        <w:rPr>
          <w:rFonts w:ascii="Times New Roman" w:hAnsi="Times New Roman"/>
          <w:color w:val="000000"/>
          <w:sz w:val="24"/>
          <w:szCs w:val="24"/>
        </w:rPr>
        <w:t xml:space="preserve"> and direct staff competence</w:t>
      </w:r>
      <w:r w:rsidRPr="00D15821">
        <w:rPr>
          <w:rFonts w:ascii="Times New Roman" w:hAnsi="Times New Roman"/>
          <w:color w:val="000000"/>
          <w:sz w:val="24"/>
          <w:szCs w:val="24"/>
        </w:rPr>
        <w:t xml:space="preserve">. CPI works with OMH to identify and involve consumer, family, provider, and scientific/academic organizations as partners in supporting the goals of OMH and the CPI.  </w:t>
      </w:r>
    </w:p>
    <w:p w:rsidR="00B00F5F" w:rsidRPr="00D15821" w:rsidRDefault="00B00F5F" w:rsidP="00B00F5F">
      <w:pPr>
        <w:rPr>
          <w:rFonts w:ascii="Times New Roman" w:hAnsi="Times New Roman"/>
          <w:color w:val="000000"/>
          <w:sz w:val="24"/>
          <w:szCs w:val="24"/>
        </w:rPr>
      </w:pPr>
    </w:p>
    <w:p w:rsidR="00B00F5F" w:rsidRPr="00D15821" w:rsidRDefault="00B00F5F" w:rsidP="00B00F5F">
      <w:pPr>
        <w:rPr>
          <w:rFonts w:ascii="Times New Roman" w:hAnsi="Times New Roman"/>
          <w:color w:val="000000"/>
          <w:sz w:val="24"/>
          <w:szCs w:val="24"/>
        </w:rPr>
      </w:pPr>
      <w:r w:rsidRPr="00D15821">
        <w:rPr>
          <w:rFonts w:ascii="Times New Roman" w:hAnsi="Times New Roman"/>
          <w:color w:val="000000"/>
          <w:sz w:val="24"/>
          <w:szCs w:val="24"/>
        </w:rPr>
        <w:t>CPI has five core initiatives and plays secondary roles in the following:</w:t>
      </w:r>
    </w:p>
    <w:p w:rsidR="00B00F5F" w:rsidRPr="00D15821" w:rsidRDefault="00B00F5F" w:rsidP="00FF1A3A">
      <w:pPr>
        <w:pStyle w:val="ListParagraph"/>
        <w:numPr>
          <w:ilvl w:val="0"/>
          <w:numId w:val="188"/>
        </w:numPr>
        <w:spacing w:after="0" w:line="240" w:lineRule="auto"/>
        <w:rPr>
          <w:rFonts w:ascii="Times New Roman" w:hAnsi="Times New Roman"/>
          <w:color w:val="000000"/>
          <w:sz w:val="24"/>
          <w:szCs w:val="24"/>
        </w:rPr>
      </w:pPr>
      <w:r w:rsidRPr="00D15821">
        <w:rPr>
          <w:rFonts w:ascii="Times New Roman" w:hAnsi="Times New Roman"/>
          <w:color w:val="000000"/>
          <w:sz w:val="24"/>
          <w:szCs w:val="24"/>
        </w:rPr>
        <w:t>Treating co-occurring mental health and substance use disorders (called “Focus on Integrated Treatment” or FIT)</w:t>
      </w:r>
    </w:p>
    <w:p w:rsidR="00B00F5F" w:rsidRPr="00D15821" w:rsidRDefault="00B00F5F" w:rsidP="00FF1A3A">
      <w:pPr>
        <w:pStyle w:val="ListParagraph"/>
        <w:numPr>
          <w:ilvl w:val="0"/>
          <w:numId w:val="188"/>
        </w:numPr>
        <w:spacing w:after="0" w:line="240" w:lineRule="auto"/>
        <w:rPr>
          <w:rFonts w:ascii="Times New Roman" w:hAnsi="Times New Roman"/>
          <w:color w:val="000000"/>
          <w:sz w:val="24"/>
          <w:szCs w:val="24"/>
        </w:rPr>
      </w:pPr>
      <w:r w:rsidRPr="00D15821">
        <w:rPr>
          <w:rFonts w:ascii="Times New Roman" w:hAnsi="Times New Roman"/>
          <w:color w:val="000000"/>
          <w:sz w:val="24"/>
          <w:szCs w:val="24"/>
        </w:rPr>
        <w:t>Assertive community treatment (ACT)</w:t>
      </w:r>
    </w:p>
    <w:p w:rsidR="00B00F5F" w:rsidRPr="00D15821" w:rsidRDefault="00B00F5F" w:rsidP="00FF1A3A">
      <w:pPr>
        <w:pStyle w:val="ListParagraph"/>
        <w:numPr>
          <w:ilvl w:val="0"/>
          <w:numId w:val="188"/>
        </w:numPr>
        <w:spacing w:after="0" w:line="240" w:lineRule="auto"/>
        <w:rPr>
          <w:rFonts w:ascii="Times New Roman" w:hAnsi="Times New Roman"/>
          <w:color w:val="000000"/>
          <w:sz w:val="24"/>
          <w:szCs w:val="24"/>
        </w:rPr>
      </w:pPr>
      <w:r w:rsidRPr="00D15821">
        <w:rPr>
          <w:rFonts w:ascii="Times New Roman" w:hAnsi="Times New Roman"/>
          <w:color w:val="000000"/>
          <w:sz w:val="24"/>
          <w:szCs w:val="24"/>
        </w:rPr>
        <w:t>Supported employment/education via individual placement and support (IPS)</w:t>
      </w:r>
    </w:p>
    <w:p w:rsidR="00B00F5F" w:rsidRPr="00D15821" w:rsidRDefault="00B00F5F" w:rsidP="00FF1A3A">
      <w:pPr>
        <w:pStyle w:val="ListParagraph"/>
        <w:numPr>
          <w:ilvl w:val="0"/>
          <w:numId w:val="188"/>
        </w:numPr>
        <w:spacing w:after="0" w:line="240" w:lineRule="auto"/>
        <w:rPr>
          <w:rFonts w:ascii="Times New Roman" w:hAnsi="Times New Roman"/>
          <w:color w:val="000000"/>
          <w:sz w:val="24"/>
          <w:szCs w:val="24"/>
        </w:rPr>
      </w:pPr>
      <w:r w:rsidRPr="00D15821">
        <w:rPr>
          <w:rFonts w:ascii="Times New Roman" w:hAnsi="Times New Roman"/>
          <w:color w:val="000000"/>
          <w:sz w:val="24"/>
          <w:szCs w:val="24"/>
        </w:rPr>
        <w:t xml:space="preserve">Wellness self-management (WSM) </w:t>
      </w:r>
    </w:p>
    <w:p w:rsidR="00B00F5F" w:rsidRPr="00D15821" w:rsidRDefault="00B00F5F" w:rsidP="00FF1A3A">
      <w:pPr>
        <w:pStyle w:val="ListParagraph"/>
        <w:numPr>
          <w:ilvl w:val="0"/>
          <w:numId w:val="188"/>
        </w:numPr>
        <w:spacing w:after="0" w:line="240" w:lineRule="auto"/>
        <w:rPr>
          <w:rFonts w:ascii="Times New Roman" w:hAnsi="Times New Roman"/>
          <w:color w:val="000000"/>
          <w:sz w:val="24"/>
          <w:szCs w:val="24"/>
        </w:rPr>
      </w:pPr>
      <w:r w:rsidRPr="00D15821">
        <w:rPr>
          <w:rFonts w:ascii="Times New Roman" w:hAnsi="Times New Roman"/>
          <w:color w:val="000000"/>
          <w:sz w:val="24"/>
          <w:szCs w:val="24"/>
        </w:rPr>
        <w:t>First episode psychosis (called OnTrackNY)</w:t>
      </w:r>
    </w:p>
    <w:p w:rsidR="00B00F5F" w:rsidRPr="00D15821" w:rsidRDefault="00B00F5F" w:rsidP="00FF1A3A">
      <w:pPr>
        <w:pStyle w:val="ListParagraph"/>
        <w:numPr>
          <w:ilvl w:val="0"/>
          <w:numId w:val="188"/>
        </w:numPr>
        <w:spacing w:after="0" w:line="240" w:lineRule="auto"/>
        <w:rPr>
          <w:rFonts w:ascii="Times New Roman" w:hAnsi="Times New Roman"/>
          <w:color w:val="000000"/>
          <w:sz w:val="24"/>
          <w:szCs w:val="24"/>
        </w:rPr>
      </w:pPr>
      <w:r w:rsidRPr="00D15821">
        <w:rPr>
          <w:rFonts w:ascii="Times New Roman" w:hAnsi="Times New Roman"/>
          <w:color w:val="000000"/>
          <w:sz w:val="24"/>
          <w:szCs w:val="24"/>
        </w:rPr>
        <w:t>Increasing the use of clozapine</w:t>
      </w:r>
    </w:p>
    <w:p w:rsidR="00B00F5F" w:rsidRPr="00D15821" w:rsidRDefault="00B00F5F" w:rsidP="00FF1A3A">
      <w:pPr>
        <w:pStyle w:val="ListParagraph"/>
        <w:numPr>
          <w:ilvl w:val="0"/>
          <w:numId w:val="188"/>
        </w:numPr>
        <w:spacing w:after="0" w:line="240" w:lineRule="auto"/>
        <w:rPr>
          <w:rFonts w:ascii="Times New Roman" w:hAnsi="Times New Roman"/>
          <w:color w:val="000000"/>
          <w:sz w:val="24"/>
          <w:szCs w:val="24"/>
        </w:rPr>
      </w:pPr>
      <w:r w:rsidRPr="00D15821">
        <w:rPr>
          <w:rFonts w:ascii="Times New Roman" w:hAnsi="Times New Roman"/>
          <w:color w:val="000000"/>
          <w:sz w:val="24"/>
          <w:szCs w:val="24"/>
        </w:rPr>
        <w:t>Suicide prevention</w:t>
      </w:r>
    </w:p>
    <w:p w:rsidR="00B00F5F" w:rsidRPr="00D15821" w:rsidRDefault="00B00F5F" w:rsidP="00FF1A3A">
      <w:pPr>
        <w:pStyle w:val="ListParagraph"/>
        <w:numPr>
          <w:ilvl w:val="0"/>
          <w:numId w:val="188"/>
        </w:numPr>
        <w:spacing w:after="0" w:line="240" w:lineRule="auto"/>
        <w:rPr>
          <w:rFonts w:ascii="Times New Roman" w:hAnsi="Times New Roman"/>
          <w:color w:val="000000"/>
          <w:sz w:val="24"/>
          <w:szCs w:val="24"/>
        </w:rPr>
      </w:pPr>
      <w:r w:rsidRPr="00D15821">
        <w:rPr>
          <w:rFonts w:ascii="Times New Roman" w:hAnsi="Times New Roman"/>
          <w:color w:val="000000"/>
          <w:sz w:val="24"/>
          <w:szCs w:val="24"/>
        </w:rPr>
        <w:t>Tobacco dependence treatment</w:t>
      </w:r>
    </w:p>
    <w:p w:rsidR="00B00F5F" w:rsidRPr="00D15821" w:rsidRDefault="00B00F5F" w:rsidP="00B00F5F">
      <w:pPr>
        <w:rPr>
          <w:rFonts w:ascii="Times New Roman" w:hAnsi="Times New Roman"/>
          <w:color w:val="000000"/>
          <w:sz w:val="24"/>
          <w:szCs w:val="24"/>
        </w:rPr>
      </w:pPr>
    </w:p>
    <w:p w:rsidR="00B00F5F" w:rsidRPr="00D15821" w:rsidRDefault="00B00F5F" w:rsidP="00B00F5F">
      <w:pPr>
        <w:rPr>
          <w:rFonts w:ascii="Times New Roman" w:hAnsi="Times New Roman"/>
          <w:sz w:val="24"/>
          <w:szCs w:val="24"/>
        </w:rPr>
      </w:pPr>
      <w:r w:rsidRPr="00D15821">
        <w:rPr>
          <w:rFonts w:ascii="Times New Roman" w:hAnsi="Times New Roman"/>
          <w:sz w:val="24"/>
          <w:szCs w:val="24"/>
        </w:rPr>
        <w:t>CPI offers participating programs training and other supports to help programs build capacity to implement evidence-based practices.  These include:</w:t>
      </w:r>
    </w:p>
    <w:p w:rsidR="00B00F5F" w:rsidRPr="00D15821" w:rsidRDefault="00B00F5F" w:rsidP="00FF1A3A">
      <w:pPr>
        <w:pStyle w:val="ListParagraph"/>
        <w:numPr>
          <w:ilvl w:val="0"/>
          <w:numId w:val="189"/>
        </w:numPr>
        <w:spacing w:after="0" w:line="240" w:lineRule="auto"/>
        <w:rPr>
          <w:rFonts w:ascii="Times New Roman" w:hAnsi="Times New Roman"/>
          <w:sz w:val="24"/>
          <w:szCs w:val="24"/>
        </w:rPr>
      </w:pPr>
      <w:r w:rsidRPr="00D15821">
        <w:rPr>
          <w:rFonts w:ascii="Times New Roman" w:hAnsi="Times New Roman"/>
          <w:sz w:val="24"/>
          <w:szCs w:val="24"/>
        </w:rPr>
        <w:t xml:space="preserve">Online training modules using </w:t>
      </w:r>
      <w:r w:rsidRPr="00D15821">
        <w:rPr>
          <w:rFonts w:ascii="Times New Roman" w:hAnsi="Times New Roman"/>
          <w:color w:val="000000"/>
          <w:sz w:val="24"/>
          <w:szCs w:val="24"/>
        </w:rPr>
        <w:t>personal recovery stories, clinical vignettes, interactive exercises, frequent knowledge checks, and expert panel presentations to engage the learner</w:t>
      </w:r>
      <w:r w:rsidRPr="00D15821">
        <w:rPr>
          <w:rFonts w:ascii="Times New Roman" w:hAnsi="Times New Roman"/>
          <w:sz w:val="24"/>
          <w:szCs w:val="24"/>
        </w:rPr>
        <w:t xml:space="preserve"> (over </w:t>
      </w:r>
      <w:r w:rsidRPr="00D15821">
        <w:rPr>
          <w:rFonts w:ascii="Times New Roman" w:hAnsi="Times New Roman"/>
          <w:color w:val="000000"/>
          <w:spacing w:val="3"/>
          <w:sz w:val="24"/>
          <w:szCs w:val="24"/>
        </w:rPr>
        <w:t xml:space="preserve">40 to date.  As of January 31, 2014, </w:t>
      </w:r>
      <w:r w:rsidRPr="00D15821">
        <w:rPr>
          <w:rFonts w:ascii="Times New Roman" w:hAnsi="Times New Roman"/>
          <w:color w:val="000000"/>
          <w:sz w:val="24"/>
          <w:szCs w:val="24"/>
        </w:rPr>
        <w:t xml:space="preserve">14,072 </w:t>
      </w:r>
      <w:r w:rsidRPr="00D15821">
        <w:rPr>
          <w:rFonts w:ascii="Times New Roman" w:hAnsi="Times New Roman"/>
          <w:color w:val="000000"/>
          <w:spacing w:val="3"/>
          <w:sz w:val="24"/>
          <w:szCs w:val="24"/>
        </w:rPr>
        <w:t xml:space="preserve">participants have completed </w:t>
      </w:r>
      <w:r w:rsidRPr="00D15821">
        <w:rPr>
          <w:rFonts w:ascii="Times New Roman" w:hAnsi="Times New Roman"/>
          <w:color w:val="000000"/>
          <w:sz w:val="24"/>
          <w:szCs w:val="24"/>
        </w:rPr>
        <w:t xml:space="preserve">157,164 </w:t>
      </w:r>
      <w:r w:rsidRPr="00D15821">
        <w:rPr>
          <w:rFonts w:ascii="Times New Roman" w:hAnsi="Times New Roman"/>
          <w:color w:val="000000"/>
          <w:spacing w:val="3"/>
          <w:sz w:val="24"/>
          <w:szCs w:val="24"/>
        </w:rPr>
        <w:t>modules)</w:t>
      </w:r>
    </w:p>
    <w:p w:rsidR="00B00F5F" w:rsidRPr="00D15821" w:rsidRDefault="00B00F5F" w:rsidP="00FF1A3A">
      <w:pPr>
        <w:pStyle w:val="ListParagraph"/>
        <w:numPr>
          <w:ilvl w:val="0"/>
          <w:numId w:val="189"/>
        </w:numPr>
        <w:spacing w:after="0" w:line="240" w:lineRule="auto"/>
        <w:rPr>
          <w:rFonts w:ascii="Times New Roman" w:hAnsi="Times New Roman"/>
          <w:sz w:val="24"/>
          <w:szCs w:val="24"/>
        </w:rPr>
      </w:pPr>
      <w:r w:rsidRPr="00D15821">
        <w:rPr>
          <w:rFonts w:ascii="Times New Roman" w:hAnsi="Times New Roman"/>
          <w:sz w:val="24"/>
          <w:szCs w:val="24"/>
        </w:rPr>
        <w:t>Face-to-face training</w:t>
      </w:r>
    </w:p>
    <w:p w:rsidR="00B00F5F" w:rsidRPr="00D15821" w:rsidRDefault="00B00F5F" w:rsidP="00FF1A3A">
      <w:pPr>
        <w:pStyle w:val="ListParagraph"/>
        <w:numPr>
          <w:ilvl w:val="0"/>
          <w:numId w:val="189"/>
        </w:numPr>
        <w:spacing w:after="0" w:line="240" w:lineRule="auto"/>
        <w:rPr>
          <w:rFonts w:ascii="Times New Roman" w:hAnsi="Times New Roman"/>
          <w:sz w:val="24"/>
          <w:szCs w:val="24"/>
        </w:rPr>
      </w:pPr>
      <w:r w:rsidRPr="00D15821">
        <w:rPr>
          <w:rFonts w:ascii="Times New Roman" w:hAnsi="Times New Roman"/>
          <w:sz w:val="24"/>
          <w:szCs w:val="24"/>
        </w:rPr>
        <w:t>Interactive webinars</w:t>
      </w:r>
    </w:p>
    <w:p w:rsidR="00B00F5F" w:rsidRPr="00D15821" w:rsidRDefault="00B00F5F" w:rsidP="00FF1A3A">
      <w:pPr>
        <w:pStyle w:val="ListParagraph"/>
        <w:numPr>
          <w:ilvl w:val="0"/>
          <w:numId w:val="189"/>
        </w:numPr>
        <w:spacing w:after="0" w:line="240" w:lineRule="auto"/>
        <w:rPr>
          <w:rFonts w:ascii="Times New Roman" w:hAnsi="Times New Roman"/>
          <w:sz w:val="24"/>
          <w:szCs w:val="24"/>
        </w:rPr>
      </w:pPr>
      <w:r w:rsidRPr="00D15821">
        <w:rPr>
          <w:rFonts w:ascii="Times New Roman" w:hAnsi="Times New Roman"/>
          <w:sz w:val="24"/>
          <w:szCs w:val="24"/>
        </w:rPr>
        <w:t>Online resource library with practical tools</w:t>
      </w:r>
    </w:p>
    <w:p w:rsidR="00B00F5F" w:rsidRPr="00D15821" w:rsidRDefault="00B00F5F" w:rsidP="00FF1A3A">
      <w:pPr>
        <w:pStyle w:val="ListParagraph"/>
        <w:numPr>
          <w:ilvl w:val="0"/>
          <w:numId w:val="189"/>
        </w:numPr>
        <w:spacing w:after="0" w:line="240" w:lineRule="auto"/>
        <w:rPr>
          <w:rFonts w:ascii="Times New Roman" w:hAnsi="Times New Roman"/>
          <w:sz w:val="24"/>
          <w:szCs w:val="24"/>
        </w:rPr>
      </w:pPr>
      <w:r w:rsidRPr="00D15821">
        <w:rPr>
          <w:rFonts w:ascii="Times New Roman" w:hAnsi="Times New Roman"/>
          <w:sz w:val="24"/>
          <w:szCs w:val="24"/>
        </w:rPr>
        <w:t>Consultations (both in person and by telephone)</w:t>
      </w:r>
    </w:p>
    <w:p w:rsidR="00B00F5F" w:rsidRPr="00D15821" w:rsidRDefault="00B00F5F" w:rsidP="00FF1A3A">
      <w:pPr>
        <w:pStyle w:val="ListParagraph"/>
        <w:numPr>
          <w:ilvl w:val="0"/>
          <w:numId w:val="189"/>
        </w:numPr>
        <w:spacing w:after="0" w:line="240" w:lineRule="auto"/>
        <w:rPr>
          <w:rFonts w:ascii="Times New Roman" w:hAnsi="Times New Roman"/>
          <w:sz w:val="24"/>
          <w:szCs w:val="24"/>
        </w:rPr>
      </w:pPr>
      <w:r w:rsidRPr="00D15821">
        <w:rPr>
          <w:rFonts w:ascii="Times New Roman" w:hAnsi="Times New Roman"/>
          <w:sz w:val="24"/>
          <w:szCs w:val="24"/>
        </w:rPr>
        <w:t xml:space="preserve">Monthly conference calls for participants in specific initiatives during which program staff share successes and receive expert consultation from peers and implementation experts on their implementation challenges, and </w:t>
      </w:r>
    </w:p>
    <w:p w:rsidR="00B00F5F" w:rsidRPr="00D15821" w:rsidRDefault="00B00F5F" w:rsidP="00FF1A3A">
      <w:pPr>
        <w:pStyle w:val="ListParagraph"/>
        <w:numPr>
          <w:ilvl w:val="0"/>
          <w:numId w:val="189"/>
        </w:numPr>
        <w:spacing w:after="0" w:line="240" w:lineRule="auto"/>
        <w:rPr>
          <w:rFonts w:ascii="Times New Roman" w:hAnsi="Times New Roman"/>
          <w:sz w:val="24"/>
          <w:szCs w:val="24"/>
        </w:rPr>
      </w:pPr>
      <w:r w:rsidRPr="00D15821">
        <w:rPr>
          <w:rFonts w:ascii="Times New Roman" w:hAnsi="Times New Roman"/>
          <w:sz w:val="24"/>
          <w:szCs w:val="24"/>
        </w:rPr>
        <w:t xml:space="preserve">Learning collaboratives.  </w:t>
      </w:r>
    </w:p>
    <w:p w:rsidR="00B00F5F" w:rsidRPr="00D15821" w:rsidRDefault="00B00F5F" w:rsidP="00B00F5F">
      <w:pPr>
        <w:rPr>
          <w:rFonts w:ascii="Times New Roman" w:hAnsi="Times New Roman"/>
          <w:sz w:val="24"/>
          <w:szCs w:val="24"/>
        </w:rPr>
      </w:pPr>
    </w:p>
    <w:p w:rsidR="00B00F5F" w:rsidRPr="00D15821" w:rsidRDefault="00B00F5F" w:rsidP="00B00F5F">
      <w:pPr>
        <w:rPr>
          <w:rFonts w:ascii="Times New Roman" w:hAnsi="Times New Roman"/>
          <w:color w:val="000000" w:themeColor="text1"/>
          <w:sz w:val="24"/>
          <w:szCs w:val="24"/>
        </w:rPr>
      </w:pPr>
      <w:r w:rsidRPr="00D15821">
        <w:rPr>
          <w:rFonts w:ascii="Times New Roman" w:hAnsi="Times New Roman"/>
          <w:sz w:val="24"/>
          <w:szCs w:val="24"/>
        </w:rPr>
        <w:t>Learning collaboratives (IHI, 2003) have been used as a vehicle for disseminating evidence-based practices in healthcare, behavioral healthcare, and other areas (Ovretveit, Bate, et al, 2002; Schouten et al, 2008).  To join a learning collaborative, p</w:t>
      </w:r>
      <w:r w:rsidRPr="00D15821">
        <w:rPr>
          <w:rFonts w:ascii="Times New Roman" w:hAnsi="Times New Roman"/>
          <w:color w:val="000000"/>
          <w:sz w:val="24"/>
          <w:szCs w:val="24"/>
        </w:rPr>
        <w:t xml:space="preserve">articipating programs commit to forming implementation workgroups whose role it is to develop an implementation plan and oversee the work toward the goals of that plan, to participate in learning collaborative meetings, and to collect and submit performance indicator data.  Some learning collaboratives meet exclusively online whereas others offer a blended approach (both face to face and online meetings).  Feedback from participants in learning collaboratives has been overwhelmingly positive, noting how the experience of learning from experts and one another has helped them to effectively implement particular practices.  Positive improvements in performance indicator data support this assertion. </w:t>
      </w:r>
    </w:p>
    <w:p w:rsidR="00B00F5F" w:rsidRPr="00D15821" w:rsidRDefault="00B00F5F" w:rsidP="00B00F5F">
      <w:pPr>
        <w:rPr>
          <w:rFonts w:ascii="Times New Roman" w:hAnsi="Times New Roman"/>
          <w:color w:val="000000"/>
          <w:sz w:val="24"/>
          <w:szCs w:val="24"/>
        </w:rPr>
      </w:pPr>
    </w:p>
    <w:p w:rsidR="00B00F5F" w:rsidRPr="00D15821" w:rsidRDefault="00B00F5F" w:rsidP="00B00F5F">
      <w:pPr>
        <w:rPr>
          <w:rFonts w:ascii="Times New Roman" w:hAnsi="Times New Roman"/>
          <w:sz w:val="24"/>
          <w:szCs w:val="24"/>
        </w:rPr>
      </w:pPr>
      <w:r w:rsidRPr="00D15821">
        <w:rPr>
          <w:rFonts w:ascii="Times New Roman" w:hAnsi="Times New Roman"/>
          <w:color w:val="000000"/>
          <w:sz w:val="24"/>
          <w:szCs w:val="24"/>
        </w:rPr>
        <w:t xml:space="preserve">Creating CPI’s online modules and resources required creating its online learning platform, a learning management system (LMS), that facilitates access to online training, event registration, and resource libraries for each initiative.  </w:t>
      </w:r>
      <w:r w:rsidRPr="00D15821">
        <w:rPr>
          <w:rFonts w:ascii="Times New Roman" w:hAnsi="Times New Roman"/>
          <w:sz w:val="24"/>
          <w:szCs w:val="24"/>
        </w:rPr>
        <w:t>The LMS automatically tracks at the individual-level:</w:t>
      </w:r>
    </w:p>
    <w:p w:rsidR="00B00F5F" w:rsidRPr="00D15821" w:rsidRDefault="00B00F5F" w:rsidP="00FF1A3A">
      <w:pPr>
        <w:pStyle w:val="ListParagraph"/>
        <w:numPr>
          <w:ilvl w:val="0"/>
          <w:numId w:val="190"/>
        </w:numPr>
        <w:spacing w:after="0" w:line="240" w:lineRule="auto"/>
        <w:rPr>
          <w:rFonts w:ascii="Times New Roman" w:hAnsi="Times New Roman"/>
          <w:sz w:val="24"/>
          <w:szCs w:val="24"/>
        </w:rPr>
      </w:pPr>
      <w:r w:rsidRPr="00D15821">
        <w:rPr>
          <w:rFonts w:ascii="Times New Roman" w:hAnsi="Times New Roman"/>
          <w:sz w:val="24"/>
          <w:szCs w:val="24"/>
        </w:rPr>
        <w:t>What modules are viewed and completed</w:t>
      </w:r>
    </w:p>
    <w:p w:rsidR="00B00F5F" w:rsidRPr="00D15821" w:rsidRDefault="00B00F5F" w:rsidP="00FF1A3A">
      <w:pPr>
        <w:pStyle w:val="ListParagraph"/>
        <w:numPr>
          <w:ilvl w:val="0"/>
          <w:numId w:val="190"/>
        </w:numPr>
        <w:spacing w:after="0" w:line="240" w:lineRule="auto"/>
        <w:rPr>
          <w:rFonts w:ascii="Times New Roman" w:hAnsi="Times New Roman"/>
          <w:sz w:val="24"/>
          <w:szCs w:val="24"/>
        </w:rPr>
      </w:pPr>
      <w:r w:rsidRPr="00D15821">
        <w:rPr>
          <w:rFonts w:ascii="Times New Roman" w:hAnsi="Times New Roman"/>
          <w:sz w:val="24"/>
          <w:szCs w:val="24"/>
        </w:rPr>
        <w:t>Registration for and attendance at training events (e.g., webinars or face-to-face trainings</w:t>
      </w:r>
    </w:p>
    <w:p w:rsidR="00B00F5F" w:rsidRPr="00D15821" w:rsidRDefault="00B00F5F" w:rsidP="00FF1A3A">
      <w:pPr>
        <w:pStyle w:val="ListParagraph"/>
        <w:numPr>
          <w:ilvl w:val="0"/>
          <w:numId w:val="190"/>
        </w:numPr>
        <w:spacing w:after="0" w:line="240" w:lineRule="auto"/>
        <w:rPr>
          <w:rFonts w:ascii="Times New Roman" w:hAnsi="Times New Roman"/>
          <w:sz w:val="24"/>
          <w:szCs w:val="24"/>
        </w:rPr>
      </w:pPr>
      <w:r w:rsidRPr="00D15821">
        <w:rPr>
          <w:rFonts w:ascii="Times New Roman" w:hAnsi="Times New Roman"/>
          <w:sz w:val="24"/>
          <w:szCs w:val="24"/>
        </w:rPr>
        <w:t>Satisfaction with and usefulness of training</w:t>
      </w:r>
    </w:p>
    <w:p w:rsidR="00B00F5F" w:rsidRPr="00D15821" w:rsidRDefault="00B00F5F" w:rsidP="00FF1A3A">
      <w:pPr>
        <w:pStyle w:val="ListParagraph"/>
        <w:numPr>
          <w:ilvl w:val="0"/>
          <w:numId w:val="191"/>
        </w:numPr>
        <w:spacing w:after="0" w:line="240" w:lineRule="auto"/>
        <w:rPr>
          <w:rFonts w:ascii="Times New Roman" w:hAnsi="Times New Roman"/>
          <w:sz w:val="24"/>
          <w:szCs w:val="24"/>
        </w:rPr>
      </w:pPr>
      <w:r w:rsidRPr="00D15821">
        <w:rPr>
          <w:rFonts w:ascii="Times New Roman" w:hAnsi="Times New Roman"/>
          <w:sz w:val="24"/>
          <w:szCs w:val="24"/>
        </w:rPr>
        <w:t>Knowledge mastery</w:t>
      </w:r>
    </w:p>
    <w:p w:rsidR="00B00F5F" w:rsidRPr="00D15821" w:rsidRDefault="00B00F5F" w:rsidP="00FF1A3A">
      <w:pPr>
        <w:pStyle w:val="ListParagraph"/>
        <w:numPr>
          <w:ilvl w:val="0"/>
          <w:numId w:val="191"/>
        </w:numPr>
        <w:spacing w:after="0" w:line="240" w:lineRule="auto"/>
        <w:rPr>
          <w:rFonts w:ascii="Times New Roman" w:hAnsi="Times New Roman"/>
          <w:sz w:val="24"/>
          <w:szCs w:val="24"/>
        </w:rPr>
      </w:pPr>
      <w:r w:rsidRPr="00D15821">
        <w:rPr>
          <w:rFonts w:ascii="Times New Roman" w:hAnsi="Times New Roman"/>
          <w:sz w:val="24"/>
          <w:szCs w:val="24"/>
        </w:rPr>
        <w:t xml:space="preserve">Self-efficacy </w:t>
      </w:r>
    </w:p>
    <w:p w:rsidR="00B00F5F" w:rsidRPr="00D15821" w:rsidRDefault="00B00F5F" w:rsidP="00FF1A3A">
      <w:pPr>
        <w:pStyle w:val="ListParagraph"/>
        <w:numPr>
          <w:ilvl w:val="0"/>
          <w:numId w:val="191"/>
        </w:numPr>
        <w:spacing w:after="0" w:line="240" w:lineRule="auto"/>
        <w:rPr>
          <w:rFonts w:ascii="Times New Roman" w:hAnsi="Times New Roman"/>
          <w:sz w:val="24"/>
          <w:szCs w:val="24"/>
        </w:rPr>
      </w:pPr>
      <w:r w:rsidRPr="00D15821">
        <w:rPr>
          <w:rFonts w:ascii="Times New Roman" w:hAnsi="Times New Roman"/>
          <w:sz w:val="24"/>
          <w:szCs w:val="24"/>
        </w:rPr>
        <w:t>Report of practice change as a result of the training</w:t>
      </w:r>
    </w:p>
    <w:p w:rsidR="00B00F5F" w:rsidRPr="00D15821" w:rsidRDefault="00B00F5F" w:rsidP="00B00F5F">
      <w:pPr>
        <w:rPr>
          <w:rFonts w:ascii="Times New Roman" w:hAnsi="Times New Roman"/>
          <w:sz w:val="24"/>
          <w:szCs w:val="24"/>
        </w:rPr>
      </w:pPr>
    </w:p>
    <w:p w:rsidR="00B00F5F" w:rsidRDefault="00B00F5F" w:rsidP="00B00F5F">
      <w:pPr>
        <w:rPr>
          <w:rFonts w:ascii="Times New Roman" w:hAnsi="Times New Roman"/>
          <w:sz w:val="24"/>
          <w:szCs w:val="24"/>
        </w:rPr>
      </w:pPr>
      <w:r w:rsidRPr="00D15821">
        <w:rPr>
          <w:rFonts w:ascii="Times New Roman" w:hAnsi="Times New Roman"/>
          <w:sz w:val="24"/>
          <w:szCs w:val="24"/>
        </w:rPr>
        <w:t>Additionally, the LMS provides program managers with the ability to assign training and with real time reports of staff members’ status regarding various required training expectations.  CPI has been using this LMS for nearly 5 years to deliver and track training and implementation supports across its initiatives.  CPI staff extract data from the LMS in a variety of formats that upload easily into statistical programs to be merged with outside data sources, such as performance indicator data and other program-level information collected externally.  Because the LMS tracks individuals’ progress, CPI staff can summarize training data in a number of ways (e.g., by program, by agency, by region, by job title, by program type).</w:t>
      </w:r>
    </w:p>
    <w:p w:rsidR="00F90BC5" w:rsidRDefault="00F90BC5" w:rsidP="00B00F5F">
      <w:pPr>
        <w:rPr>
          <w:rFonts w:ascii="Times New Roman" w:hAnsi="Times New Roman"/>
          <w:sz w:val="24"/>
          <w:szCs w:val="24"/>
        </w:rPr>
      </w:pPr>
    </w:p>
    <w:p w:rsidR="00CE0BC4" w:rsidRDefault="00CE0BC4" w:rsidP="00CE0BC4">
      <w:pPr>
        <w:rPr>
          <w:rFonts w:ascii="Times New Roman" w:hAnsi="Times New Roman"/>
          <w:sz w:val="24"/>
          <w:szCs w:val="24"/>
        </w:rPr>
      </w:pPr>
      <w:r>
        <w:rPr>
          <w:rFonts w:ascii="Times New Roman" w:hAnsi="Times New Roman"/>
          <w:sz w:val="24"/>
          <w:szCs w:val="24"/>
        </w:rPr>
        <w:t>OMH will collaborate with Plans and their networks to increase the use of EBPs and improve staff clinical competencies.</w:t>
      </w:r>
      <w:r w:rsidRPr="00CE0BC4">
        <w:rPr>
          <w:rFonts w:ascii="Times New Roman" w:hAnsi="Times New Roman"/>
          <w:sz w:val="24"/>
          <w:szCs w:val="24"/>
        </w:rPr>
        <w:t xml:space="preserve"> </w:t>
      </w:r>
      <w:r>
        <w:rPr>
          <w:rFonts w:ascii="Times New Roman" w:hAnsi="Times New Roman"/>
          <w:sz w:val="24"/>
          <w:szCs w:val="24"/>
        </w:rPr>
        <w:t xml:space="preserve">  Provider staff that completes selected training will receive certificates of completion.</w:t>
      </w:r>
    </w:p>
    <w:p w:rsidR="00CE0BC4" w:rsidRPr="00D15821" w:rsidRDefault="00CE0BC4" w:rsidP="00B00F5F">
      <w:pPr>
        <w:rPr>
          <w:rFonts w:ascii="Times New Roman" w:hAnsi="Times New Roman"/>
          <w:sz w:val="24"/>
          <w:szCs w:val="24"/>
        </w:rPr>
      </w:pPr>
    </w:p>
    <w:p w:rsidR="00B00F5F" w:rsidRPr="00D15821" w:rsidRDefault="00B00F5F" w:rsidP="00B00F5F">
      <w:pPr>
        <w:autoSpaceDE w:val="0"/>
        <w:autoSpaceDN w:val="0"/>
        <w:adjustRightInd w:val="0"/>
        <w:jc w:val="center"/>
        <w:rPr>
          <w:rFonts w:ascii="Times New Roman" w:hAnsi="Times New Roman"/>
          <w:sz w:val="24"/>
          <w:szCs w:val="24"/>
        </w:rPr>
      </w:pPr>
    </w:p>
    <w:p w:rsidR="00B00F5F" w:rsidRPr="00D15821" w:rsidRDefault="00B00F5F" w:rsidP="00B00F5F">
      <w:pPr>
        <w:autoSpaceDE w:val="0"/>
        <w:autoSpaceDN w:val="0"/>
        <w:adjustRightInd w:val="0"/>
        <w:jc w:val="center"/>
        <w:rPr>
          <w:rFonts w:ascii="Times New Roman" w:hAnsi="Times New Roman"/>
          <w:sz w:val="24"/>
          <w:szCs w:val="24"/>
        </w:rPr>
      </w:pPr>
      <w:r w:rsidRPr="00D15821">
        <w:rPr>
          <w:rFonts w:ascii="Times New Roman" w:hAnsi="Times New Roman"/>
          <w:sz w:val="24"/>
          <w:szCs w:val="24"/>
        </w:rPr>
        <w:t>References</w:t>
      </w:r>
    </w:p>
    <w:p w:rsidR="00B00F5F" w:rsidRPr="00D15821" w:rsidRDefault="00B00F5F" w:rsidP="00B00F5F">
      <w:pPr>
        <w:autoSpaceDE w:val="0"/>
        <w:autoSpaceDN w:val="0"/>
        <w:adjustRightInd w:val="0"/>
        <w:jc w:val="center"/>
        <w:rPr>
          <w:rFonts w:ascii="Times New Roman" w:hAnsi="Times New Roman"/>
          <w:sz w:val="24"/>
          <w:szCs w:val="24"/>
        </w:rPr>
      </w:pPr>
    </w:p>
    <w:p w:rsidR="00B00F5F" w:rsidRPr="00D15821" w:rsidRDefault="00B00F5F" w:rsidP="00FF1A3A">
      <w:pPr>
        <w:pStyle w:val="ListParagraph"/>
        <w:numPr>
          <w:ilvl w:val="0"/>
          <w:numId w:val="192"/>
        </w:numPr>
        <w:autoSpaceDE w:val="0"/>
        <w:autoSpaceDN w:val="0"/>
        <w:adjustRightInd w:val="0"/>
        <w:spacing w:after="0" w:line="240" w:lineRule="auto"/>
        <w:ind w:left="360"/>
        <w:rPr>
          <w:rFonts w:ascii="Times New Roman" w:hAnsi="Times New Roman"/>
          <w:sz w:val="24"/>
          <w:szCs w:val="24"/>
        </w:rPr>
      </w:pPr>
      <w:r w:rsidRPr="00D15821">
        <w:rPr>
          <w:rFonts w:ascii="Times New Roman" w:hAnsi="Times New Roman"/>
          <w:sz w:val="24"/>
          <w:szCs w:val="24"/>
        </w:rPr>
        <w:t xml:space="preserve">IHI (2003).  White paper – The breakthrough series.  Cambridge, MA.  </w:t>
      </w:r>
    </w:p>
    <w:p w:rsidR="00B00F5F" w:rsidRPr="00D15821" w:rsidRDefault="00B00F5F" w:rsidP="00FF1A3A">
      <w:pPr>
        <w:pStyle w:val="ListParagraph"/>
        <w:numPr>
          <w:ilvl w:val="0"/>
          <w:numId w:val="192"/>
        </w:numPr>
        <w:autoSpaceDE w:val="0"/>
        <w:autoSpaceDN w:val="0"/>
        <w:adjustRightInd w:val="0"/>
        <w:spacing w:after="0" w:line="240" w:lineRule="auto"/>
        <w:ind w:left="360"/>
        <w:rPr>
          <w:rFonts w:ascii="Times New Roman" w:hAnsi="Times New Roman"/>
          <w:sz w:val="24"/>
          <w:szCs w:val="24"/>
        </w:rPr>
      </w:pPr>
      <w:r w:rsidRPr="00D15821">
        <w:rPr>
          <w:rFonts w:ascii="Times New Roman" w:hAnsi="Times New Roman"/>
          <w:sz w:val="24"/>
          <w:szCs w:val="24"/>
        </w:rPr>
        <w:t xml:space="preserve">Ovretveit, J., Bate, P., Cleary, P., Gustafson, D., McInnes, K., McLeod, H., Molfenter, T., Plsek, P., Robert. G., Shortell, S., and Wilson, T.  (2002).  </w:t>
      </w:r>
      <w:r w:rsidRPr="00D15821">
        <w:rPr>
          <w:rFonts w:ascii="Times New Roman" w:hAnsi="Times New Roman"/>
          <w:i/>
          <w:sz w:val="24"/>
          <w:szCs w:val="24"/>
        </w:rPr>
        <w:t xml:space="preserve">Qual Saf Health Care, 11, </w:t>
      </w:r>
      <w:r w:rsidRPr="00D15821">
        <w:rPr>
          <w:rFonts w:ascii="Times New Roman" w:hAnsi="Times New Roman"/>
          <w:sz w:val="24"/>
          <w:szCs w:val="24"/>
        </w:rPr>
        <w:t>345-351.</w:t>
      </w:r>
    </w:p>
    <w:p w:rsidR="00D2450C" w:rsidRPr="00A5216C" w:rsidRDefault="00B00F5F" w:rsidP="00A5216C">
      <w:pPr>
        <w:pStyle w:val="ListParagraph"/>
        <w:numPr>
          <w:ilvl w:val="0"/>
          <w:numId w:val="192"/>
        </w:numPr>
        <w:autoSpaceDE w:val="0"/>
        <w:autoSpaceDN w:val="0"/>
        <w:adjustRightInd w:val="0"/>
        <w:spacing w:after="0" w:line="240" w:lineRule="auto"/>
        <w:ind w:left="360"/>
        <w:rPr>
          <w:rFonts w:ascii="Times New Roman" w:hAnsi="Times New Roman"/>
          <w:sz w:val="24"/>
          <w:szCs w:val="24"/>
        </w:rPr>
      </w:pPr>
      <w:r w:rsidRPr="00D15821">
        <w:rPr>
          <w:rFonts w:ascii="Times New Roman" w:hAnsi="Times New Roman"/>
          <w:sz w:val="24"/>
          <w:szCs w:val="24"/>
        </w:rPr>
        <w:t>Schouten, L., Hulscher, M., Everdingen, J., et al.  (2008). Evidence for the impact of quality improvement collaboratives:  systematic review. British Journal of Medicine, 336:  1491-1494.</w:t>
      </w:r>
    </w:p>
    <w:p w:rsidR="003C3FCB" w:rsidRDefault="003C3FCB" w:rsidP="00032FEC">
      <w:pPr>
        <w:pStyle w:val="Heading1"/>
      </w:pPr>
      <w:bookmarkStart w:id="234" w:name="_Attachment_I:_Psychiatric"/>
      <w:bookmarkStart w:id="235" w:name="_Toc383088731"/>
      <w:bookmarkEnd w:id="234"/>
      <w:r>
        <w:t xml:space="preserve">Attachment </w:t>
      </w:r>
      <w:r w:rsidR="004A74D7">
        <w:t>I</w:t>
      </w:r>
      <w:r>
        <w:t>: Psychiatric Inpatient Stop-Loss Proposal</w:t>
      </w:r>
      <w:bookmarkEnd w:id="235"/>
    </w:p>
    <w:p w:rsidR="00D2450C" w:rsidRPr="00D2450C" w:rsidRDefault="00D2450C" w:rsidP="006A1AD8"/>
    <w:p w:rsidR="004A74D7" w:rsidRDefault="00D2450C" w:rsidP="003C3FCB">
      <w:r w:rsidRPr="00AE407A">
        <w:t>New York State will be replacing the current behavioral health stop-loss program for Medicaid Managed Care with a psychiatric (MH) inpatient specific stop-loss program.  SUD detox and inpatient rehabilitation services will be included in the existing “acute care” inpatient stop loss program.</w:t>
      </w:r>
    </w:p>
    <w:p w:rsidR="00D2450C" w:rsidRDefault="00D2450C" w:rsidP="003C3FCB">
      <w:pPr>
        <w:rPr>
          <w:rFonts w:asciiTheme="minorHAnsi" w:hAnsiTheme="minorHAnsi" w:cstheme="minorBidi"/>
          <w:b/>
          <w:bCs/>
          <w:sz w:val="28"/>
        </w:rPr>
      </w:pPr>
    </w:p>
    <w:p w:rsidR="003C3FCB" w:rsidRDefault="003C3FCB" w:rsidP="00FF1A3A">
      <w:pPr>
        <w:numPr>
          <w:ilvl w:val="0"/>
          <w:numId w:val="194"/>
        </w:numPr>
        <w:spacing w:after="200" w:line="276" w:lineRule="auto"/>
      </w:pPr>
      <w:r w:rsidRPr="00032FEC">
        <w:t xml:space="preserve">In Year 1- Mainstream </w:t>
      </w:r>
      <w:r w:rsidR="00023298" w:rsidRPr="00032FEC">
        <w:t>MCOs</w:t>
      </w:r>
      <w:r w:rsidRPr="00032FEC">
        <w:t xml:space="preserve"> and HARPs will be responsible for:</w:t>
      </w:r>
    </w:p>
    <w:p w:rsidR="003C3FCB" w:rsidRDefault="003C3FCB" w:rsidP="00FF1A3A">
      <w:pPr>
        <w:numPr>
          <w:ilvl w:val="1"/>
          <w:numId w:val="194"/>
        </w:numPr>
        <w:spacing w:after="200" w:line="276" w:lineRule="auto"/>
      </w:pPr>
      <w:r>
        <w:t>100% of the cost of the first 45 days for each psychiatric inpatient stay</w:t>
      </w:r>
    </w:p>
    <w:p w:rsidR="003C3FCB" w:rsidRDefault="003C3FCB" w:rsidP="00FF1A3A">
      <w:pPr>
        <w:numPr>
          <w:ilvl w:val="1"/>
          <w:numId w:val="194"/>
        </w:numPr>
        <w:spacing w:after="200" w:line="276" w:lineRule="auto"/>
      </w:pPr>
      <w:r>
        <w:t>50% of the cost of psychiatric inpatient stays for days 46 through 60</w:t>
      </w:r>
    </w:p>
    <w:p w:rsidR="003C3FCB" w:rsidRDefault="003C3FCB" w:rsidP="00FF1A3A">
      <w:pPr>
        <w:numPr>
          <w:ilvl w:val="2"/>
          <w:numId w:val="194"/>
        </w:numPr>
        <w:spacing w:after="200" w:line="276" w:lineRule="auto"/>
      </w:pPr>
      <w:r>
        <w:t>State will reimburse the MCOs the other 50% of the approved cost for each of these days</w:t>
      </w:r>
    </w:p>
    <w:p w:rsidR="003C3FCB" w:rsidRDefault="003C3FCB" w:rsidP="00FF1A3A">
      <w:pPr>
        <w:numPr>
          <w:ilvl w:val="1"/>
          <w:numId w:val="194"/>
        </w:numPr>
        <w:spacing w:after="200" w:line="276" w:lineRule="auto"/>
      </w:pPr>
      <w:r>
        <w:t>State will reimburse the MCOs 100% of the approved cost for days in excess of 60</w:t>
      </w:r>
    </w:p>
    <w:p w:rsidR="003C3FCB" w:rsidRDefault="003C3FCB" w:rsidP="00FF1A3A">
      <w:pPr>
        <w:numPr>
          <w:ilvl w:val="0"/>
          <w:numId w:val="194"/>
        </w:numPr>
        <w:spacing w:after="200" w:line="276" w:lineRule="auto"/>
      </w:pPr>
      <w:r w:rsidRPr="00032FEC">
        <w:t xml:space="preserve">In Year 2- Mainstream </w:t>
      </w:r>
      <w:r w:rsidR="00023298" w:rsidRPr="00032FEC">
        <w:t>MCOs</w:t>
      </w:r>
      <w:r w:rsidRPr="00032FEC">
        <w:t xml:space="preserve"> and HARPs will be responsible for:</w:t>
      </w:r>
    </w:p>
    <w:p w:rsidR="003C3FCB" w:rsidRDefault="003C3FCB" w:rsidP="00FF1A3A">
      <w:pPr>
        <w:numPr>
          <w:ilvl w:val="1"/>
          <w:numId w:val="194"/>
        </w:numPr>
        <w:spacing w:after="200" w:line="276" w:lineRule="auto"/>
      </w:pPr>
      <w:r>
        <w:t xml:space="preserve">100% of the cost of the first 60 days of psychiatric inpatient stays for each admission </w:t>
      </w:r>
    </w:p>
    <w:p w:rsidR="003C3FCB" w:rsidRDefault="003C3FCB" w:rsidP="00FF1A3A">
      <w:pPr>
        <w:numPr>
          <w:ilvl w:val="1"/>
          <w:numId w:val="194"/>
        </w:numPr>
        <w:spacing w:after="200" w:line="276" w:lineRule="auto"/>
      </w:pPr>
      <w:r>
        <w:t>50% of the cost for days 61 through 100</w:t>
      </w:r>
    </w:p>
    <w:p w:rsidR="003C3FCB" w:rsidRDefault="003C3FCB" w:rsidP="00FF1A3A">
      <w:pPr>
        <w:numPr>
          <w:ilvl w:val="2"/>
          <w:numId w:val="194"/>
        </w:numPr>
        <w:spacing w:after="200" w:line="276" w:lineRule="auto"/>
      </w:pPr>
      <w:r>
        <w:t>State will reimburse the MCOs the other 50% of the approved cost for each of these days</w:t>
      </w:r>
    </w:p>
    <w:p w:rsidR="003C3FCB" w:rsidRDefault="003C3FCB" w:rsidP="00FF1A3A">
      <w:pPr>
        <w:numPr>
          <w:ilvl w:val="1"/>
          <w:numId w:val="194"/>
        </w:numPr>
        <w:spacing w:after="200" w:line="276" w:lineRule="auto"/>
      </w:pPr>
      <w:r>
        <w:t>The State will reimburse the MCOs 100% of the approved cost for days in excess of 100</w:t>
      </w:r>
    </w:p>
    <w:p w:rsidR="003C3FCB" w:rsidRDefault="003C3FCB" w:rsidP="00FF1A3A">
      <w:pPr>
        <w:numPr>
          <w:ilvl w:val="0"/>
          <w:numId w:val="194"/>
        </w:numPr>
        <w:spacing w:after="200" w:line="276" w:lineRule="auto"/>
      </w:pPr>
      <w:r w:rsidRPr="00032FEC">
        <w:t xml:space="preserve">In Year 3 (and thereafter)- Mainstream </w:t>
      </w:r>
      <w:r w:rsidR="00023298" w:rsidRPr="00032FEC">
        <w:t>MCOs</w:t>
      </w:r>
      <w:r w:rsidRPr="00032FEC">
        <w:t xml:space="preserve"> and HARPs will be responsible for:</w:t>
      </w:r>
    </w:p>
    <w:p w:rsidR="003C3FCB" w:rsidRDefault="003C3FCB" w:rsidP="00FF1A3A">
      <w:pPr>
        <w:numPr>
          <w:ilvl w:val="1"/>
          <w:numId w:val="194"/>
        </w:numPr>
        <w:spacing w:after="200" w:line="276" w:lineRule="auto"/>
      </w:pPr>
      <w:r>
        <w:t xml:space="preserve">100% of the cost of psychiatric inpatient stays up to and including 100 days for each admission </w:t>
      </w:r>
    </w:p>
    <w:p w:rsidR="003C3FCB" w:rsidRDefault="003C3FCB" w:rsidP="00FF1A3A">
      <w:pPr>
        <w:numPr>
          <w:ilvl w:val="1"/>
          <w:numId w:val="194"/>
        </w:numPr>
        <w:spacing w:after="200" w:line="276" w:lineRule="auto"/>
      </w:pPr>
      <w:r>
        <w:t xml:space="preserve">The State will reimburse the MCOs 100% of the approved cost of days in excess of 100.  </w:t>
      </w:r>
    </w:p>
    <w:p w:rsidR="003C3FCB" w:rsidRPr="00000A55" w:rsidRDefault="003C3FCB" w:rsidP="00032FEC">
      <w:pPr>
        <w:spacing w:before="60" w:after="60" w:line="276" w:lineRule="auto"/>
      </w:pPr>
    </w:p>
    <w:sectPr w:rsidR="003C3FCB" w:rsidRPr="00000A55" w:rsidSect="005628EF">
      <w:pgSz w:w="12240" w:h="15840" w:code="1"/>
      <w:pgMar w:top="2448" w:right="1411" w:bottom="1440" w:left="1440" w:header="547" w:footer="13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9B75D0" w15:done="0"/>
  <w15:commentEx w15:paraId="1D03703A" w15:done="0"/>
  <w15:commentEx w15:paraId="27F5155F" w15:done="0"/>
  <w15:commentEx w15:paraId="0041AF1D" w15:done="0"/>
  <w15:commentEx w15:paraId="72E797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A99" w:rsidRDefault="00783A99">
      <w:r>
        <w:separator/>
      </w:r>
    </w:p>
    <w:p w:rsidR="00783A99" w:rsidRDefault="00783A99"/>
  </w:endnote>
  <w:endnote w:type="continuationSeparator" w:id="0">
    <w:p w:rsidR="00783A99" w:rsidRDefault="00783A99">
      <w:r>
        <w:continuationSeparator/>
      </w:r>
    </w:p>
    <w:p w:rsidR="00783A99" w:rsidRDefault="00783A99"/>
  </w:endnote>
  <w:endnote w:type="continuationNotice" w:id="1">
    <w:p w:rsidR="00783A99" w:rsidRDefault="00783A99">
      <w:pPr>
        <w:spacing w:line="240" w:lineRule="auto"/>
      </w:pPr>
    </w:p>
    <w:p w:rsidR="00783A99" w:rsidRDefault="00783A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99" w:rsidRDefault="00783A99">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3A99" w:rsidRDefault="00783A9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99" w:rsidRPr="00015EDE" w:rsidRDefault="00783A99" w:rsidP="00015EDE">
    <w:pPr>
      <w:spacing w:line="240" w:lineRule="auto"/>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99" w:rsidRDefault="00783A99">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325">
      <w:rPr>
        <w:rStyle w:val="PageNumber"/>
        <w:noProof/>
      </w:rPr>
      <w:t>23</w:t>
    </w:r>
    <w:r>
      <w:rPr>
        <w:rStyle w:val="PageNumber"/>
      </w:rPr>
      <w:fldChar w:fldCharType="end"/>
    </w:r>
  </w:p>
  <w:tbl>
    <w:tblPr>
      <w:tblW w:w="1134" w:type="dxa"/>
      <w:tblCellMar>
        <w:left w:w="0" w:type="dxa"/>
        <w:right w:w="227" w:type="dxa"/>
      </w:tblCellMar>
      <w:tblLook w:val="01E0" w:firstRow="1" w:lastRow="1" w:firstColumn="1" w:lastColumn="1" w:noHBand="0" w:noVBand="0"/>
    </w:tblPr>
    <w:tblGrid>
      <w:gridCol w:w="378"/>
      <w:gridCol w:w="378"/>
      <w:gridCol w:w="378"/>
    </w:tblGrid>
    <w:tr w:rsidR="00783A99">
      <w:tc>
        <w:tcPr>
          <w:tcW w:w="0" w:type="auto"/>
          <w:noWrap/>
        </w:tcPr>
        <w:p w:rsidR="00783A99" w:rsidRPr="000C6910" w:rsidRDefault="00783A99" w:rsidP="000C6910">
          <w:pPr>
            <w:pStyle w:val="CompanyName"/>
          </w:pPr>
        </w:p>
      </w:tc>
      <w:tc>
        <w:tcPr>
          <w:tcW w:w="0" w:type="auto"/>
          <w:noWrap/>
        </w:tcPr>
        <w:p w:rsidR="00783A99" w:rsidRPr="000C6910" w:rsidRDefault="00783A99" w:rsidP="000C6910">
          <w:pPr>
            <w:pStyle w:val="CompanyName"/>
          </w:pPr>
          <w:bookmarkStart w:id="58" w:name="BICCompanyList2"/>
          <w:bookmarkEnd w:id="58"/>
        </w:p>
      </w:tc>
      <w:tc>
        <w:tcPr>
          <w:tcW w:w="0" w:type="auto"/>
          <w:noWrap/>
        </w:tcPr>
        <w:p w:rsidR="00783A99" w:rsidRPr="000C6910" w:rsidRDefault="00783A99" w:rsidP="000C6910">
          <w:pPr>
            <w:pStyle w:val="CompanyName"/>
          </w:pPr>
          <w:bookmarkStart w:id="59" w:name="BICCompanyList3"/>
          <w:bookmarkEnd w:id="59"/>
        </w:p>
      </w:tc>
    </w:tr>
  </w:tbl>
  <w:p w:rsidR="00783A99" w:rsidRDefault="00783A99" w:rsidP="00B83610">
    <w:pPr>
      <w:pStyle w:val="ClientNameCrossRef"/>
    </w:pPr>
  </w:p>
  <w:tbl>
    <w:tblPr>
      <w:tblW w:w="0" w:type="auto"/>
      <w:tblLayout w:type="fixed"/>
      <w:tblLook w:val="0000" w:firstRow="0" w:lastRow="0" w:firstColumn="0" w:lastColumn="0" w:noHBand="0" w:noVBand="0"/>
    </w:tblPr>
    <w:tblGrid>
      <w:gridCol w:w="8853"/>
    </w:tblGrid>
    <w:tr w:rsidR="00783A99">
      <w:trPr>
        <w:trHeight w:hRule="exact" w:val="230"/>
      </w:trPr>
      <w:tc>
        <w:tcPr>
          <w:tcW w:w="8853" w:type="dxa"/>
        </w:tcPr>
        <w:p w:rsidR="00783A99" w:rsidRDefault="00783A99">
          <w:pPr>
            <w:pStyle w:val="Filestamp"/>
          </w:pPr>
        </w:p>
      </w:tc>
    </w:tr>
    <w:tr w:rsidR="00783A99">
      <w:trPr>
        <w:trHeight w:val="107"/>
      </w:trPr>
      <w:tc>
        <w:tcPr>
          <w:tcW w:w="8853" w:type="dxa"/>
        </w:tcPr>
        <w:p w:rsidR="00783A99" w:rsidRDefault="00783A99" w:rsidP="00825EA2">
          <w:pPr>
            <w:pStyle w:val="Filestamp"/>
          </w:pPr>
        </w:p>
      </w:tc>
    </w:tr>
  </w:tbl>
  <w:p w:rsidR="00783A99" w:rsidRDefault="00783A99">
    <w:pPr>
      <w:pStyle w:val="Filestam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99" w:rsidRDefault="00783A99">
    <w:pPr>
      <w:pStyle w:val="ClientNameCrossRef"/>
      <w:tabs>
        <w:tab w:val="right" w:pos="8640"/>
      </w:tabs>
      <w:spacing w:after="140"/>
    </w:pPr>
    <w:r>
      <w:t xml:space="preserve">Marsh </w:t>
    </w:r>
    <w:r>
      <w:sym w:font="Wingdings" w:char="F0A7"/>
    </w:r>
    <w:r>
      <w:t xml:space="preserve"> Mercer Human Resource Consulting </w:t>
    </w:r>
    <w:r>
      <w:sym w:font="Wingdings" w:char="F0A7"/>
    </w:r>
    <w:r>
      <w:t xml:space="preserve"> Mercer Delta Organisational Consulting</w:t>
    </w:r>
    <w:r>
      <w:tab/>
    </w:r>
    <w:r>
      <w:rPr>
        <w:rStyle w:val="PageNumber"/>
      </w:rPr>
      <w:fldChar w:fldCharType="begin"/>
    </w:r>
    <w:r>
      <w:rPr>
        <w:rStyle w:val="PageNumber"/>
      </w:rPr>
      <w:instrText xml:space="preserve"> PAGE </w:instrText>
    </w:r>
    <w:r>
      <w:rPr>
        <w:rStyle w:val="PageNumber"/>
      </w:rPr>
      <w:fldChar w:fldCharType="separate"/>
    </w:r>
    <w:r>
      <w:rPr>
        <w:rStyle w:val="PageNumber"/>
      </w:rPr>
      <w:t>i</w:t>
    </w:r>
    <w:r>
      <w:rPr>
        <w:rStyle w:val="PageNumber"/>
      </w:rPr>
      <w:fldChar w:fldCharType="end"/>
    </w:r>
  </w:p>
  <w:p w:rsidR="00783A99" w:rsidRDefault="00835325">
    <w:pPr>
      <w:pStyle w:val="Filestamp"/>
    </w:pPr>
    <w:r>
      <w:fldChar w:fldCharType="begin"/>
    </w:r>
    <w:r>
      <w:instrText xml:space="preserve"> FILENAME \* Lower\p  \* MERGEFORMAT </w:instrText>
    </w:r>
    <w:r>
      <w:fldChar w:fldCharType="separate"/>
    </w:r>
    <w:r w:rsidR="00783A99">
      <w:t>c:\users\cofpgmw\documents\bho phase ii\rfq process\2014-3 revised rfq\2014-3-20 even more nearly almost final draft for final review.docx</w:t>
    </w:r>
    <w:r>
      <w:fldChar w:fldCharType="end"/>
    </w:r>
    <w:r>
      <w:fldChar w:fldCharType="begin"/>
    </w:r>
    <w:r>
      <w:instrText xml:space="preserve"> FILENAME \* Lower\p  \* MERGEFORMAT </w:instrText>
    </w:r>
    <w:r>
      <w:fldChar w:fldCharType="separate"/>
    </w:r>
    <w:r w:rsidR="00783A99">
      <w:t>c:\users\cofpgmw\documents\bho phase ii\rfq process\2014-3 revised rfq\2014-3-20 even more nearly almost final draft for final review.docx</w:t>
    </w:r>
    <w:r>
      <w:fldChar w:fldCharType="end"/>
    </w:r>
    <w:r>
      <w:fldChar w:fldCharType="begin"/>
    </w:r>
    <w:r>
      <w:instrText xml:space="preserve"> FILENAME \* Lower\p  \* MERGEFORMAT </w:instrText>
    </w:r>
    <w:r>
      <w:fldChar w:fldCharType="separate"/>
    </w:r>
    <w:r w:rsidR="00783A99">
      <w:t>c:\users\cofpgmw\documents\bho phase ii\rfq process\2014-3 revised rfq\2014-3-20 even more nearly almost final draft for final review.docx</w:t>
    </w:r>
    <w:r>
      <w:fldChar w:fldCharType="end"/>
    </w:r>
    <w:r>
      <w:fldChar w:fldCharType="begin"/>
    </w:r>
    <w:r>
      <w:instrText xml:space="preserve"> FILENAME \* Lower\p  \* MERGEFORMAT </w:instrText>
    </w:r>
    <w:r>
      <w:fldChar w:fldCharType="separate"/>
    </w:r>
    <w:r w:rsidR="00783A99">
      <w:t>c:\users\cofpgmw\documents\bho phase ii\rfq process\2014-3 revised rfq\2014-3-20 even more nearly almost final draft for final review.docx</w:t>
    </w:r>
    <w:r>
      <w:fldChar w:fldCharType="end"/>
    </w:r>
    <w:r>
      <w:fldChar w:fldCharType="begin"/>
    </w:r>
    <w:r>
      <w:instrText xml:space="preserve"> FILENAME \* Lower\p  \* MERGEFORMAT </w:instrText>
    </w:r>
    <w:r>
      <w:fldChar w:fldCharType="separate"/>
    </w:r>
    <w:r w:rsidR="00783A99">
      <w:t>c:\users\cofpgmw\documents\bho phase ii\rfq process\2014-3 revised rfq\2014-3-20 even more nearly almost final draft for final review.docx</w:t>
    </w:r>
    <w:r>
      <w:fldChar w:fldCharType="end"/>
    </w:r>
    <w:r>
      <w:fldChar w:fldCharType="begin"/>
    </w:r>
    <w:r>
      <w:instrText xml:space="preserve"> FILENAME \* Lower\p  \* MERGEFORMAT </w:instrText>
    </w:r>
    <w:r>
      <w:fldChar w:fldCharType="separate"/>
    </w:r>
    <w:r w:rsidR="00783A99">
      <w:t>c:\users\cofpgmw\documents\bho phase ii\rfq process\2014-3 revised rfq\2014-3-20 even more nearly almost final draft for final review.docx</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99" w:rsidRDefault="00783A99">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325">
      <w:rPr>
        <w:rStyle w:val="PageNumber"/>
        <w:noProof/>
      </w:rPr>
      <w:t>26</w:t>
    </w:r>
    <w:r>
      <w:rPr>
        <w:rStyle w:val="PageNumber"/>
      </w:rPr>
      <w:fldChar w:fldCharType="end"/>
    </w:r>
  </w:p>
  <w:tbl>
    <w:tblPr>
      <w:tblW w:w="1134" w:type="dxa"/>
      <w:tblCellMar>
        <w:left w:w="0" w:type="dxa"/>
        <w:right w:w="227" w:type="dxa"/>
      </w:tblCellMar>
      <w:tblLook w:val="01E0" w:firstRow="1" w:lastRow="1" w:firstColumn="1" w:lastColumn="1" w:noHBand="0" w:noVBand="0"/>
    </w:tblPr>
    <w:tblGrid>
      <w:gridCol w:w="921"/>
      <w:gridCol w:w="233"/>
      <w:gridCol w:w="233"/>
    </w:tblGrid>
    <w:tr w:rsidR="00783A99">
      <w:tc>
        <w:tcPr>
          <w:tcW w:w="0" w:type="auto"/>
          <w:noWrap/>
        </w:tcPr>
        <w:p w:rsidR="00783A99" w:rsidRPr="000C6910" w:rsidRDefault="00783A99" w:rsidP="000C6910">
          <w:pPr>
            <w:pStyle w:val="CompanyName"/>
          </w:pPr>
          <w:r>
            <w:t>MERCER</w:t>
          </w:r>
        </w:p>
      </w:tc>
      <w:tc>
        <w:tcPr>
          <w:tcW w:w="0" w:type="auto"/>
          <w:noWrap/>
        </w:tcPr>
        <w:p w:rsidR="00783A99" w:rsidRPr="000C6910" w:rsidRDefault="00783A99" w:rsidP="000C6910">
          <w:pPr>
            <w:pStyle w:val="CompanyName"/>
          </w:pPr>
        </w:p>
      </w:tc>
      <w:tc>
        <w:tcPr>
          <w:tcW w:w="0" w:type="auto"/>
          <w:noWrap/>
        </w:tcPr>
        <w:p w:rsidR="00783A99" w:rsidRPr="000C6910" w:rsidRDefault="00783A99" w:rsidP="000C6910">
          <w:pPr>
            <w:pStyle w:val="CompanyName"/>
          </w:pPr>
        </w:p>
      </w:tc>
    </w:tr>
  </w:tbl>
  <w:p w:rsidR="00783A99" w:rsidRDefault="00783A99" w:rsidP="00B83610">
    <w:pPr>
      <w:pStyle w:val="ClientNameCrossRef"/>
    </w:pPr>
  </w:p>
  <w:tbl>
    <w:tblPr>
      <w:tblW w:w="0" w:type="auto"/>
      <w:tblLayout w:type="fixed"/>
      <w:tblLook w:val="0000" w:firstRow="0" w:lastRow="0" w:firstColumn="0" w:lastColumn="0" w:noHBand="0" w:noVBand="0"/>
    </w:tblPr>
    <w:tblGrid>
      <w:gridCol w:w="8853"/>
    </w:tblGrid>
    <w:tr w:rsidR="00783A99">
      <w:trPr>
        <w:trHeight w:hRule="exact" w:val="230"/>
      </w:trPr>
      <w:tc>
        <w:tcPr>
          <w:tcW w:w="8853" w:type="dxa"/>
        </w:tcPr>
        <w:p w:rsidR="00783A99" w:rsidRDefault="00783A99">
          <w:pPr>
            <w:pStyle w:val="Filestamp"/>
          </w:pPr>
        </w:p>
      </w:tc>
    </w:tr>
    <w:tr w:rsidR="00783A99">
      <w:trPr>
        <w:trHeight w:val="107"/>
      </w:trPr>
      <w:tc>
        <w:tcPr>
          <w:tcW w:w="8853" w:type="dxa"/>
        </w:tcPr>
        <w:p w:rsidR="00783A99" w:rsidRDefault="00783A99" w:rsidP="00825EA2">
          <w:pPr>
            <w:pStyle w:val="Filestamp"/>
          </w:pPr>
        </w:p>
      </w:tc>
    </w:tr>
  </w:tbl>
  <w:p w:rsidR="00783A99" w:rsidRDefault="00783A99">
    <w:pPr>
      <w:pStyle w:val="Filestam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99" w:rsidRDefault="00783A99">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325">
      <w:rPr>
        <w:rStyle w:val="PageNumber"/>
        <w:noProof/>
      </w:rPr>
      <w:t>28</w:t>
    </w:r>
    <w:r>
      <w:rPr>
        <w:rStyle w:val="PageNumber"/>
      </w:rPr>
      <w:fldChar w:fldCharType="end"/>
    </w:r>
  </w:p>
  <w:tbl>
    <w:tblPr>
      <w:tblW w:w="1134" w:type="dxa"/>
      <w:tblCellMar>
        <w:left w:w="0" w:type="dxa"/>
        <w:right w:w="227" w:type="dxa"/>
      </w:tblCellMar>
      <w:tblLook w:val="01E0" w:firstRow="1" w:lastRow="1" w:firstColumn="1" w:lastColumn="1" w:noHBand="0" w:noVBand="0"/>
    </w:tblPr>
    <w:tblGrid>
      <w:gridCol w:w="378"/>
      <w:gridCol w:w="378"/>
      <w:gridCol w:w="378"/>
    </w:tblGrid>
    <w:tr w:rsidR="00783A99">
      <w:tc>
        <w:tcPr>
          <w:tcW w:w="0" w:type="auto"/>
          <w:noWrap/>
        </w:tcPr>
        <w:p w:rsidR="00783A99" w:rsidRPr="000C6910" w:rsidRDefault="00783A99" w:rsidP="000C6910">
          <w:pPr>
            <w:pStyle w:val="CompanyName"/>
          </w:pPr>
        </w:p>
      </w:tc>
      <w:tc>
        <w:tcPr>
          <w:tcW w:w="0" w:type="auto"/>
          <w:noWrap/>
        </w:tcPr>
        <w:p w:rsidR="00783A99" w:rsidRPr="000C6910" w:rsidRDefault="00783A99" w:rsidP="000C6910">
          <w:pPr>
            <w:pStyle w:val="CompanyName"/>
          </w:pPr>
        </w:p>
      </w:tc>
      <w:tc>
        <w:tcPr>
          <w:tcW w:w="0" w:type="auto"/>
          <w:noWrap/>
        </w:tcPr>
        <w:p w:rsidR="00783A99" w:rsidRPr="000C6910" w:rsidRDefault="00783A99" w:rsidP="000C6910">
          <w:pPr>
            <w:pStyle w:val="CompanyName"/>
          </w:pPr>
        </w:p>
      </w:tc>
    </w:tr>
  </w:tbl>
  <w:p w:rsidR="00783A99" w:rsidRDefault="00783A99" w:rsidP="00B83610">
    <w:pPr>
      <w:pStyle w:val="ClientNameCrossRef"/>
    </w:pPr>
  </w:p>
  <w:tbl>
    <w:tblPr>
      <w:tblW w:w="0" w:type="auto"/>
      <w:tblLayout w:type="fixed"/>
      <w:tblLook w:val="0000" w:firstRow="0" w:lastRow="0" w:firstColumn="0" w:lastColumn="0" w:noHBand="0" w:noVBand="0"/>
    </w:tblPr>
    <w:tblGrid>
      <w:gridCol w:w="8853"/>
    </w:tblGrid>
    <w:tr w:rsidR="00783A99">
      <w:trPr>
        <w:trHeight w:hRule="exact" w:val="230"/>
      </w:trPr>
      <w:tc>
        <w:tcPr>
          <w:tcW w:w="8853" w:type="dxa"/>
        </w:tcPr>
        <w:p w:rsidR="00783A99" w:rsidRDefault="00783A99">
          <w:pPr>
            <w:pStyle w:val="Filestamp"/>
          </w:pPr>
        </w:p>
      </w:tc>
    </w:tr>
    <w:tr w:rsidR="00783A99">
      <w:trPr>
        <w:trHeight w:val="107"/>
      </w:trPr>
      <w:tc>
        <w:tcPr>
          <w:tcW w:w="8853" w:type="dxa"/>
        </w:tcPr>
        <w:p w:rsidR="00783A99" w:rsidRDefault="00783A99" w:rsidP="00825EA2">
          <w:pPr>
            <w:pStyle w:val="Filestamp"/>
          </w:pPr>
        </w:p>
      </w:tc>
    </w:tr>
  </w:tbl>
  <w:p w:rsidR="00783A99" w:rsidRDefault="00783A99">
    <w:pPr>
      <w:pStyle w:val="Filestam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99" w:rsidRDefault="00783A99">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325">
      <w:rPr>
        <w:rStyle w:val="PageNumber"/>
        <w:noProof/>
      </w:rPr>
      <w:t>158</w:t>
    </w:r>
    <w:r>
      <w:rPr>
        <w:rStyle w:val="PageNumber"/>
      </w:rPr>
      <w:fldChar w:fldCharType="end"/>
    </w:r>
  </w:p>
  <w:tbl>
    <w:tblPr>
      <w:tblW w:w="1134" w:type="dxa"/>
      <w:tblCellMar>
        <w:left w:w="0" w:type="dxa"/>
        <w:right w:w="227" w:type="dxa"/>
      </w:tblCellMar>
      <w:tblLook w:val="01E0" w:firstRow="1" w:lastRow="1" w:firstColumn="1" w:lastColumn="1" w:noHBand="0" w:noVBand="0"/>
    </w:tblPr>
    <w:tblGrid>
      <w:gridCol w:w="378"/>
      <w:gridCol w:w="378"/>
      <w:gridCol w:w="378"/>
    </w:tblGrid>
    <w:tr w:rsidR="00783A99">
      <w:tc>
        <w:tcPr>
          <w:tcW w:w="0" w:type="auto"/>
          <w:noWrap/>
        </w:tcPr>
        <w:p w:rsidR="00783A99" w:rsidRPr="000C6910" w:rsidRDefault="00783A99" w:rsidP="000C6910">
          <w:pPr>
            <w:pStyle w:val="CompanyName"/>
          </w:pPr>
        </w:p>
      </w:tc>
      <w:tc>
        <w:tcPr>
          <w:tcW w:w="0" w:type="auto"/>
          <w:noWrap/>
        </w:tcPr>
        <w:p w:rsidR="00783A99" w:rsidRPr="000C6910" w:rsidRDefault="00783A99" w:rsidP="000C6910">
          <w:pPr>
            <w:pStyle w:val="CompanyName"/>
          </w:pPr>
        </w:p>
      </w:tc>
      <w:tc>
        <w:tcPr>
          <w:tcW w:w="0" w:type="auto"/>
          <w:noWrap/>
        </w:tcPr>
        <w:p w:rsidR="00783A99" w:rsidRPr="000C6910" w:rsidRDefault="00783A99" w:rsidP="000C6910">
          <w:pPr>
            <w:pStyle w:val="CompanyName"/>
          </w:pPr>
        </w:p>
      </w:tc>
    </w:tr>
  </w:tbl>
  <w:p w:rsidR="00783A99" w:rsidRDefault="00783A99" w:rsidP="00B83610">
    <w:pPr>
      <w:pStyle w:val="ClientNameCrossRef"/>
    </w:pPr>
  </w:p>
  <w:tbl>
    <w:tblPr>
      <w:tblW w:w="0" w:type="auto"/>
      <w:tblLayout w:type="fixed"/>
      <w:tblLook w:val="0000" w:firstRow="0" w:lastRow="0" w:firstColumn="0" w:lastColumn="0" w:noHBand="0" w:noVBand="0"/>
    </w:tblPr>
    <w:tblGrid>
      <w:gridCol w:w="8853"/>
    </w:tblGrid>
    <w:tr w:rsidR="00783A99" w:rsidTr="008C5C6A">
      <w:trPr>
        <w:trHeight w:hRule="exact" w:val="230"/>
      </w:trPr>
      <w:tc>
        <w:tcPr>
          <w:tcW w:w="8853" w:type="dxa"/>
        </w:tcPr>
        <w:p w:rsidR="00783A99" w:rsidRDefault="00783A99">
          <w:pPr>
            <w:pStyle w:val="Filestamp"/>
          </w:pPr>
        </w:p>
      </w:tc>
    </w:tr>
    <w:tr w:rsidR="00783A99" w:rsidTr="008C5C6A">
      <w:trPr>
        <w:trHeight w:val="107"/>
      </w:trPr>
      <w:tc>
        <w:tcPr>
          <w:tcW w:w="8853" w:type="dxa"/>
        </w:tcPr>
        <w:p w:rsidR="00783A99" w:rsidRDefault="00783A99" w:rsidP="00825EA2">
          <w:pPr>
            <w:pStyle w:val="Filestamp"/>
          </w:pPr>
        </w:p>
      </w:tc>
    </w:tr>
  </w:tbl>
  <w:p w:rsidR="00783A99" w:rsidRDefault="00783A99">
    <w:pPr>
      <w:pStyle w:val="Filestam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A99" w:rsidRDefault="00783A99">
      <w:r>
        <w:separator/>
      </w:r>
    </w:p>
    <w:p w:rsidR="00783A99" w:rsidRDefault="00783A99"/>
  </w:footnote>
  <w:footnote w:type="continuationSeparator" w:id="0">
    <w:p w:rsidR="00783A99" w:rsidRDefault="00783A99">
      <w:r>
        <w:continuationSeparator/>
      </w:r>
    </w:p>
    <w:p w:rsidR="00783A99" w:rsidRDefault="00783A99"/>
  </w:footnote>
  <w:footnote w:type="continuationNotice" w:id="1">
    <w:p w:rsidR="00783A99" w:rsidRDefault="00783A99">
      <w:pPr>
        <w:spacing w:line="240" w:lineRule="auto"/>
      </w:pPr>
    </w:p>
    <w:p w:rsidR="00783A99" w:rsidRDefault="00783A99"/>
  </w:footnote>
  <w:footnote w:id="2">
    <w:p w:rsidR="00783A99" w:rsidRPr="00250C7B" w:rsidRDefault="00783A99">
      <w:pPr>
        <w:pStyle w:val="FootnoteText"/>
      </w:pPr>
      <w:r w:rsidRPr="00250C7B">
        <w:rPr>
          <w:rStyle w:val="FootnoteReference"/>
        </w:rPr>
        <w:footnoteRef/>
      </w:r>
      <w:r w:rsidRPr="00250C7B">
        <w:t xml:space="preserve"> Questions submitted prior to the Applicant’s Conference will be addressed at the NYC Applicant’s Conference. </w:t>
      </w:r>
    </w:p>
  </w:footnote>
  <w:footnote w:id="3">
    <w:p w:rsidR="00783A99" w:rsidRDefault="00783A99">
      <w:pPr>
        <w:pStyle w:val="FootnoteText"/>
      </w:pPr>
      <w:r w:rsidRPr="00250C7B">
        <w:rPr>
          <w:rStyle w:val="FootnoteReference"/>
        </w:rPr>
        <w:footnoteRef/>
      </w:r>
      <w:r w:rsidRPr="00250C7B">
        <w:t xml:space="preserve"> The deadline for proposals due rest of state is to be determined.</w:t>
      </w:r>
    </w:p>
  </w:footnote>
  <w:footnote w:id="4">
    <w:p w:rsidR="00783A99" w:rsidRPr="009B2EE3" w:rsidRDefault="00783A99" w:rsidP="00A51B0E">
      <w:pPr>
        <w:pStyle w:val="FootnoteText"/>
        <w:spacing w:after="0" w:line="240" w:lineRule="auto"/>
        <w:rPr>
          <w:bCs/>
        </w:rPr>
      </w:pPr>
      <w:r>
        <w:rPr>
          <w:rStyle w:val="FootnoteReference"/>
        </w:rPr>
        <w:footnoteRef/>
      </w:r>
      <w:r>
        <w:t xml:space="preserve"> For review of EBPs for individuals with serious mental illness see: Dixon LD, Schwarz </w:t>
      </w:r>
      <w:r w:rsidRPr="00011550">
        <w:t xml:space="preserve">EC: </w:t>
      </w:r>
      <w:r w:rsidRPr="003B003E">
        <w:rPr>
          <w:bCs/>
        </w:rPr>
        <w:t>Fifty years of progress in community mental health in US: the growth of</w:t>
      </w:r>
      <w:r>
        <w:rPr>
          <w:bCs/>
        </w:rPr>
        <w:t xml:space="preserve"> evidence-based practices.  </w:t>
      </w:r>
      <w:r>
        <w:rPr>
          <w:bCs/>
          <w:i/>
        </w:rPr>
        <w:t xml:space="preserve">Epidemiology and Psychiatric Sciences, </w:t>
      </w:r>
      <w:r>
        <w:rPr>
          <w:bCs/>
        </w:rPr>
        <w:t xml:space="preserve">published on-line November 12, 2013, </w:t>
      </w:r>
      <w:r w:rsidRPr="00011550">
        <w:rPr>
          <w:bCs/>
        </w:rPr>
        <w:t>DOI: 10.1017/S2045796013000620</w:t>
      </w:r>
    </w:p>
  </w:footnote>
  <w:footnote w:id="5">
    <w:p w:rsidR="00783A99" w:rsidRPr="008C5C6A" w:rsidRDefault="00783A99">
      <w:pPr>
        <w:pStyle w:val="FootnoteText"/>
        <w:rPr>
          <w:vertAlign w:val="superscript"/>
        </w:rPr>
      </w:pPr>
      <w:r>
        <w:rPr>
          <w:rStyle w:val="FootnoteReference"/>
        </w:rPr>
        <w:footnoteRef/>
      </w:r>
      <w:r w:rsidRPr="008C5C6A">
        <w:rPr>
          <w:rStyle w:val="FootnoteReference"/>
        </w:rPr>
        <w:t xml:space="preserve"> </w:t>
      </w:r>
      <w:r w:rsidRPr="008C5C6A">
        <w:rPr>
          <w:rStyle w:val="FootnoteReference"/>
          <w:vertAlign w:val="baseline"/>
        </w:rPr>
        <w:t>Tobacco use is a serious public health concern given its associated economic burden and role as a preventable risk factor for other health conditions. The complexity and insidious nature of this problem demands comprehensive, targeted and sustainable strategies to produce better health outcomes.</w:t>
      </w:r>
    </w:p>
  </w:footnote>
  <w:footnote w:id="6">
    <w:p w:rsidR="00783A99" w:rsidRDefault="00783A99">
      <w:pPr>
        <w:pStyle w:val="FootnoteText"/>
      </w:pPr>
      <w:r>
        <w:rPr>
          <w:rStyle w:val="FootnoteReference"/>
        </w:rPr>
        <w:footnoteRef/>
      </w:r>
      <w:r>
        <w:t xml:space="preserve"> See </w:t>
      </w:r>
      <w:hyperlink r:id="rId1" w:history="1">
        <w:r w:rsidRPr="00510561">
          <w:rPr>
            <w:rStyle w:val="Hyperlink"/>
            <w:rFonts w:cs="Arial"/>
          </w:rPr>
          <w:t>http://www.health.ny.gov/health_care/medicaid/redesign/docs/mrt_behavioral_health_reform_recommend.pdf</w:t>
        </w:r>
      </w:hyperlink>
      <w:r>
        <w:t xml:space="preserve"> </w:t>
      </w:r>
    </w:p>
  </w:footnote>
  <w:footnote w:id="7">
    <w:p w:rsidR="00783A99" w:rsidRPr="00963A85" w:rsidRDefault="00783A99">
      <w:pPr>
        <w:pStyle w:val="FootnoteText"/>
      </w:pPr>
      <w:r>
        <w:rPr>
          <w:rStyle w:val="FootnoteReference"/>
        </w:rPr>
        <w:footnoteRef/>
      </w:r>
      <w:r>
        <w:t xml:space="preserve"> </w:t>
      </w:r>
      <w:r w:rsidRPr="00963A85">
        <w:t>One exception: individuals in nursing homes for long term care will not be eligible for enrollment in HARPS.</w:t>
      </w:r>
    </w:p>
  </w:footnote>
  <w:footnote w:id="8">
    <w:p w:rsidR="00783A99" w:rsidRDefault="00783A99">
      <w:pPr>
        <w:pStyle w:val="FootnoteText"/>
      </w:pPr>
      <w:r w:rsidRPr="00963A85">
        <w:rPr>
          <w:rStyle w:val="FootnoteReference"/>
        </w:rPr>
        <w:footnoteRef/>
      </w:r>
      <w:r w:rsidRPr="00963A85">
        <w:t xml:space="preserve"> An “organized” MH service is one which is licensed by the NYS Office of Mental Health.</w:t>
      </w:r>
    </w:p>
  </w:footnote>
  <w:footnote w:id="9">
    <w:p w:rsidR="00783A99" w:rsidRDefault="00783A99">
      <w:pPr>
        <w:pStyle w:val="FootnoteText"/>
      </w:pPr>
      <w:r>
        <w:rPr>
          <w:rStyle w:val="FootnoteReference"/>
        </w:rPr>
        <w:footnoteRef/>
      </w:r>
      <w:r>
        <w:t xml:space="preserve"> Individuals with historical risk factors for HCBS may continue to receive these HCBS if they need them to maintain their level of functioning.</w:t>
      </w:r>
    </w:p>
  </w:footnote>
  <w:footnote w:id="10">
    <w:p w:rsidR="00783A99" w:rsidRDefault="00783A99" w:rsidP="00B24C43">
      <w:pPr>
        <w:pStyle w:val="FootnoteText"/>
      </w:pPr>
      <w:r>
        <w:rPr>
          <w:rStyle w:val="FootnoteReference"/>
        </w:rPr>
        <w:footnoteRef/>
      </w:r>
      <w:r>
        <w:t xml:space="preserve"> </w:t>
      </w:r>
      <w:r w:rsidRPr="00C37494">
        <w:t xml:space="preserve">See: </w:t>
      </w:r>
      <w:hyperlink r:id="rId2" w:history="1">
        <w:r w:rsidRPr="00C37494">
          <w:rPr>
            <w:rStyle w:val="Hyperlink"/>
            <w:rFonts w:cs="Arial"/>
          </w:rPr>
          <w:t>http://www.health.ny.gov/health_care/medicaid/redesign/balancing_incentive_program.htm</w:t>
        </w:r>
      </w:hyperlink>
      <w:r w:rsidRPr="00C37494">
        <w:t xml:space="preserve">  </w:t>
      </w:r>
    </w:p>
  </w:footnote>
  <w:footnote w:id="11">
    <w:p w:rsidR="00783A99" w:rsidRDefault="00783A99" w:rsidP="00EC7DE3">
      <w:pPr>
        <w:pStyle w:val="FootnoteText"/>
      </w:pPr>
      <w:r>
        <w:rPr>
          <w:rStyle w:val="FootnoteReference"/>
        </w:rPr>
        <w:footnoteRef/>
      </w:r>
      <w:r>
        <w:t xml:space="preserve"> A full definition for FFS medical necessity can be found at the following link: </w:t>
      </w:r>
      <w:hyperlink r:id="rId3" w:history="1">
        <w:r w:rsidRPr="007031DB">
          <w:rPr>
            <w:rStyle w:val="Hyperlink"/>
            <w:rFonts w:cs="Arial"/>
          </w:rPr>
          <w:t>http://public.leginfo.state.ny.us/LAWSSEAF.cgi?QUERYTYPE=LAWS+&amp;QUERYDATA=$$SOS365-A$$@TXSOS0365-A+&amp;LIST=SEA2+&amp;BROWSER=EXPLORER+&amp;TOKEN=57024166+&amp;TARGET=VIEW</w:t>
        </w:r>
      </w:hyperlink>
      <w:r>
        <w:t xml:space="preserve"> </w:t>
      </w:r>
    </w:p>
  </w:footnote>
  <w:footnote w:id="12">
    <w:p w:rsidR="00783A99" w:rsidRDefault="00783A99">
      <w:pPr>
        <w:pStyle w:val="FootnoteText"/>
      </w:pPr>
      <w:r>
        <w:rPr>
          <w:rStyle w:val="FootnoteReference"/>
        </w:rPr>
        <w:footnoteRef/>
      </w:r>
      <w:hyperlink r:id="rId4" w:history="1">
        <w:r w:rsidRPr="00715044">
          <w:rPr>
            <w:rFonts w:ascii="Tahoma" w:hAnsi="Tahoma" w:cs="Tahoma"/>
            <w:color w:val="0000FF"/>
            <w:sz w:val="20"/>
            <w:u w:val="single"/>
          </w:rPr>
          <w:t>http://bi.omh.ny.gov/aot/about</w:t>
        </w:r>
      </w:hyperlink>
    </w:p>
  </w:footnote>
  <w:footnote w:id="13">
    <w:p w:rsidR="00783A99" w:rsidRPr="001621BE" w:rsidRDefault="00783A99" w:rsidP="00377EDB">
      <w:pPr>
        <w:pStyle w:val="FootnoteText"/>
      </w:pPr>
      <w:r>
        <w:rPr>
          <w:rStyle w:val="FootnoteReference"/>
        </w:rPr>
        <w:footnoteRef/>
      </w:r>
      <w:r>
        <w:t xml:space="preserve"> Source: </w:t>
      </w:r>
      <w:hyperlink r:id="rId5" w:history="1">
        <w:r w:rsidRPr="000064E6">
          <w:rPr>
            <w:rStyle w:val="Hyperlink"/>
          </w:rPr>
          <w:t>http://www.openclinical.org/guidelines.html</w:t>
        </w:r>
      </w:hyperlink>
      <w:r>
        <w:t xml:space="preserve"> Source.</w:t>
      </w:r>
    </w:p>
  </w:footnote>
  <w:footnote w:id="14">
    <w:p w:rsidR="00783A99" w:rsidRDefault="00783A99" w:rsidP="006E4EC8">
      <w:pPr>
        <w:pStyle w:val="FootnoteText"/>
      </w:pPr>
      <w:r>
        <w:rPr>
          <w:rStyle w:val="FootnoteReference"/>
        </w:rPr>
        <w:footnoteRef/>
      </w:r>
      <w:r>
        <w:t xml:space="preserve"> </w:t>
      </w:r>
      <w:hyperlink r:id="rId6" w:history="1">
        <w:r w:rsidRPr="000E6D02">
          <w:rPr>
            <w:rStyle w:val="Hyperlink"/>
            <w:rFonts w:cs="Arial"/>
          </w:rPr>
          <w:t>http://medicaid.gov/State-Resource-Center/Medicaid-State-Technical-Assistance/Health-Homes-Technical-Assistance/Downloads/HH-IRC-Collaborative-5-13.pdf</w:t>
        </w:r>
      </w:hyperlink>
      <w:r>
        <w:t xml:space="preserve">.  </w:t>
      </w:r>
    </w:p>
  </w:footnote>
  <w:footnote w:id="15">
    <w:p w:rsidR="00783A99" w:rsidRDefault="00783A99">
      <w:pPr>
        <w:pStyle w:val="FootnoteText"/>
      </w:pPr>
      <w:r>
        <w:rPr>
          <w:rStyle w:val="FootnoteReference"/>
        </w:rPr>
        <w:footnoteRef/>
      </w:r>
      <w:r w:rsidRPr="00522C09">
        <w:t>http://nyspi.org/culturalcompetence/what/documents/WhitePaperonEnsuringCulturalCompetencyinNYSHealthCareReform</w:t>
      </w:r>
    </w:p>
  </w:footnote>
  <w:footnote w:id="16">
    <w:p w:rsidR="00783A99" w:rsidRPr="00D123D8" w:rsidRDefault="00783A99">
      <w:pPr>
        <w:pStyle w:val="FootnoteText"/>
      </w:pPr>
      <w:r>
        <w:rPr>
          <w:rStyle w:val="FootnoteReference"/>
        </w:rPr>
        <w:footnoteRef/>
      </w:r>
      <w:r>
        <w:t xml:space="preserve"> </w:t>
      </w:r>
      <w:hyperlink r:id="rId7" w:history="1">
        <w:r w:rsidRPr="007031DB">
          <w:rPr>
            <w:rStyle w:val="Hyperlink"/>
            <w:rFonts w:cs="Arial"/>
            <w:szCs w:val="22"/>
          </w:rPr>
          <w:t>http://integrationacademy.ahrq.gov/sites/default/files/Lexicon.pdf</w:t>
        </w:r>
      </w:hyperlink>
    </w:p>
  </w:footnote>
  <w:footnote w:id="17">
    <w:p w:rsidR="00783A99" w:rsidRDefault="00783A99">
      <w:pPr>
        <w:pStyle w:val="FootnoteText"/>
      </w:pPr>
      <w:r>
        <w:rPr>
          <w:rStyle w:val="FootnoteReference"/>
        </w:rPr>
        <w:footnoteRef/>
      </w:r>
      <w:r>
        <w:t xml:space="preserve"> </w:t>
      </w:r>
      <w:hyperlink r:id="rId8" w:history="1">
        <w:r w:rsidRPr="00C56FC1">
          <w:rPr>
            <w:rStyle w:val="Hyperlink"/>
            <w:rFonts w:cs="Arial"/>
          </w:rPr>
          <w:t>http://www.nrc-pad.org/faqs/what-is-a-psychiatric-advance-directive-pad</w:t>
        </w:r>
      </w:hyperlink>
      <w:r>
        <w:t xml:space="preserve"> </w:t>
      </w:r>
    </w:p>
  </w:footnote>
  <w:footnote w:id="18">
    <w:p w:rsidR="00783A99" w:rsidRDefault="00783A99">
      <w:pPr>
        <w:pStyle w:val="FootnoteText"/>
      </w:pPr>
      <w:r>
        <w:rPr>
          <w:rStyle w:val="FootnoteReference"/>
        </w:rPr>
        <w:footnoteRef/>
      </w:r>
      <w:r>
        <w:t xml:space="preserve"> </w:t>
      </w:r>
      <w:hyperlink r:id="rId9" w:history="1">
        <w:r w:rsidRPr="007031DB">
          <w:rPr>
            <w:rStyle w:val="Hyperlink"/>
            <w:rFonts w:cs="Arial"/>
          </w:rPr>
          <w:t>http://www.mentalhealthrecovery.com/wrap/appendixa.php</w:t>
        </w:r>
      </w:hyperlink>
      <w:r>
        <w:t>.  WRAP is a registered trademark.</w:t>
      </w:r>
    </w:p>
  </w:footnote>
  <w:footnote w:id="19">
    <w:p w:rsidR="00783A99" w:rsidRDefault="00783A99">
      <w:pPr>
        <w:pStyle w:val="FootnoteText"/>
      </w:pPr>
      <w:r>
        <w:rPr>
          <w:rStyle w:val="FootnoteReference"/>
        </w:rPr>
        <w:footnoteRef/>
      </w:r>
      <w:r>
        <w:t xml:space="preserve"> A Plan merger creating a new Plan will not disqualify that new Plan from managing the behavioral health benefits.</w:t>
      </w:r>
    </w:p>
  </w:footnote>
  <w:footnote w:id="20">
    <w:p w:rsidR="00783A99" w:rsidRDefault="00783A99">
      <w:pPr>
        <w:pStyle w:val="FootnoteText"/>
      </w:pPr>
      <w:r>
        <w:rPr>
          <w:rStyle w:val="FootnoteReference"/>
        </w:rPr>
        <w:footnoteRef/>
      </w:r>
      <w:r>
        <w:t xml:space="preserve"> </w:t>
      </w:r>
      <w:hyperlink r:id="rId10" w:history="1">
        <w:r w:rsidRPr="00D45F85">
          <w:rPr>
            <w:rStyle w:val="Hyperlink"/>
            <w:rFonts w:cs="Arial"/>
          </w:rPr>
          <w:t>See State Medicaid Director letter dated 8/5/98</w:t>
        </w:r>
      </w:hyperlink>
      <w:r w:rsidRPr="00847686">
        <w:t>.</w:t>
      </w:r>
    </w:p>
  </w:footnote>
  <w:footnote w:id="21">
    <w:p w:rsidR="00783A99" w:rsidRDefault="00783A99">
      <w:pPr>
        <w:pStyle w:val="FootnoteText"/>
      </w:pPr>
      <w:r>
        <w:rPr>
          <w:rStyle w:val="FootnoteReference"/>
        </w:rPr>
        <w:footnoteRef/>
      </w:r>
      <w:r>
        <w:t xml:space="preserve"> Plan choosing not to do prior authorization/concurrent review must provide the State with their plan for outlier data analysis or other approach to ensure that providers are providing medically necessary services in an efficient manner. </w:t>
      </w:r>
    </w:p>
  </w:footnote>
  <w:footnote w:id="22">
    <w:p w:rsidR="00783A99" w:rsidRDefault="00783A99">
      <w:pPr>
        <w:pStyle w:val="FootnoteText"/>
      </w:pPr>
      <w:r>
        <w:rPr>
          <w:rStyle w:val="FootnoteReference"/>
        </w:rPr>
        <w:footnoteRef/>
      </w:r>
      <w:r>
        <w:t xml:space="preserve"> </w:t>
      </w:r>
      <w:r w:rsidRPr="00F17132">
        <w:t>NYS public health law defines a rural county as any county having a population of less than 200,000</w:t>
      </w:r>
      <w:r>
        <w:t>.</w:t>
      </w:r>
    </w:p>
  </w:footnote>
  <w:footnote w:id="23">
    <w:p w:rsidR="00783A99" w:rsidRDefault="00783A99">
      <w:pPr>
        <w:pStyle w:val="FootnoteText"/>
      </w:pPr>
      <w:r>
        <w:rPr>
          <w:rStyle w:val="FootnoteReference"/>
        </w:rPr>
        <w:footnoteRef/>
      </w:r>
      <w:r>
        <w:t xml:space="preserve"> PROS contracts should be at least two per county/region.  In counties/region without two PROS programs, IPRT or CDT can be substituted for one. </w:t>
      </w:r>
    </w:p>
  </w:footnote>
  <w:footnote w:id="24">
    <w:p w:rsidR="00783A99" w:rsidRDefault="00783A99" w:rsidP="00430371">
      <w:pPr>
        <w:pStyle w:val="FootnoteText"/>
      </w:pPr>
      <w:r>
        <w:rPr>
          <w:rStyle w:val="FootnoteReference"/>
        </w:rPr>
        <w:footnoteRef/>
      </w:r>
      <w:r>
        <w:t xml:space="preserve"> Services being developed.</w:t>
      </w:r>
    </w:p>
  </w:footnote>
  <w:footnote w:id="25">
    <w:p w:rsidR="00783A99" w:rsidRDefault="00783A99">
      <w:pPr>
        <w:pStyle w:val="FootnoteText"/>
      </w:pPr>
      <w:r>
        <w:rPr>
          <w:rStyle w:val="FootnoteReference"/>
        </w:rPr>
        <w:footnoteRef/>
      </w:r>
      <w:r>
        <w:t xml:space="preserve"> </w:t>
      </w:r>
      <w:r w:rsidRPr="00F9427D">
        <w:t>SAMHSA Definition of Recovery, 02/12</w:t>
      </w:r>
    </w:p>
  </w:footnote>
  <w:footnote w:id="26">
    <w:p w:rsidR="00783A99" w:rsidRDefault="00783A99">
      <w:pPr>
        <w:pStyle w:val="FootnoteText"/>
      </w:pPr>
      <w:r>
        <w:rPr>
          <w:rStyle w:val="FootnoteReference"/>
        </w:rPr>
        <w:footnoteRef/>
      </w:r>
      <w:r>
        <w:t xml:space="preserve"> </w:t>
      </w:r>
      <w:r w:rsidRPr="00E56648">
        <w:t xml:space="preserve">The State will negotiate </w:t>
      </w:r>
      <w:r>
        <w:t>HCBS assurances and sub-assurances</w:t>
      </w:r>
      <w:r w:rsidRPr="00E56648">
        <w:t xml:space="preserve"> with CMS and work with the Plans to streamline all requirements associated with these quality assurance requirements.</w:t>
      </w:r>
      <w:r>
        <w:t xml:space="preserve">  Guidance from NYS will be issued on this after negotiations with CMS are complete. </w:t>
      </w:r>
    </w:p>
  </w:footnote>
  <w:footnote w:id="27">
    <w:p w:rsidR="00783A99" w:rsidRDefault="00783A99">
      <w:pPr>
        <w:pStyle w:val="FootnoteText"/>
      </w:pPr>
      <w:r>
        <w:rPr>
          <w:rStyle w:val="FootnoteReference"/>
        </w:rPr>
        <w:footnoteRef/>
      </w:r>
      <w:r>
        <w:t xml:space="preserve"> </w:t>
      </w:r>
      <w:r w:rsidRPr="00D76C73">
        <w:rPr>
          <w:szCs w:val="22"/>
        </w:rPr>
        <w:t>Guidance from NYS will be issued on this after negotiations with CMS are complete</w:t>
      </w:r>
      <w:r>
        <w:rPr>
          <w:szCs w:val="22"/>
        </w:rPr>
        <w:t>.</w:t>
      </w:r>
    </w:p>
  </w:footnote>
  <w:footnote w:id="28">
    <w:p w:rsidR="00783A99" w:rsidRDefault="00783A99" w:rsidP="00F74DA2">
      <w:pPr>
        <w:pStyle w:val="FootnoteText"/>
      </w:pPr>
      <w:r>
        <w:rPr>
          <w:rStyle w:val="FootnoteReference"/>
        </w:rPr>
        <w:footnoteRef/>
      </w:r>
      <w:r>
        <w:t xml:space="preserve"> Including managers and supervisors</w:t>
      </w:r>
    </w:p>
  </w:footnote>
  <w:footnote w:id="29">
    <w:p w:rsidR="00783A99" w:rsidRDefault="00783A99" w:rsidP="003940F3">
      <w:pPr>
        <w:pStyle w:val="FootnoteText"/>
        <w:rPr>
          <w:u w:val="single"/>
        </w:rPr>
      </w:pPr>
      <w:r>
        <w:rPr>
          <w:rStyle w:val="FootnoteReference"/>
        </w:rPr>
        <w:footnoteRef/>
      </w:r>
      <w:r>
        <w:t xml:space="preserve"> For more information on cultural competence in a managed care setting, please see </w:t>
      </w:r>
    </w:p>
    <w:p w:rsidR="00783A99" w:rsidRPr="003940F3" w:rsidRDefault="00835325" w:rsidP="003940F3">
      <w:pPr>
        <w:pStyle w:val="FootnoteText"/>
        <w:rPr>
          <w:u w:val="single"/>
        </w:rPr>
      </w:pPr>
      <w:hyperlink r:id="rId11" w:history="1">
        <w:r w:rsidR="00783A99" w:rsidRPr="003940F3">
          <w:rPr>
            <w:rStyle w:val="Hyperlink"/>
            <w:rFonts w:cs="Arial"/>
          </w:rPr>
          <w:t>http://ssrdqst.rfmh.org/cecc/sites/ssrdqst.rfmh.org.cecc/UserFiles/Ensuring%20Cultural%20Competency%20in%20New%20York%20State%20Health%20Care%20Reform.pdf</w:t>
        </w:r>
      </w:hyperlink>
    </w:p>
    <w:p w:rsidR="00783A99" w:rsidRPr="003940F3" w:rsidRDefault="00835325" w:rsidP="003940F3">
      <w:pPr>
        <w:pStyle w:val="FootnoteText"/>
      </w:pPr>
      <w:hyperlink r:id="rId12" w:history="1">
        <w:r w:rsidR="00783A99" w:rsidRPr="003940F3">
          <w:rPr>
            <w:rStyle w:val="Hyperlink"/>
            <w:rFonts w:cs="Arial"/>
          </w:rPr>
          <w:t>http://nyspi.org/culturalcompetence/what/documents/WhitePaperonEnsuringCulturalCompetencyinNYSHealthCareReform.pdf</w:t>
        </w:r>
      </w:hyperlink>
    </w:p>
    <w:p w:rsidR="00783A99" w:rsidRPr="003940F3" w:rsidRDefault="00783A99" w:rsidP="003940F3">
      <w:pPr>
        <w:pStyle w:val="FootnoteText"/>
      </w:pPr>
      <w:r w:rsidRPr="003940F3">
        <w:t> </w:t>
      </w:r>
    </w:p>
    <w:p w:rsidR="00783A99" w:rsidRDefault="00783A99" w:rsidP="009A3CDD">
      <w:pPr>
        <w:pStyle w:val="FootnoteText"/>
      </w:pPr>
    </w:p>
  </w:footnote>
  <w:footnote w:id="30">
    <w:p w:rsidR="00783A99" w:rsidRDefault="00783A99">
      <w:pPr>
        <w:pStyle w:val="FootnoteText"/>
      </w:pPr>
      <w:r>
        <w:rPr>
          <w:rStyle w:val="FootnoteReference"/>
        </w:rPr>
        <w:footnoteRef/>
      </w:r>
      <w:r>
        <w:t xml:space="preserve"> </w:t>
      </w:r>
      <w:hyperlink r:id="rId13" w:history="1">
        <w:r w:rsidRPr="00BC5CDC">
          <w:rPr>
            <w:rStyle w:val="Hyperlink"/>
            <w:rFonts w:cs="Arial"/>
          </w:rPr>
          <w:t>http://beta.samhsa.gov/health-reform/parity</w:t>
        </w:r>
      </w:hyperlink>
      <w:r>
        <w:t xml:space="preserve"> </w:t>
      </w:r>
    </w:p>
  </w:footnote>
  <w:footnote w:id="31">
    <w:p w:rsidR="00783A99" w:rsidRDefault="00783A99" w:rsidP="00AB1B19">
      <w:pPr>
        <w:pStyle w:val="FootnoteText"/>
      </w:pPr>
      <w:r>
        <w:rPr>
          <w:rStyle w:val="FootnoteReference"/>
        </w:rPr>
        <w:footnoteRef/>
      </w:r>
      <w:r>
        <w:t xml:space="preserve"> For items with an asterisk, monthly reporting may be required at contract start or at any time determined necessary by the State. In the event of monthly reporting, the due date will be 30 days after the month end. </w:t>
      </w:r>
    </w:p>
  </w:footnote>
  <w:footnote w:id="32">
    <w:p w:rsidR="00783A99" w:rsidRDefault="00783A99" w:rsidP="00AB1B19">
      <w:pPr>
        <w:pStyle w:val="FootnoteText"/>
      </w:pPr>
      <w:r>
        <w:rPr>
          <w:rStyle w:val="FootnoteReference"/>
        </w:rPr>
        <w:footnoteRef/>
      </w:r>
      <w:r>
        <w:t xml:space="preserve"> To include number of providers by provider type, by zip code, and geographic analysis of member access to two or more providers by provider type (e.g., inpatient psych, inpatient drug and abuse, residential, </w:t>
      </w:r>
      <w:r w:rsidRPr="00CA1557">
        <w:t>MD, non-MD</w:t>
      </w:r>
      <w:r>
        <w:t>).</w:t>
      </w:r>
    </w:p>
  </w:footnote>
  <w:footnote w:id="33">
    <w:p w:rsidR="00783A99" w:rsidRDefault="00783A99" w:rsidP="00AB1B19">
      <w:pPr>
        <w:pStyle w:val="FootnoteText"/>
      </w:pPr>
      <w:r>
        <w:rPr>
          <w:rStyle w:val="FootnoteReference"/>
        </w:rPr>
        <w:footnoteRef/>
      </w:r>
      <w:r>
        <w:t xml:space="preserve"> To include analysis of need using multiple data sources to include, but not be limited to consumer satisfaction, access to care delays, out of network authorizations, single case agreements, etc., network development plan for addressing need and progress on key development initiatives; also to include number of providers credentialed, percent of providers credentialed within 60 days, number of provider in credentialing, and average length of time in process, number of providers voluntarily terminated by reason code, number of providers involuntarily terminated by reason code, number of providers recredentialed and recredentialing status of remaining providers; reported separately by provider type (e.g., organizational, practitioner).</w:t>
      </w:r>
    </w:p>
  </w:footnote>
  <w:footnote w:id="34">
    <w:p w:rsidR="00783A99" w:rsidRDefault="00783A99" w:rsidP="00AB1B19">
      <w:pPr>
        <w:pStyle w:val="FootnoteText"/>
      </w:pPr>
      <w:r>
        <w:rPr>
          <w:rStyle w:val="FootnoteReference"/>
        </w:rPr>
        <w:footnoteRef/>
      </w:r>
      <w:r>
        <w:t xml:space="preserve"> At a minimum, shall be available for all facility providers and shall include utilization and quality metrics such as readmissions, average length of stay, post-discharge connectedness to ambulatory services.</w:t>
      </w:r>
    </w:p>
  </w:footnote>
  <w:footnote w:id="35">
    <w:p w:rsidR="00783A99" w:rsidRPr="003C341A" w:rsidRDefault="00783A99" w:rsidP="00AB1B19">
      <w:pPr>
        <w:pStyle w:val="FootnoteText"/>
      </w:pPr>
      <w:r>
        <w:rPr>
          <w:rStyle w:val="FootnoteReference"/>
        </w:rPr>
        <w:footnoteRef/>
      </w:r>
      <w:r>
        <w:t xml:space="preserve"> At a minimum, Plans will track and report on medical loss. </w:t>
      </w:r>
    </w:p>
  </w:footnote>
  <w:footnote w:id="36">
    <w:p w:rsidR="00783A99" w:rsidRDefault="00783A99" w:rsidP="00BF0DAA">
      <w:pPr>
        <w:pStyle w:val="FootnoteText"/>
      </w:pPr>
      <w:r>
        <w:rPr>
          <w:rStyle w:val="FootnoteReference"/>
        </w:rPr>
        <w:footnoteRef/>
      </w:r>
      <w:r>
        <w:t xml:space="preserve"> Institutions include nursing homes, adult homes, state operated psychiatric centers, and residences on the grounds of psychiatric centers.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03" w:type="dxa"/>
      <w:tblInd w:w="-317" w:type="dxa"/>
      <w:tblCellMar>
        <w:left w:w="0" w:type="dxa"/>
        <w:right w:w="550" w:type="dxa"/>
      </w:tblCellMar>
      <w:tblLook w:val="01E0" w:firstRow="1" w:lastRow="1" w:firstColumn="1" w:lastColumn="1" w:noHBand="0" w:noVBand="0"/>
    </w:tblPr>
    <w:tblGrid>
      <w:gridCol w:w="570"/>
      <w:gridCol w:w="570"/>
      <w:gridCol w:w="570"/>
      <w:gridCol w:w="7823"/>
      <w:gridCol w:w="570"/>
    </w:tblGrid>
    <w:tr w:rsidR="00783A99">
      <w:tc>
        <w:tcPr>
          <w:tcW w:w="570" w:type="dxa"/>
          <w:shd w:val="clear" w:color="auto" w:fill="auto"/>
        </w:tcPr>
        <w:p w:rsidR="00783A99" w:rsidRDefault="00783A99" w:rsidP="00B16134">
          <w:pPr>
            <w:pStyle w:val="Header"/>
          </w:pPr>
        </w:p>
      </w:tc>
      <w:tc>
        <w:tcPr>
          <w:tcW w:w="570" w:type="dxa"/>
          <w:shd w:val="clear" w:color="auto" w:fill="auto"/>
        </w:tcPr>
        <w:p w:rsidR="00783A99" w:rsidRDefault="00783A99">
          <w:pPr>
            <w:pStyle w:val="Header"/>
          </w:pPr>
        </w:p>
      </w:tc>
      <w:tc>
        <w:tcPr>
          <w:tcW w:w="570" w:type="dxa"/>
          <w:shd w:val="clear" w:color="auto" w:fill="auto"/>
        </w:tcPr>
        <w:p w:rsidR="00783A99" w:rsidRDefault="00783A99">
          <w:pPr>
            <w:pStyle w:val="Header"/>
          </w:pPr>
        </w:p>
      </w:tc>
      <w:tc>
        <w:tcPr>
          <w:tcW w:w="7823" w:type="dxa"/>
          <w:shd w:val="clear" w:color="auto" w:fill="auto"/>
          <w:tcMar>
            <w:right w:w="0" w:type="dxa"/>
          </w:tcMar>
          <w:vAlign w:val="bottom"/>
        </w:tcPr>
        <w:p w:rsidR="00783A99" w:rsidRDefault="00783A99" w:rsidP="008C5C6A">
          <w:pPr>
            <w:pStyle w:val="Header"/>
            <w:jc w:val="center"/>
          </w:pPr>
        </w:p>
      </w:tc>
      <w:tc>
        <w:tcPr>
          <w:tcW w:w="570" w:type="dxa"/>
          <w:shd w:val="clear" w:color="auto" w:fill="auto"/>
        </w:tcPr>
        <w:p w:rsidR="00783A99" w:rsidRDefault="00783A99" w:rsidP="00A17A4C">
          <w:pPr>
            <w:pStyle w:val="Header"/>
            <w:ind w:right="-578"/>
          </w:pPr>
        </w:p>
      </w:tc>
    </w:tr>
  </w:tbl>
  <w:p w:rsidR="00783A99" w:rsidRDefault="00783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99" w:rsidRDefault="00783A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0" w:type="dxa"/>
      <w:tblLayout w:type="fixed"/>
      <w:tblCellMar>
        <w:left w:w="0" w:type="dxa"/>
        <w:right w:w="0" w:type="dxa"/>
      </w:tblCellMar>
      <w:tblLook w:val="0000" w:firstRow="0" w:lastRow="0" w:firstColumn="0" w:lastColumn="0" w:noHBand="0" w:noVBand="0"/>
    </w:tblPr>
    <w:tblGrid>
      <w:gridCol w:w="4070"/>
      <w:gridCol w:w="5280"/>
    </w:tblGrid>
    <w:tr w:rsidR="00783A99">
      <w:tc>
        <w:tcPr>
          <w:tcW w:w="4070" w:type="dxa"/>
        </w:tcPr>
        <w:p w:rsidR="00783A99" w:rsidRPr="001F7ADF" w:rsidRDefault="00783A99" w:rsidP="00783A99">
          <w:pPr>
            <w:pStyle w:val="ReportCrossRef"/>
          </w:pPr>
          <w:r>
            <w:rPr>
              <w:caps w:val="0"/>
            </w:rPr>
            <w:t>New York Request for Qualifications for</w:t>
          </w:r>
          <w:r>
            <w:rPr>
              <w:caps w:val="0"/>
            </w:rPr>
            <w:br/>
            <w:t>Behavioral Health Benefit Administration</w:t>
          </w:r>
          <w:r>
            <w:br/>
          </w:r>
        </w:p>
      </w:tc>
      <w:tc>
        <w:tcPr>
          <w:tcW w:w="5280" w:type="dxa"/>
        </w:tcPr>
        <w:p w:rsidR="00783A99" w:rsidRDefault="00783A99" w:rsidP="00E42C08">
          <w:pPr>
            <w:pStyle w:val="ClientNameCrossRef"/>
            <w:jc w:val="right"/>
          </w:pPr>
          <w:r>
            <w:rPr>
              <w:caps w:val="0"/>
            </w:rPr>
            <w:t>State of New York</w:t>
          </w:r>
        </w:p>
        <w:p w:rsidR="00783A99" w:rsidRDefault="00783A99" w:rsidP="00783A99">
          <w:pPr>
            <w:pStyle w:val="ClientNameCrossRef"/>
            <w:jc w:val="right"/>
          </w:pPr>
          <w:r>
            <w:rPr>
              <w:caps w:val="0"/>
            </w:rPr>
            <w:t>Managed Care Organizations and</w:t>
          </w:r>
          <w:r>
            <w:rPr>
              <w:caps w:val="0"/>
            </w:rPr>
            <w:br/>
            <w:t xml:space="preserve"> Health And Recovery Plans</w:t>
          </w:r>
        </w:p>
      </w:tc>
    </w:tr>
  </w:tbl>
  <w:p w:rsidR="00783A99" w:rsidRDefault="00783A9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3618"/>
      <w:gridCol w:w="5148"/>
    </w:tblGrid>
    <w:tr w:rsidR="00783A99">
      <w:tc>
        <w:tcPr>
          <w:tcW w:w="3618" w:type="dxa"/>
        </w:tcPr>
        <w:p w:rsidR="00783A99" w:rsidRDefault="00783A99">
          <w:pPr>
            <w:pStyle w:val="ReportCrossRef"/>
          </w:pPr>
          <w:r>
            <w:fldChar w:fldCharType="begin"/>
          </w:r>
          <w:r>
            <w:instrText xml:space="preserve"> REF ReportTitle </w:instrText>
          </w:r>
          <w:r>
            <w:fldChar w:fldCharType="separate"/>
          </w:r>
          <w:r>
            <w:rPr>
              <w:b w:val="0"/>
              <w:bCs/>
            </w:rPr>
            <w:t>Error! Reference source not found.</w:t>
          </w:r>
          <w:r>
            <w:fldChar w:fldCharType="end"/>
          </w:r>
        </w:p>
      </w:tc>
      <w:tc>
        <w:tcPr>
          <w:tcW w:w="5148" w:type="dxa"/>
        </w:tcPr>
        <w:p w:rsidR="00783A99" w:rsidRDefault="00783A99">
          <w:pPr>
            <w:pStyle w:val="ClientNameCrossRef"/>
          </w:pPr>
          <w:r>
            <w:fldChar w:fldCharType="begin"/>
          </w:r>
          <w:r>
            <w:instrText xml:space="preserve"> REF ClientName </w:instrText>
          </w:r>
          <w:r>
            <w:fldChar w:fldCharType="separate"/>
          </w:r>
          <w:r>
            <w:rPr>
              <w:b/>
              <w:bCs/>
            </w:rPr>
            <w:t>Error! Reference source not found.</w:t>
          </w:r>
          <w:r>
            <w:fldChar w:fldCharType="end"/>
          </w:r>
        </w:p>
      </w:tc>
    </w:tr>
  </w:tbl>
  <w:p w:rsidR="00783A99" w:rsidRDefault="00783A99">
    <w:pPr>
      <w:spacing w:after="15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A99" w:rsidRDefault="00783A9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3618"/>
      <w:gridCol w:w="5148"/>
    </w:tblGrid>
    <w:tr w:rsidR="00783A99">
      <w:tc>
        <w:tcPr>
          <w:tcW w:w="3618" w:type="dxa"/>
        </w:tcPr>
        <w:p w:rsidR="00783A99" w:rsidRDefault="00783A99">
          <w:pPr>
            <w:pStyle w:val="ReportCrossRef"/>
          </w:pPr>
          <w:r>
            <w:fldChar w:fldCharType="begin"/>
          </w:r>
          <w:r>
            <w:instrText xml:space="preserve"> REF ReportTitle </w:instrText>
          </w:r>
          <w:r>
            <w:fldChar w:fldCharType="separate"/>
          </w:r>
          <w:r>
            <w:rPr>
              <w:b w:val="0"/>
              <w:bCs/>
            </w:rPr>
            <w:t>Error! Reference source not found.</w:t>
          </w:r>
          <w:r>
            <w:fldChar w:fldCharType="end"/>
          </w:r>
        </w:p>
      </w:tc>
      <w:tc>
        <w:tcPr>
          <w:tcW w:w="5148" w:type="dxa"/>
        </w:tcPr>
        <w:p w:rsidR="00783A99" w:rsidRDefault="00783A99">
          <w:pPr>
            <w:pStyle w:val="ClientNameCrossRef"/>
          </w:pPr>
          <w:r>
            <w:fldChar w:fldCharType="begin"/>
          </w:r>
          <w:r>
            <w:instrText xml:space="preserve"> REF ClientName </w:instrText>
          </w:r>
          <w:r>
            <w:fldChar w:fldCharType="separate"/>
          </w:r>
          <w:r>
            <w:rPr>
              <w:b/>
              <w:bCs/>
            </w:rPr>
            <w:t>Error! Reference source not found.</w:t>
          </w:r>
          <w:r>
            <w:fldChar w:fldCharType="end"/>
          </w:r>
        </w:p>
      </w:tc>
    </w:tr>
  </w:tbl>
  <w:p w:rsidR="00783A99" w:rsidRDefault="00783A99" w:rsidP="008C5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91F"/>
    <w:multiLevelType w:val="multilevel"/>
    <w:tmpl w:val="24CC22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1080"/>
        </w:tabs>
        <w:ind w:left="1080" w:hanging="360"/>
      </w:pPr>
      <w:rPr>
        <w:rFonts w:hint="default"/>
      </w:rPr>
    </w:lvl>
    <w:lvl w:ilvl="6">
      <w:start w:val="1"/>
      <w:numFmt w:val="upperLetter"/>
      <w:lvlText w:val="%7."/>
      <w:lvlJc w:val="left"/>
      <w:pPr>
        <w:tabs>
          <w:tab w:val="num" w:pos="1440"/>
        </w:tabs>
        <w:ind w:left="1440" w:hanging="360"/>
      </w:pPr>
      <w:rPr>
        <w:rFonts w:hint="default"/>
      </w:rPr>
    </w:lvl>
    <w:lvl w:ilvl="7">
      <w:start w:val="1"/>
      <w:numFmt w:val="lowerRoman"/>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
    <w:nsid w:val="01815610"/>
    <w:multiLevelType w:val="hybridMultilevel"/>
    <w:tmpl w:val="6C44E9A4"/>
    <w:lvl w:ilvl="0" w:tplc="399A4D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C179DD"/>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2082856"/>
    <w:multiLevelType w:val="multilevel"/>
    <w:tmpl w:val="F420152C"/>
    <w:name w:val="HeadingList"/>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229138D"/>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030B6EB5"/>
    <w:multiLevelType w:val="multilevel"/>
    <w:tmpl w:val="CE80924E"/>
    <w:lvl w:ilvl="0">
      <w:start w:val="1"/>
      <w:numFmt w:val="lowerLetter"/>
      <w:lvlText w:val="%1."/>
      <w:lvlJc w:val="left"/>
      <w:pPr>
        <w:ind w:left="2025" w:hanging="495"/>
      </w:pPr>
      <w:rPr>
        <w:rFonts w:hint="default"/>
      </w:rPr>
    </w:lvl>
    <w:lvl w:ilvl="1">
      <w:start w:val="1"/>
      <w:numFmt w:val="decimal"/>
      <w:lvlText w:val="%1.%2."/>
      <w:lvlJc w:val="left"/>
      <w:pPr>
        <w:ind w:left="3337" w:hanging="495"/>
      </w:pPr>
      <w:rPr>
        <w:rFonts w:cs="Times New Roman" w:hint="default"/>
      </w:rPr>
    </w:lvl>
    <w:lvl w:ilvl="2">
      <w:start w:val="1"/>
      <w:numFmt w:val="decimal"/>
      <w:lvlText w:val="%1.%2.%3."/>
      <w:lvlJc w:val="left"/>
      <w:pPr>
        <w:ind w:left="4874" w:hanging="720"/>
      </w:pPr>
      <w:rPr>
        <w:rFonts w:cs="Times New Roman" w:hint="default"/>
        <w:strike w:val="0"/>
        <w:dstrike w:val="0"/>
        <w:color w:val="auto"/>
        <w:u w:val="none"/>
        <w:effect w:val="none"/>
      </w:rPr>
    </w:lvl>
    <w:lvl w:ilvl="3">
      <w:start w:val="1"/>
      <w:numFmt w:val="decimal"/>
      <w:lvlText w:val="%1.%2.%3.%4."/>
      <w:lvlJc w:val="left"/>
      <w:pPr>
        <w:ind w:left="6186" w:hanging="720"/>
      </w:pPr>
      <w:rPr>
        <w:rFonts w:cs="Times New Roman" w:hint="default"/>
      </w:rPr>
    </w:lvl>
    <w:lvl w:ilvl="4">
      <w:start w:val="1"/>
      <w:numFmt w:val="decimal"/>
      <w:lvlText w:val="%1.%2.%3.%4.%5."/>
      <w:lvlJc w:val="left"/>
      <w:pPr>
        <w:ind w:left="7858" w:hanging="1080"/>
      </w:pPr>
      <w:rPr>
        <w:rFonts w:cs="Times New Roman" w:hint="default"/>
      </w:rPr>
    </w:lvl>
    <w:lvl w:ilvl="5">
      <w:start w:val="1"/>
      <w:numFmt w:val="decimal"/>
      <w:lvlText w:val="%1.%2.%3.%4.%5.%6."/>
      <w:lvlJc w:val="left"/>
      <w:pPr>
        <w:ind w:left="9170" w:hanging="1080"/>
      </w:pPr>
      <w:rPr>
        <w:rFonts w:cs="Times New Roman" w:hint="default"/>
      </w:rPr>
    </w:lvl>
    <w:lvl w:ilvl="6">
      <w:start w:val="1"/>
      <w:numFmt w:val="decimal"/>
      <w:lvlText w:val="%1.%2.%3.%4.%5.%6.%7."/>
      <w:lvlJc w:val="left"/>
      <w:pPr>
        <w:ind w:left="10842" w:hanging="1440"/>
      </w:pPr>
      <w:rPr>
        <w:rFonts w:cs="Times New Roman" w:hint="default"/>
      </w:rPr>
    </w:lvl>
    <w:lvl w:ilvl="7">
      <w:start w:val="1"/>
      <w:numFmt w:val="decimal"/>
      <w:lvlText w:val="%1.%2.%3.%4.%5.%6.%7.%8."/>
      <w:lvlJc w:val="left"/>
      <w:pPr>
        <w:ind w:left="12154" w:hanging="1440"/>
      </w:pPr>
      <w:rPr>
        <w:rFonts w:cs="Times New Roman" w:hint="default"/>
      </w:rPr>
    </w:lvl>
    <w:lvl w:ilvl="8">
      <w:start w:val="1"/>
      <w:numFmt w:val="decimal"/>
      <w:lvlText w:val="%1.%2.%3.%4.%5.%6.%7.%8.%9."/>
      <w:lvlJc w:val="left"/>
      <w:pPr>
        <w:ind w:left="13826" w:hanging="1800"/>
      </w:pPr>
      <w:rPr>
        <w:rFonts w:cs="Times New Roman" w:hint="default"/>
      </w:rPr>
    </w:lvl>
  </w:abstractNum>
  <w:abstractNum w:abstractNumId="6">
    <w:nsid w:val="03F8786C"/>
    <w:multiLevelType w:val="hybridMultilevel"/>
    <w:tmpl w:val="414ED60A"/>
    <w:lvl w:ilvl="0" w:tplc="C7CEE84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0430677B"/>
    <w:multiLevelType w:val="hybridMultilevel"/>
    <w:tmpl w:val="B6962FF8"/>
    <w:lvl w:ilvl="0" w:tplc="65669B14">
      <w:start w:val="1"/>
      <w:numFmt w:val="lowerRoman"/>
      <w:lvlText w:val="%1."/>
      <w:lvlJc w:val="left"/>
      <w:pPr>
        <w:tabs>
          <w:tab w:val="num" w:pos="720"/>
        </w:tabs>
        <w:ind w:left="720" w:hanging="360"/>
      </w:pPr>
      <w:rPr>
        <w:rFonts w:hint="default"/>
      </w:rPr>
    </w:lvl>
    <w:lvl w:ilvl="1" w:tplc="BEAA08AC" w:tentative="1">
      <w:start w:val="1"/>
      <w:numFmt w:val="lowerLetter"/>
      <w:lvlText w:val="%2."/>
      <w:lvlJc w:val="left"/>
      <w:pPr>
        <w:tabs>
          <w:tab w:val="num" w:pos="720"/>
        </w:tabs>
        <w:ind w:left="720" w:hanging="360"/>
      </w:pPr>
    </w:lvl>
    <w:lvl w:ilvl="2" w:tplc="1DF6B150" w:tentative="1">
      <w:start w:val="1"/>
      <w:numFmt w:val="lowerRoman"/>
      <w:lvlText w:val="%3."/>
      <w:lvlJc w:val="right"/>
      <w:pPr>
        <w:tabs>
          <w:tab w:val="num" w:pos="1440"/>
        </w:tabs>
        <w:ind w:left="1440" w:hanging="180"/>
      </w:pPr>
    </w:lvl>
    <w:lvl w:ilvl="3" w:tplc="F7C84714" w:tentative="1">
      <w:start w:val="1"/>
      <w:numFmt w:val="decimal"/>
      <w:lvlText w:val="%4."/>
      <w:lvlJc w:val="left"/>
      <w:pPr>
        <w:tabs>
          <w:tab w:val="num" w:pos="2160"/>
        </w:tabs>
        <w:ind w:left="2160" w:hanging="360"/>
      </w:pPr>
    </w:lvl>
    <w:lvl w:ilvl="4" w:tplc="3418D438" w:tentative="1">
      <w:start w:val="1"/>
      <w:numFmt w:val="lowerLetter"/>
      <w:lvlText w:val="%5."/>
      <w:lvlJc w:val="left"/>
      <w:pPr>
        <w:tabs>
          <w:tab w:val="num" w:pos="2880"/>
        </w:tabs>
        <w:ind w:left="2880" w:hanging="360"/>
      </w:pPr>
    </w:lvl>
    <w:lvl w:ilvl="5" w:tplc="151644C4" w:tentative="1">
      <w:start w:val="1"/>
      <w:numFmt w:val="lowerRoman"/>
      <w:lvlText w:val="%6."/>
      <w:lvlJc w:val="right"/>
      <w:pPr>
        <w:tabs>
          <w:tab w:val="num" w:pos="3600"/>
        </w:tabs>
        <w:ind w:left="3600" w:hanging="180"/>
      </w:pPr>
    </w:lvl>
    <w:lvl w:ilvl="6" w:tplc="A0CA0D06" w:tentative="1">
      <w:start w:val="1"/>
      <w:numFmt w:val="decimal"/>
      <w:lvlText w:val="%7."/>
      <w:lvlJc w:val="left"/>
      <w:pPr>
        <w:tabs>
          <w:tab w:val="num" w:pos="4320"/>
        </w:tabs>
        <w:ind w:left="4320" w:hanging="360"/>
      </w:pPr>
    </w:lvl>
    <w:lvl w:ilvl="7" w:tplc="F1225F80" w:tentative="1">
      <w:start w:val="1"/>
      <w:numFmt w:val="lowerLetter"/>
      <w:lvlText w:val="%8."/>
      <w:lvlJc w:val="left"/>
      <w:pPr>
        <w:tabs>
          <w:tab w:val="num" w:pos="5040"/>
        </w:tabs>
        <w:ind w:left="5040" w:hanging="360"/>
      </w:pPr>
    </w:lvl>
    <w:lvl w:ilvl="8" w:tplc="451E1B40" w:tentative="1">
      <w:start w:val="1"/>
      <w:numFmt w:val="lowerRoman"/>
      <w:lvlText w:val="%9."/>
      <w:lvlJc w:val="right"/>
      <w:pPr>
        <w:tabs>
          <w:tab w:val="num" w:pos="5760"/>
        </w:tabs>
        <w:ind w:left="5760" w:hanging="180"/>
      </w:pPr>
    </w:lvl>
  </w:abstractNum>
  <w:abstractNum w:abstractNumId="8">
    <w:nsid w:val="04624959"/>
    <w:multiLevelType w:val="hybridMultilevel"/>
    <w:tmpl w:val="3C260E76"/>
    <w:lvl w:ilvl="0" w:tplc="C7CEE8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04EC79C3"/>
    <w:multiLevelType w:val="hybridMultilevel"/>
    <w:tmpl w:val="DCDEAD60"/>
    <w:lvl w:ilvl="0" w:tplc="04090013">
      <w:start w:val="1"/>
      <w:numFmt w:val="upp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05037160"/>
    <w:multiLevelType w:val="hybridMultilevel"/>
    <w:tmpl w:val="8BC6920C"/>
    <w:lvl w:ilvl="0" w:tplc="399A4DCA">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6B62450"/>
    <w:multiLevelType w:val="hybridMultilevel"/>
    <w:tmpl w:val="9ADEDA24"/>
    <w:lvl w:ilvl="0" w:tplc="F6B2A190">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82F204F"/>
    <w:multiLevelType w:val="multilevel"/>
    <w:tmpl w:val="5FF80C48"/>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3">
    <w:nsid w:val="08566A2E"/>
    <w:multiLevelType w:val="multilevel"/>
    <w:tmpl w:val="24CC22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1080"/>
        </w:tabs>
        <w:ind w:left="1080" w:hanging="360"/>
      </w:pPr>
      <w:rPr>
        <w:rFonts w:hint="default"/>
      </w:rPr>
    </w:lvl>
    <w:lvl w:ilvl="6">
      <w:start w:val="1"/>
      <w:numFmt w:val="upperLetter"/>
      <w:lvlText w:val="%7."/>
      <w:lvlJc w:val="left"/>
      <w:pPr>
        <w:tabs>
          <w:tab w:val="num" w:pos="1440"/>
        </w:tabs>
        <w:ind w:left="1440" w:hanging="360"/>
      </w:pPr>
      <w:rPr>
        <w:rFonts w:hint="default"/>
      </w:rPr>
    </w:lvl>
    <w:lvl w:ilvl="7">
      <w:start w:val="1"/>
      <w:numFmt w:val="lowerRoman"/>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4">
    <w:nsid w:val="08FE23AC"/>
    <w:multiLevelType w:val="hybridMultilevel"/>
    <w:tmpl w:val="3DF2D1E8"/>
    <w:lvl w:ilvl="0" w:tplc="2758C106">
      <w:start w:val="1"/>
      <w:numFmt w:val="upperLetter"/>
      <w:lvlText w:val="%1."/>
      <w:lvlJc w:val="left"/>
      <w:pPr>
        <w:tabs>
          <w:tab w:val="num" w:pos="360"/>
        </w:tabs>
        <w:ind w:left="360" w:hanging="360"/>
      </w:pPr>
      <w:rPr>
        <w:rFonts w:hint="default"/>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0BC36636"/>
    <w:multiLevelType w:val="hybridMultilevel"/>
    <w:tmpl w:val="DF682CC4"/>
    <w:lvl w:ilvl="0" w:tplc="C47A2956">
      <w:start w:val="1"/>
      <w:numFmt w:val="lowerLetter"/>
      <w:lvlText w:val="%1."/>
      <w:lvlJc w:val="left"/>
      <w:pPr>
        <w:tabs>
          <w:tab w:val="num" w:pos="720"/>
        </w:tabs>
        <w:ind w:left="720" w:hanging="360"/>
      </w:pPr>
      <w:rPr>
        <w:rFonts w:hint="default"/>
      </w:rPr>
    </w:lvl>
    <w:lvl w:ilvl="1" w:tplc="2F5076FE" w:tentative="1">
      <w:start w:val="1"/>
      <w:numFmt w:val="lowerLetter"/>
      <w:lvlText w:val="%2."/>
      <w:lvlJc w:val="left"/>
      <w:pPr>
        <w:tabs>
          <w:tab w:val="num" w:pos="1440"/>
        </w:tabs>
        <w:ind w:left="1440" w:hanging="360"/>
      </w:pPr>
    </w:lvl>
    <w:lvl w:ilvl="2" w:tplc="78D26C2A" w:tentative="1">
      <w:start w:val="1"/>
      <w:numFmt w:val="lowerRoman"/>
      <w:lvlText w:val="%3."/>
      <w:lvlJc w:val="right"/>
      <w:pPr>
        <w:tabs>
          <w:tab w:val="num" w:pos="2160"/>
        </w:tabs>
        <w:ind w:left="2160" w:hanging="180"/>
      </w:pPr>
    </w:lvl>
    <w:lvl w:ilvl="3" w:tplc="2548C4B2" w:tentative="1">
      <w:start w:val="1"/>
      <w:numFmt w:val="decimal"/>
      <w:lvlText w:val="%4."/>
      <w:lvlJc w:val="left"/>
      <w:pPr>
        <w:tabs>
          <w:tab w:val="num" w:pos="2880"/>
        </w:tabs>
        <w:ind w:left="2880" w:hanging="360"/>
      </w:pPr>
    </w:lvl>
    <w:lvl w:ilvl="4" w:tplc="709C7D60" w:tentative="1">
      <w:start w:val="1"/>
      <w:numFmt w:val="lowerLetter"/>
      <w:lvlText w:val="%5."/>
      <w:lvlJc w:val="left"/>
      <w:pPr>
        <w:tabs>
          <w:tab w:val="num" w:pos="3600"/>
        </w:tabs>
        <w:ind w:left="3600" w:hanging="360"/>
      </w:pPr>
    </w:lvl>
    <w:lvl w:ilvl="5" w:tplc="406010D0" w:tentative="1">
      <w:start w:val="1"/>
      <w:numFmt w:val="lowerRoman"/>
      <w:lvlText w:val="%6."/>
      <w:lvlJc w:val="right"/>
      <w:pPr>
        <w:tabs>
          <w:tab w:val="num" w:pos="4320"/>
        </w:tabs>
        <w:ind w:left="4320" w:hanging="180"/>
      </w:pPr>
    </w:lvl>
    <w:lvl w:ilvl="6" w:tplc="7B18A5E6" w:tentative="1">
      <w:start w:val="1"/>
      <w:numFmt w:val="decimal"/>
      <w:lvlText w:val="%7."/>
      <w:lvlJc w:val="left"/>
      <w:pPr>
        <w:tabs>
          <w:tab w:val="num" w:pos="5040"/>
        </w:tabs>
        <w:ind w:left="5040" w:hanging="360"/>
      </w:pPr>
    </w:lvl>
    <w:lvl w:ilvl="7" w:tplc="E8024616" w:tentative="1">
      <w:start w:val="1"/>
      <w:numFmt w:val="lowerLetter"/>
      <w:lvlText w:val="%8."/>
      <w:lvlJc w:val="left"/>
      <w:pPr>
        <w:tabs>
          <w:tab w:val="num" w:pos="5760"/>
        </w:tabs>
        <w:ind w:left="5760" w:hanging="360"/>
      </w:pPr>
    </w:lvl>
    <w:lvl w:ilvl="8" w:tplc="441AF1B2" w:tentative="1">
      <w:start w:val="1"/>
      <w:numFmt w:val="lowerRoman"/>
      <w:lvlText w:val="%9."/>
      <w:lvlJc w:val="right"/>
      <w:pPr>
        <w:tabs>
          <w:tab w:val="num" w:pos="6480"/>
        </w:tabs>
        <w:ind w:left="6480" w:hanging="180"/>
      </w:pPr>
    </w:lvl>
  </w:abstractNum>
  <w:abstractNum w:abstractNumId="16">
    <w:nsid w:val="0C86299F"/>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8C122A"/>
    <w:multiLevelType w:val="hybridMultilevel"/>
    <w:tmpl w:val="968294C8"/>
    <w:lvl w:ilvl="0" w:tplc="581CB3F0">
      <w:start w:val="1"/>
      <w:numFmt w:val="lowerRoman"/>
      <w:lvlText w:val="%1."/>
      <w:lvlJc w:val="left"/>
      <w:pPr>
        <w:tabs>
          <w:tab w:val="num" w:pos="720"/>
        </w:tabs>
        <w:ind w:left="720" w:hanging="360"/>
      </w:pPr>
      <w:rPr>
        <w:rFonts w:hint="default"/>
      </w:rPr>
    </w:lvl>
    <w:lvl w:ilvl="1" w:tplc="AA3C615A">
      <w:start w:val="1"/>
      <w:numFmt w:val="lowerLetter"/>
      <w:lvlText w:val="%2."/>
      <w:lvlJc w:val="left"/>
      <w:pPr>
        <w:tabs>
          <w:tab w:val="num" w:pos="1440"/>
        </w:tabs>
        <w:ind w:left="1440" w:hanging="360"/>
      </w:pPr>
    </w:lvl>
    <w:lvl w:ilvl="2" w:tplc="43BE66C6" w:tentative="1">
      <w:start w:val="1"/>
      <w:numFmt w:val="lowerRoman"/>
      <w:lvlText w:val="%3."/>
      <w:lvlJc w:val="right"/>
      <w:pPr>
        <w:tabs>
          <w:tab w:val="num" w:pos="2160"/>
        </w:tabs>
        <w:ind w:left="2160" w:hanging="180"/>
      </w:pPr>
    </w:lvl>
    <w:lvl w:ilvl="3" w:tplc="1F8484AE" w:tentative="1">
      <w:start w:val="1"/>
      <w:numFmt w:val="decimal"/>
      <w:lvlText w:val="%4."/>
      <w:lvlJc w:val="left"/>
      <w:pPr>
        <w:tabs>
          <w:tab w:val="num" w:pos="2880"/>
        </w:tabs>
        <w:ind w:left="2880" w:hanging="360"/>
      </w:pPr>
    </w:lvl>
    <w:lvl w:ilvl="4" w:tplc="9C98D990" w:tentative="1">
      <w:start w:val="1"/>
      <w:numFmt w:val="lowerLetter"/>
      <w:lvlText w:val="%5."/>
      <w:lvlJc w:val="left"/>
      <w:pPr>
        <w:tabs>
          <w:tab w:val="num" w:pos="3600"/>
        </w:tabs>
        <w:ind w:left="3600" w:hanging="360"/>
      </w:pPr>
    </w:lvl>
    <w:lvl w:ilvl="5" w:tplc="28A23548" w:tentative="1">
      <w:start w:val="1"/>
      <w:numFmt w:val="lowerRoman"/>
      <w:lvlText w:val="%6."/>
      <w:lvlJc w:val="right"/>
      <w:pPr>
        <w:tabs>
          <w:tab w:val="num" w:pos="4320"/>
        </w:tabs>
        <w:ind w:left="4320" w:hanging="180"/>
      </w:pPr>
    </w:lvl>
    <w:lvl w:ilvl="6" w:tplc="5F801B6C" w:tentative="1">
      <w:start w:val="1"/>
      <w:numFmt w:val="decimal"/>
      <w:lvlText w:val="%7."/>
      <w:lvlJc w:val="left"/>
      <w:pPr>
        <w:tabs>
          <w:tab w:val="num" w:pos="5040"/>
        </w:tabs>
        <w:ind w:left="5040" w:hanging="360"/>
      </w:pPr>
    </w:lvl>
    <w:lvl w:ilvl="7" w:tplc="5A40B794" w:tentative="1">
      <w:start w:val="1"/>
      <w:numFmt w:val="lowerLetter"/>
      <w:lvlText w:val="%8."/>
      <w:lvlJc w:val="left"/>
      <w:pPr>
        <w:tabs>
          <w:tab w:val="num" w:pos="5760"/>
        </w:tabs>
        <w:ind w:left="5760" w:hanging="360"/>
      </w:pPr>
    </w:lvl>
    <w:lvl w:ilvl="8" w:tplc="3C480792" w:tentative="1">
      <w:start w:val="1"/>
      <w:numFmt w:val="lowerRoman"/>
      <w:lvlText w:val="%9."/>
      <w:lvlJc w:val="right"/>
      <w:pPr>
        <w:tabs>
          <w:tab w:val="num" w:pos="6480"/>
        </w:tabs>
        <w:ind w:left="6480" w:hanging="180"/>
      </w:pPr>
    </w:lvl>
  </w:abstractNum>
  <w:abstractNum w:abstractNumId="18">
    <w:nsid w:val="0D04098A"/>
    <w:multiLevelType w:val="hybridMultilevel"/>
    <w:tmpl w:val="3B661066"/>
    <w:lvl w:ilvl="0" w:tplc="F6B2A190">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425E5C98"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9">
    <w:nsid w:val="0D4F3C14"/>
    <w:multiLevelType w:val="hybridMultilevel"/>
    <w:tmpl w:val="0A7CACEA"/>
    <w:lvl w:ilvl="0" w:tplc="2710DD92">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6C1DC0"/>
    <w:multiLevelType w:val="hybridMultilevel"/>
    <w:tmpl w:val="FACE3908"/>
    <w:lvl w:ilvl="0" w:tplc="22AA2952">
      <w:start w:val="1"/>
      <w:numFmt w:val="decimal"/>
      <w:lvlText w:val="%1."/>
      <w:lvlJc w:val="left"/>
      <w:pPr>
        <w:tabs>
          <w:tab w:val="num" w:pos="360"/>
        </w:tabs>
        <w:ind w:left="360" w:hanging="360"/>
      </w:pPr>
      <w:rPr>
        <w:rFonts w:ascii="Arial" w:hAnsi="Arial" w:cs="Arial" w:hint="default"/>
      </w:rPr>
    </w:lvl>
    <w:lvl w:ilvl="1" w:tplc="B6CC2E18">
      <w:start w:val="1"/>
      <w:numFmt w:val="bullet"/>
      <w:lvlText w:val=""/>
      <w:lvlJc w:val="left"/>
      <w:pPr>
        <w:tabs>
          <w:tab w:val="num" w:pos="900"/>
        </w:tabs>
        <w:ind w:left="900" w:hanging="360"/>
      </w:pPr>
      <w:rPr>
        <w:rFonts w:ascii="Wingdings" w:hAnsi="Wingdings" w:hint="default"/>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
    <w:nsid w:val="0DBB693B"/>
    <w:multiLevelType w:val="hybridMultilevel"/>
    <w:tmpl w:val="8FF67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E5E5DB6"/>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0EE808C0"/>
    <w:multiLevelType w:val="hybridMultilevel"/>
    <w:tmpl w:val="D452DF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0EF90FC0"/>
    <w:multiLevelType w:val="multilevel"/>
    <w:tmpl w:val="24CC22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1080"/>
        </w:tabs>
        <w:ind w:left="1080" w:hanging="360"/>
      </w:pPr>
      <w:rPr>
        <w:rFonts w:hint="default"/>
      </w:rPr>
    </w:lvl>
    <w:lvl w:ilvl="6">
      <w:start w:val="1"/>
      <w:numFmt w:val="upperLetter"/>
      <w:lvlText w:val="%7."/>
      <w:lvlJc w:val="left"/>
      <w:pPr>
        <w:tabs>
          <w:tab w:val="num" w:pos="1440"/>
        </w:tabs>
        <w:ind w:left="1440" w:hanging="360"/>
      </w:pPr>
      <w:rPr>
        <w:rFonts w:hint="default"/>
      </w:rPr>
    </w:lvl>
    <w:lvl w:ilvl="7">
      <w:start w:val="1"/>
      <w:numFmt w:val="lowerRoman"/>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25">
    <w:nsid w:val="0F4E4D21"/>
    <w:multiLevelType w:val="hybridMultilevel"/>
    <w:tmpl w:val="9ADEDA24"/>
    <w:lvl w:ilvl="0" w:tplc="F6B2A190">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0F98722D"/>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1121AE0"/>
    <w:multiLevelType w:val="hybridMultilevel"/>
    <w:tmpl w:val="683AF50A"/>
    <w:name w:val="NumHeadingList2222"/>
    <w:lvl w:ilvl="0" w:tplc="399A4DCA">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nsid w:val="12C41DC5"/>
    <w:multiLevelType w:val="hybridMultilevel"/>
    <w:tmpl w:val="F61A0CCC"/>
    <w:lvl w:ilvl="0" w:tplc="92101B7A">
      <w:start w:val="1"/>
      <w:numFmt w:val="lowerRoman"/>
      <w:lvlText w:val="%1."/>
      <w:lvlJc w:val="left"/>
      <w:pPr>
        <w:tabs>
          <w:tab w:val="num" w:pos="720"/>
        </w:tabs>
        <w:ind w:left="720" w:hanging="360"/>
      </w:pPr>
      <w:rPr>
        <w:rFonts w:hint="default"/>
      </w:rPr>
    </w:lvl>
    <w:lvl w:ilvl="1" w:tplc="9B0A584C" w:tentative="1">
      <w:start w:val="1"/>
      <w:numFmt w:val="lowerLetter"/>
      <w:lvlText w:val="%2."/>
      <w:lvlJc w:val="left"/>
      <w:pPr>
        <w:tabs>
          <w:tab w:val="num" w:pos="1440"/>
        </w:tabs>
        <w:ind w:left="1440" w:hanging="360"/>
      </w:pPr>
    </w:lvl>
    <w:lvl w:ilvl="2" w:tplc="BF523694" w:tentative="1">
      <w:start w:val="1"/>
      <w:numFmt w:val="lowerRoman"/>
      <w:lvlText w:val="%3."/>
      <w:lvlJc w:val="right"/>
      <w:pPr>
        <w:tabs>
          <w:tab w:val="num" w:pos="2160"/>
        </w:tabs>
        <w:ind w:left="2160" w:hanging="180"/>
      </w:pPr>
    </w:lvl>
    <w:lvl w:ilvl="3" w:tplc="3AFC55C2" w:tentative="1">
      <w:start w:val="1"/>
      <w:numFmt w:val="decimal"/>
      <w:lvlText w:val="%4."/>
      <w:lvlJc w:val="left"/>
      <w:pPr>
        <w:tabs>
          <w:tab w:val="num" w:pos="2880"/>
        </w:tabs>
        <w:ind w:left="2880" w:hanging="360"/>
      </w:pPr>
    </w:lvl>
    <w:lvl w:ilvl="4" w:tplc="8EC21B94" w:tentative="1">
      <w:start w:val="1"/>
      <w:numFmt w:val="lowerLetter"/>
      <w:lvlText w:val="%5."/>
      <w:lvlJc w:val="left"/>
      <w:pPr>
        <w:tabs>
          <w:tab w:val="num" w:pos="3600"/>
        </w:tabs>
        <w:ind w:left="3600" w:hanging="360"/>
      </w:pPr>
    </w:lvl>
    <w:lvl w:ilvl="5" w:tplc="6C6CDA9C" w:tentative="1">
      <w:start w:val="1"/>
      <w:numFmt w:val="lowerRoman"/>
      <w:lvlText w:val="%6."/>
      <w:lvlJc w:val="right"/>
      <w:pPr>
        <w:tabs>
          <w:tab w:val="num" w:pos="4320"/>
        </w:tabs>
        <w:ind w:left="4320" w:hanging="180"/>
      </w:pPr>
    </w:lvl>
    <w:lvl w:ilvl="6" w:tplc="3F109FEA" w:tentative="1">
      <w:start w:val="1"/>
      <w:numFmt w:val="decimal"/>
      <w:lvlText w:val="%7."/>
      <w:lvlJc w:val="left"/>
      <w:pPr>
        <w:tabs>
          <w:tab w:val="num" w:pos="5040"/>
        </w:tabs>
        <w:ind w:left="5040" w:hanging="360"/>
      </w:pPr>
    </w:lvl>
    <w:lvl w:ilvl="7" w:tplc="53043930" w:tentative="1">
      <w:start w:val="1"/>
      <w:numFmt w:val="lowerLetter"/>
      <w:lvlText w:val="%8."/>
      <w:lvlJc w:val="left"/>
      <w:pPr>
        <w:tabs>
          <w:tab w:val="num" w:pos="5760"/>
        </w:tabs>
        <w:ind w:left="5760" w:hanging="360"/>
      </w:pPr>
    </w:lvl>
    <w:lvl w:ilvl="8" w:tplc="2FC4C83C" w:tentative="1">
      <w:start w:val="1"/>
      <w:numFmt w:val="lowerRoman"/>
      <w:lvlText w:val="%9."/>
      <w:lvlJc w:val="right"/>
      <w:pPr>
        <w:tabs>
          <w:tab w:val="num" w:pos="6480"/>
        </w:tabs>
        <w:ind w:left="6480" w:hanging="180"/>
      </w:pPr>
    </w:lvl>
  </w:abstractNum>
  <w:abstractNum w:abstractNumId="29">
    <w:nsid w:val="12E92C10"/>
    <w:multiLevelType w:val="hybridMultilevel"/>
    <w:tmpl w:val="2612FE8A"/>
    <w:lvl w:ilvl="0" w:tplc="F6B2A190">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132054A3"/>
    <w:multiLevelType w:val="hybridMultilevel"/>
    <w:tmpl w:val="E00CD0F8"/>
    <w:lvl w:ilvl="0" w:tplc="F6B2A190">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3C24019"/>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14646731"/>
    <w:multiLevelType w:val="hybridMultilevel"/>
    <w:tmpl w:val="F9CA67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1481401C"/>
    <w:multiLevelType w:val="hybridMultilevel"/>
    <w:tmpl w:val="2C18FFF4"/>
    <w:lvl w:ilvl="0" w:tplc="C890C79C">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4E66C07"/>
    <w:multiLevelType w:val="hybridMultilevel"/>
    <w:tmpl w:val="0EE6D816"/>
    <w:lvl w:ilvl="0" w:tplc="A5F0587C">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5156821"/>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5285DA2"/>
    <w:multiLevelType w:val="hybridMultilevel"/>
    <w:tmpl w:val="B718B8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1530187F"/>
    <w:multiLevelType w:val="hybridMultilevel"/>
    <w:tmpl w:val="B7A836B6"/>
    <w:lvl w:ilvl="0" w:tplc="95E02746">
      <w:start w:val="1"/>
      <w:numFmt w:val="lowerLetter"/>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5440B29"/>
    <w:multiLevelType w:val="multilevel"/>
    <w:tmpl w:val="CE80924E"/>
    <w:lvl w:ilvl="0">
      <w:start w:val="1"/>
      <w:numFmt w:val="lowerLetter"/>
      <w:lvlText w:val="%1."/>
      <w:lvlJc w:val="left"/>
      <w:pPr>
        <w:ind w:left="2025" w:hanging="495"/>
      </w:pPr>
      <w:rPr>
        <w:rFonts w:hint="default"/>
      </w:rPr>
    </w:lvl>
    <w:lvl w:ilvl="1">
      <w:start w:val="1"/>
      <w:numFmt w:val="decimal"/>
      <w:lvlText w:val="%1.%2."/>
      <w:lvlJc w:val="left"/>
      <w:pPr>
        <w:ind w:left="3337" w:hanging="495"/>
      </w:pPr>
      <w:rPr>
        <w:rFonts w:cs="Times New Roman" w:hint="default"/>
      </w:rPr>
    </w:lvl>
    <w:lvl w:ilvl="2">
      <w:start w:val="1"/>
      <w:numFmt w:val="decimal"/>
      <w:lvlText w:val="%1.%2.%3."/>
      <w:lvlJc w:val="left"/>
      <w:pPr>
        <w:ind w:left="4874" w:hanging="720"/>
      </w:pPr>
      <w:rPr>
        <w:rFonts w:cs="Times New Roman" w:hint="default"/>
        <w:strike w:val="0"/>
        <w:dstrike w:val="0"/>
        <w:color w:val="auto"/>
        <w:u w:val="none"/>
        <w:effect w:val="none"/>
      </w:rPr>
    </w:lvl>
    <w:lvl w:ilvl="3">
      <w:start w:val="1"/>
      <w:numFmt w:val="decimal"/>
      <w:lvlText w:val="%1.%2.%3.%4."/>
      <w:lvlJc w:val="left"/>
      <w:pPr>
        <w:ind w:left="6186" w:hanging="720"/>
      </w:pPr>
      <w:rPr>
        <w:rFonts w:cs="Times New Roman" w:hint="default"/>
      </w:rPr>
    </w:lvl>
    <w:lvl w:ilvl="4">
      <w:start w:val="1"/>
      <w:numFmt w:val="decimal"/>
      <w:lvlText w:val="%1.%2.%3.%4.%5."/>
      <w:lvlJc w:val="left"/>
      <w:pPr>
        <w:ind w:left="7858" w:hanging="1080"/>
      </w:pPr>
      <w:rPr>
        <w:rFonts w:cs="Times New Roman" w:hint="default"/>
      </w:rPr>
    </w:lvl>
    <w:lvl w:ilvl="5">
      <w:start w:val="1"/>
      <w:numFmt w:val="decimal"/>
      <w:lvlText w:val="%1.%2.%3.%4.%5.%6."/>
      <w:lvlJc w:val="left"/>
      <w:pPr>
        <w:ind w:left="9170" w:hanging="1080"/>
      </w:pPr>
      <w:rPr>
        <w:rFonts w:cs="Times New Roman" w:hint="default"/>
      </w:rPr>
    </w:lvl>
    <w:lvl w:ilvl="6">
      <w:start w:val="1"/>
      <w:numFmt w:val="decimal"/>
      <w:lvlText w:val="%1.%2.%3.%4.%5.%6.%7."/>
      <w:lvlJc w:val="left"/>
      <w:pPr>
        <w:ind w:left="10842" w:hanging="1440"/>
      </w:pPr>
      <w:rPr>
        <w:rFonts w:cs="Times New Roman" w:hint="default"/>
      </w:rPr>
    </w:lvl>
    <w:lvl w:ilvl="7">
      <w:start w:val="1"/>
      <w:numFmt w:val="decimal"/>
      <w:lvlText w:val="%1.%2.%3.%4.%5.%6.%7.%8."/>
      <w:lvlJc w:val="left"/>
      <w:pPr>
        <w:ind w:left="12154" w:hanging="1440"/>
      </w:pPr>
      <w:rPr>
        <w:rFonts w:cs="Times New Roman" w:hint="default"/>
      </w:rPr>
    </w:lvl>
    <w:lvl w:ilvl="8">
      <w:start w:val="1"/>
      <w:numFmt w:val="decimal"/>
      <w:lvlText w:val="%1.%2.%3.%4.%5.%6.%7.%8.%9."/>
      <w:lvlJc w:val="left"/>
      <w:pPr>
        <w:ind w:left="13826" w:hanging="1800"/>
      </w:pPr>
      <w:rPr>
        <w:rFonts w:cs="Times New Roman" w:hint="default"/>
      </w:rPr>
    </w:lvl>
  </w:abstractNum>
  <w:abstractNum w:abstractNumId="39">
    <w:nsid w:val="15B74E3E"/>
    <w:multiLevelType w:val="hybridMultilevel"/>
    <w:tmpl w:val="3C260E76"/>
    <w:lvl w:ilvl="0" w:tplc="C7CEE8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nsid w:val="15BC1111"/>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15E1040B"/>
    <w:multiLevelType w:val="hybridMultilevel"/>
    <w:tmpl w:val="EDCE8EE0"/>
    <w:lvl w:ilvl="0" w:tplc="0409001B">
      <w:start w:val="1"/>
      <w:numFmt w:val="lowerRoman"/>
      <w:lvlText w:val="%1."/>
      <w:lvlJc w:val="right"/>
      <w:pPr>
        <w:tabs>
          <w:tab w:val="num" w:pos="720"/>
        </w:tabs>
        <w:ind w:left="720" w:hanging="360"/>
      </w:pPr>
      <w:rPr>
        <w:rFonts w:hint="default"/>
      </w:rPr>
    </w:lvl>
    <w:lvl w:ilvl="1" w:tplc="02688758">
      <w:start w:val="1"/>
      <w:numFmt w:val="upperRoman"/>
      <w:lvlText w:val="%2."/>
      <w:lvlJc w:val="right"/>
      <w:pPr>
        <w:tabs>
          <w:tab w:val="num" w:pos="1440"/>
        </w:tabs>
        <w:ind w:left="1440" w:hanging="360"/>
      </w:pPr>
      <w:rPr>
        <w:rFonts w:ascii="Arial"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70544AA"/>
    <w:multiLevelType w:val="hybridMultilevel"/>
    <w:tmpl w:val="D526A100"/>
    <w:name w:val="SAppHeadingNumberRep"/>
    <w:lvl w:ilvl="0" w:tplc="9104D2D6">
      <w:start w:val="1"/>
      <w:numFmt w:val="lowerLetter"/>
      <w:lvlText w:val="%1."/>
      <w:lvlJc w:val="left"/>
      <w:pPr>
        <w:tabs>
          <w:tab w:val="num" w:pos="720"/>
        </w:tabs>
        <w:ind w:left="720" w:hanging="360"/>
      </w:pPr>
      <w:rPr>
        <w:rFonts w:hint="default"/>
      </w:rPr>
    </w:lvl>
    <w:lvl w:ilvl="1" w:tplc="D9646FD8" w:tentative="1">
      <w:start w:val="1"/>
      <w:numFmt w:val="lowerLetter"/>
      <w:lvlText w:val="%2."/>
      <w:lvlJc w:val="left"/>
      <w:pPr>
        <w:tabs>
          <w:tab w:val="num" w:pos="1440"/>
        </w:tabs>
        <w:ind w:left="1440" w:hanging="360"/>
      </w:pPr>
    </w:lvl>
    <w:lvl w:ilvl="2" w:tplc="0BECD56A" w:tentative="1">
      <w:start w:val="1"/>
      <w:numFmt w:val="lowerRoman"/>
      <w:lvlText w:val="%3."/>
      <w:lvlJc w:val="right"/>
      <w:pPr>
        <w:tabs>
          <w:tab w:val="num" w:pos="2160"/>
        </w:tabs>
        <w:ind w:left="2160" w:hanging="180"/>
      </w:pPr>
    </w:lvl>
    <w:lvl w:ilvl="3" w:tplc="F13296D8" w:tentative="1">
      <w:start w:val="1"/>
      <w:numFmt w:val="decimal"/>
      <w:lvlText w:val="%4."/>
      <w:lvlJc w:val="left"/>
      <w:pPr>
        <w:tabs>
          <w:tab w:val="num" w:pos="2880"/>
        </w:tabs>
        <w:ind w:left="2880" w:hanging="360"/>
      </w:pPr>
    </w:lvl>
    <w:lvl w:ilvl="4" w:tplc="690EC01A" w:tentative="1">
      <w:start w:val="1"/>
      <w:numFmt w:val="lowerLetter"/>
      <w:lvlText w:val="%5."/>
      <w:lvlJc w:val="left"/>
      <w:pPr>
        <w:tabs>
          <w:tab w:val="num" w:pos="3600"/>
        </w:tabs>
        <w:ind w:left="3600" w:hanging="360"/>
      </w:pPr>
    </w:lvl>
    <w:lvl w:ilvl="5" w:tplc="32C4FB16" w:tentative="1">
      <w:start w:val="1"/>
      <w:numFmt w:val="lowerRoman"/>
      <w:lvlText w:val="%6."/>
      <w:lvlJc w:val="right"/>
      <w:pPr>
        <w:tabs>
          <w:tab w:val="num" w:pos="4320"/>
        </w:tabs>
        <w:ind w:left="4320" w:hanging="180"/>
      </w:pPr>
    </w:lvl>
    <w:lvl w:ilvl="6" w:tplc="FE48DAB8" w:tentative="1">
      <w:start w:val="1"/>
      <w:numFmt w:val="decimal"/>
      <w:lvlText w:val="%7."/>
      <w:lvlJc w:val="left"/>
      <w:pPr>
        <w:tabs>
          <w:tab w:val="num" w:pos="5040"/>
        </w:tabs>
        <w:ind w:left="5040" w:hanging="360"/>
      </w:pPr>
    </w:lvl>
    <w:lvl w:ilvl="7" w:tplc="4308053E" w:tentative="1">
      <w:start w:val="1"/>
      <w:numFmt w:val="lowerLetter"/>
      <w:lvlText w:val="%8."/>
      <w:lvlJc w:val="left"/>
      <w:pPr>
        <w:tabs>
          <w:tab w:val="num" w:pos="5760"/>
        </w:tabs>
        <w:ind w:left="5760" w:hanging="360"/>
      </w:pPr>
    </w:lvl>
    <w:lvl w:ilvl="8" w:tplc="8EC0026A" w:tentative="1">
      <w:start w:val="1"/>
      <w:numFmt w:val="lowerRoman"/>
      <w:lvlText w:val="%9."/>
      <w:lvlJc w:val="right"/>
      <w:pPr>
        <w:tabs>
          <w:tab w:val="num" w:pos="6480"/>
        </w:tabs>
        <w:ind w:left="6480" w:hanging="180"/>
      </w:pPr>
    </w:lvl>
  </w:abstractNum>
  <w:abstractNum w:abstractNumId="43">
    <w:nsid w:val="175B202C"/>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nsid w:val="17E43955"/>
    <w:multiLevelType w:val="multilevel"/>
    <w:tmpl w:val="949A74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45">
    <w:nsid w:val="18CB5C61"/>
    <w:multiLevelType w:val="hybridMultilevel"/>
    <w:tmpl w:val="5E3EF458"/>
    <w:lvl w:ilvl="0" w:tplc="399A4D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195330E5"/>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198363BC"/>
    <w:multiLevelType w:val="hybridMultilevel"/>
    <w:tmpl w:val="FACE3908"/>
    <w:lvl w:ilvl="0" w:tplc="22AA2952">
      <w:start w:val="1"/>
      <w:numFmt w:val="decimal"/>
      <w:lvlText w:val="%1."/>
      <w:lvlJc w:val="left"/>
      <w:pPr>
        <w:tabs>
          <w:tab w:val="num" w:pos="360"/>
        </w:tabs>
        <w:ind w:left="360" w:hanging="360"/>
      </w:pPr>
      <w:rPr>
        <w:rFonts w:ascii="Arial" w:hAnsi="Arial" w:cs="Arial" w:hint="default"/>
      </w:rPr>
    </w:lvl>
    <w:lvl w:ilvl="1" w:tplc="B6CC2E18">
      <w:start w:val="1"/>
      <w:numFmt w:val="bullet"/>
      <w:lvlText w:val=""/>
      <w:lvlJc w:val="left"/>
      <w:pPr>
        <w:tabs>
          <w:tab w:val="num" w:pos="900"/>
        </w:tabs>
        <w:ind w:left="900" w:hanging="360"/>
      </w:pPr>
      <w:rPr>
        <w:rFonts w:ascii="Wingdings" w:hAnsi="Wingdings" w:hint="default"/>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8">
    <w:nsid w:val="198F2852"/>
    <w:multiLevelType w:val="hybridMultilevel"/>
    <w:tmpl w:val="AB9C068C"/>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nsid w:val="1B136768"/>
    <w:multiLevelType w:val="hybridMultilevel"/>
    <w:tmpl w:val="B6962FF8"/>
    <w:lvl w:ilvl="0" w:tplc="65669B14">
      <w:start w:val="1"/>
      <w:numFmt w:val="lowerRoman"/>
      <w:lvlText w:val="%1."/>
      <w:lvlJc w:val="left"/>
      <w:pPr>
        <w:tabs>
          <w:tab w:val="num" w:pos="720"/>
        </w:tabs>
        <w:ind w:left="720" w:hanging="360"/>
      </w:pPr>
      <w:rPr>
        <w:rFonts w:hint="default"/>
      </w:rPr>
    </w:lvl>
    <w:lvl w:ilvl="1" w:tplc="BEAA08AC" w:tentative="1">
      <w:start w:val="1"/>
      <w:numFmt w:val="lowerLetter"/>
      <w:lvlText w:val="%2."/>
      <w:lvlJc w:val="left"/>
      <w:pPr>
        <w:tabs>
          <w:tab w:val="num" w:pos="720"/>
        </w:tabs>
        <w:ind w:left="720" w:hanging="360"/>
      </w:pPr>
    </w:lvl>
    <w:lvl w:ilvl="2" w:tplc="1DF6B150" w:tentative="1">
      <w:start w:val="1"/>
      <w:numFmt w:val="lowerRoman"/>
      <w:lvlText w:val="%3."/>
      <w:lvlJc w:val="right"/>
      <w:pPr>
        <w:tabs>
          <w:tab w:val="num" w:pos="1440"/>
        </w:tabs>
        <w:ind w:left="1440" w:hanging="180"/>
      </w:pPr>
    </w:lvl>
    <w:lvl w:ilvl="3" w:tplc="F7C84714" w:tentative="1">
      <w:start w:val="1"/>
      <w:numFmt w:val="decimal"/>
      <w:lvlText w:val="%4."/>
      <w:lvlJc w:val="left"/>
      <w:pPr>
        <w:tabs>
          <w:tab w:val="num" w:pos="2160"/>
        </w:tabs>
        <w:ind w:left="2160" w:hanging="360"/>
      </w:pPr>
    </w:lvl>
    <w:lvl w:ilvl="4" w:tplc="3418D438" w:tentative="1">
      <w:start w:val="1"/>
      <w:numFmt w:val="lowerLetter"/>
      <w:lvlText w:val="%5."/>
      <w:lvlJc w:val="left"/>
      <w:pPr>
        <w:tabs>
          <w:tab w:val="num" w:pos="2880"/>
        </w:tabs>
        <w:ind w:left="2880" w:hanging="360"/>
      </w:pPr>
    </w:lvl>
    <w:lvl w:ilvl="5" w:tplc="151644C4" w:tentative="1">
      <w:start w:val="1"/>
      <w:numFmt w:val="lowerRoman"/>
      <w:lvlText w:val="%6."/>
      <w:lvlJc w:val="right"/>
      <w:pPr>
        <w:tabs>
          <w:tab w:val="num" w:pos="3600"/>
        </w:tabs>
        <w:ind w:left="3600" w:hanging="180"/>
      </w:pPr>
    </w:lvl>
    <w:lvl w:ilvl="6" w:tplc="A0CA0D06" w:tentative="1">
      <w:start w:val="1"/>
      <w:numFmt w:val="decimal"/>
      <w:lvlText w:val="%7."/>
      <w:lvlJc w:val="left"/>
      <w:pPr>
        <w:tabs>
          <w:tab w:val="num" w:pos="4320"/>
        </w:tabs>
        <w:ind w:left="4320" w:hanging="360"/>
      </w:pPr>
    </w:lvl>
    <w:lvl w:ilvl="7" w:tplc="F1225F80" w:tentative="1">
      <w:start w:val="1"/>
      <w:numFmt w:val="lowerLetter"/>
      <w:lvlText w:val="%8."/>
      <w:lvlJc w:val="left"/>
      <w:pPr>
        <w:tabs>
          <w:tab w:val="num" w:pos="5040"/>
        </w:tabs>
        <w:ind w:left="5040" w:hanging="360"/>
      </w:pPr>
    </w:lvl>
    <w:lvl w:ilvl="8" w:tplc="451E1B40" w:tentative="1">
      <w:start w:val="1"/>
      <w:numFmt w:val="lowerRoman"/>
      <w:lvlText w:val="%9."/>
      <w:lvlJc w:val="right"/>
      <w:pPr>
        <w:tabs>
          <w:tab w:val="num" w:pos="5760"/>
        </w:tabs>
        <w:ind w:left="5760" w:hanging="180"/>
      </w:pPr>
    </w:lvl>
  </w:abstractNum>
  <w:abstractNum w:abstractNumId="50">
    <w:nsid w:val="1B902B67"/>
    <w:multiLevelType w:val="hybridMultilevel"/>
    <w:tmpl w:val="70F86386"/>
    <w:lvl w:ilvl="0" w:tplc="399A4D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C1D4C4F"/>
    <w:multiLevelType w:val="hybridMultilevel"/>
    <w:tmpl w:val="88409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1C826274"/>
    <w:multiLevelType w:val="hybridMultilevel"/>
    <w:tmpl w:val="73FCF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1CA10D81"/>
    <w:multiLevelType w:val="hybridMultilevel"/>
    <w:tmpl w:val="3C260E76"/>
    <w:lvl w:ilvl="0" w:tplc="C7CEE8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nsid w:val="1EA66CDA"/>
    <w:multiLevelType w:val="hybridMultilevel"/>
    <w:tmpl w:val="3B661066"/>
    <w:lvl w:ilvl="0" w:tplc="F6B2A190">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425E5C98"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55">
    <w:nsid w:val="1FCD26A8"/>
    <w:multiLevelType w:val="hybridMultilevel"/>
    <w:tmpl w:val="30BC16AA"/>
    <w:lvl w:ilvl="0" w:tplc="04090013">
      <w:start w:val="1"/>
      <w:numFmt w:val="upp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6">
    <w:nsid w:val="21ED2854"/>
    <w:multiLevelType w:val="hybridMultilevel"/>
    <w:tmpl w:val="1B76C8C0"/>
    <w:lvl w:ilvl="0" w:tplc="762613C6">
      <w:start w:val="1"/>
      <w:numFmt w:val="lowerRoman"/>
      <w:lvlText w:val="%1."/>
      <w:lvlJc w:val="left"/>
      <w:pPr>
        <w:tabs>
          <w:tab w:val="num" w:pos="720"/>
        </w:tabs>
        <w:ind w:left="720" w:hanging="360"/>
      </w:pPr>
      <w:rPr>
        <w:rFonts w:hint="default"/>
      </w:rPr>
    </w:lvl>
    <w:lvl w:ilvl="1" w:tplc="052A969E" w:tentative="1">
      <w:start w:val="1"/>
      <w:numFmt w:val="lowerLetter"/>
      <w:lvlText w:val="%2."/>
      <w:lvlJc w:val="left"/>
      <w:pPr>
        <w:tabs>
          <w:tab w:val="num" w:pos="1080"/>
        </w:tabs>
        <w:ind w:left="1080" w:hanging="360"/>
      </w:pPr>
    </w:lvl>
    <w:lvl w:ilvl="2" w:tplc="A20A03F4" w:tentative="1">
      <w:start w:val="1"/>
      <w:numFmt w:val="lowerRoman"/>
      <w:lvlText w:val="%3."/>
      <w:lvlJc w:val="right"/>
      <w:pPr>
        <w:tabs>
          <w:tab w:val="num" w:pos="1800"/>
        </w:tabs>
        <w:ind w:left="1800" w:hanging="180"/>
      </w:pPr>
    </w:lvl>
    <w:lvl w:ilvl="3" w:tplc="E88E22C2" w:tentative="1">
      <w:start w:val="1"/>
      <w:numFmt w:val="decimal"/>
      <w:lvlText w:val="%4."/>
      <w:lvlJc w:val="left"/>
      <w:pPr>
        <w:tabs>
          <w:tab w:val="num" w:pos="2520"/>
        </w:tabs>
        <w:ind w:left="2520" w:hanging="360"/>
      </w:pPr>
    </w:lvl>
    <w:lvl w:ilvl="4" w:tplc="F83CBE7A" w:tentative="1">
      <w:start w:val="1"/>
      <w:numFmt w:val="lowerLetter"/>
      <w:lvlText w:val="%5."/>
      <w:lvlJc w:val="left"/>
      <w:pPr>
        <w:tabs>
          <w:tab w:val="num" w:pos="3240"/>
        </w:tabs>
        <w:ind w:left="3240" w:hanging="360"/>
      </w:pPr>
    </w:lvl>
    <w:lvl w:ilvl="5" w:tplc="CF0A2ADC" w:tentative="1">
      <w:start w:val="1"/>
      <w:numFmt w:val="lowerRoman"/>
      <w:lvlText w:val="%6."/>
      <w:lvlJc w:val="right"/>
      <w:pPr>
        <w:tabs>
          <w:tab w:val="num" w:pos="3960"/>
        </w:tabs>
        <w:ind w:left="3960" w:hanging="180"/>
      </w:pPr>
    </w:lvl>
    <w:lvl w:ilvl="6" w:tplc="A16E6C96" w:tentative="1">
      <w:start w:val="1"/>
      <w:numFmt w:val="decimal"/>
      <w:lvlText w:val="%7."/>
      <w:lvlJc w:val="left"/>
      <w:pPr>
        <w:tabs>
          <w:tab w:val="num" w:pos="4680"/>
        </w:tabs>
        <w:ind w:left="4680" w:hanging="360"/>
      </w:pPr>
    </w:lvl>
    <w:lvl w:ilvl="7" w:tplc="4F2005E8" w:tentative="1">
      <w:start w:val="1"/>
      <w:numFmt w:val="lowerLetter"/>
      <w:lvlText w:val="%8."/>
      <w:lvlJc w:val="left"/>
      <w:pPr>
        <w:tabs>
          <w:tab w:val="num" w:pos="5400"/>
        </w:tabs>
        <w:ind w:left="5400" w:hanging="360"/>
      </w:pPr>
    </w:lvl>
    <w:lvl w:ilvl="8" w:tplc="F45296EC" w:tentative="1">
      <w:start w:val="1"/>
      <w:numFmt w:val="lowerRoman"/>
      <w:lvlText w:val="%9."/>
      <w:lvlJc w:val="right"/>
      <w:pPr>
        <w:tabs>
          <w:tab w:val="num" w:pos="6120"/>
        </w:tabs>
        <w:ind w:left="6120" w:hanging="180"/>
      </w:pPr>
    </w:lvl>
  </w:abstractNum>
  <w:abstractNum w:abstractNumId="57">
    <w:nsid w:val="21F73109"/>
    <w:multiLevelType w:val="hybridMultilevel"/>
    <w:tmpl w:val="B7A836B6"/>
    <w:lvl w:ilvl="0" w:tplc="95E02746">
      <w:start w:val="1"/>
      <w:numFmt w:val="lowerLetter"/>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22C0483C"/>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9">
    <w:nsid w:val="22E56B3A"/>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0">
    <w:nsid w:val="232C7DC2"/>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nsid w:val="24091320"/>
    <w:multiLevelType w:val="singleLevel"/>
    <w:tmpl w:val="6EAE7D90"/>
    <w:name w:val="TableBulletList"/>
    <w:lvl w:ilvl="0">
      <w:start w:val="1"/>
      <w:numFmt w:val="decimal"/>
      <w:pStyle w:val="TOC1"/>
      <w:lvlText w:val="%1."/>
      <w:lvlJc w:val="left"/>
      <w:pPr>
        <w:tabs>
          <w:tab w:val="num" w:pos="360"/>
        </w:tabs>
        <w:ind w:left="360" w:hanging="360"/>
      </w:pPr>
      <w:rPr>
        <w:rFonts w:ascii="Arial" w:hAnsi="Arial" w:hint="default"/>
        <w:b w:val="0"/>
        <w:i w:val="0"/>
        <w:sz w:val="22"/>
        <w:szCs w:val="22"/>
      </w:rPr>
    </w:lvl>
  </w:abstractNum>
  <w:abstractNum w:abstractNumId="62">
    <w:nsid w:val="24575B1B"/>
    <w:multiLevelType w:val="hybridMultilevel"/>
    <w:tmpl w:val="7BF03C02"/>
    <w:lvl w:ilvl="0" w:tplc="FFFFFFFF">
      <w:start w:val="1"/>
      <w:numFmt w:val="lowerLetter"/>
      <w:lvlText w:val="%1."/>
      <w:lvlJc w:val="left"/>
      <w:pPr>
        <w:tabs>
          <w:tab w:val="num" w:pos="720"/>
        </w:tabs>
        <w:ind w:left="720" w:hanging="360"/>
      </w:pPr>
      <w:rPr>
        <w:rFonts w:hint="default"/>
      </w:rPr>
    </w:lvl>
    <w:lvl w:ilvl="1" w:tplc="A5F0587C">
      <w:start w:val="1"/>
      <w:numFmt w:val="lowerLetter"/>
      <w:lvlText w:val="%2."/>
      <w:lvlJc w:val="left"/>
      <w:pPr>
        <w:tabs>
          <w:tab w:val="num" w:pos="720"/>
        </w:tabs>
        <w:ind w:left="720" w:hanging="360"/>
      </w:pPr>
      <w:rPr>
        <w:rFonts w:ascii="Arial" w:hAnsi="Arial" w:cs="Arial" w:hint="default"/>
      </w:rPr>
    </w:lvl>
    <w:lvl w:ilvl="2" w:tplc="FFFFFFFF">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3">
    <w:nsid w:val="24F21050"/>
    <w:multiLevelType w:val="hybridMultilevel"/>
    <w:tmpl w:val="30BC16AA"/>
    <w:lvl w:ilvl="0" w:tplc="04090013">
      <w:start w:val="1"/>
      <w:numFmt w:val="upp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4">
    <w:nsid w:val="25056D9C"/>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5">
    <w:nsid w:val="252831AD"/>
    <w:multiLevelType w:val="hybridMultilevel"/>
    <w:tmpl w:val="7BF03C02"/>
    <w:lvl w:ilvl="0" w:tplc="FFFFFFFF">
      <w:start w:val="1"/>
      <w:numFmt w:val="lowerLetter"/>
      <w:lvlText w:val="%1."/>
      <w:lvlJc w:val="left"/>
      <w:pPr>
        <w:tabs>
          <w:tab w:val="num" w:pos="720"/>
        </w:tabs>
        <w:ind w:left="720" w:hanging="360"/>
      </w:pPr>
      <w:rPr>
        <w:rFonts w:hint="default"/>
      </w:rPr>
    </w:lvl>
    <w:lvl w:ilvl="1" w:tplc="A5F0587C">
      <w:start w:val="1"/>
      <w:numFmt w:val="lowerLetter"/>
      <w:lvlText w:val="%2."/>
      <w:lvlJc w:val="left"/>
      <w:pPr>
        <w:tabs>
          <w:tab w:val="num" w:pos="720"/>
        </w:tabs>
        <w:ind w:left="720" w:hanging="360"/>
      </w:pPr>
      <w:rPr>
        <w:rFonts w:ascii="Arial" w:hAnsi="Arial" w:cs="Arial"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66">
    <w:nsid w:val="25847801"/>
    <w:multiLevelType w:val="hybridMultilevel"/>
    <w:tmpl w:val="1FA6777A"/>
    <w:name w:val="NumHeadingList2223"/>
    <w:lvl w:ilvl="0" w:tplc="CB889718">
      <w:start w:val="1"/>
      <w:numFmt w:val="lowerLetter"/>
      <w:lvlText w:val="%1."/>
      <w:lvlJc w:val="left"/>
      <w:pPr>
        <w:tabs>
          <w:tab w:val="num" w:pos="1080"/>
        </w:tabs>
        <w:ind w:left="1080" w:hanging="360"/>
      </w:pPr>
      <w:rPr>
        <w:rFonts w:hint="default"/>
      </w:rPr>
    </w:lvl>
    <w:lvl w:ilvl="1" w:tplc="00E0D8D4" w:tentative="1">
      <w:start w:val="1"/>
      <w:numFmt w:val="lowerLetter"/>
      <w:lvlText w:val="%2."/>
      <w:lvlJc w:val="left"/>
      <w:pPr>
        <w:tabs>
          <w:tab w:val="num" w:pos="720"/>
        </w:tabs>
        <w:ind w:left="720" w:hanging="360"/>
      </w:pPr>
    </w:lvl>
    <w:lvl w:ilvl="2" w:tplc="BC802F4A" w:tentative="1">
      <w:start w:val="1"/>
      <w:numFmt w:val="lowerRoman"/>
      <w:lvlText w:val="%3."/>
      <w:lvlJc w:val="right"/>
      <w:pPr>
        <w:tabs>
          <w:tab w:val="num" w:pos="1440"/>
        </w:tabs>
        <w:ind w:left="1440" w:hanging="180"/>
      </w:pPr>
    </w:lvl>
    <w:lvl w:ilvl="3" w:tplc="9C1A2902" w:tentative="1">
      <w:start w:val="1"/>
      <w:numFmt w:val="decimal"/>
      <w:lvlText w:val="%4."/>
      <w:lvlJc w:val="left"/>
      <w:pPr>
        <w:tabs>
          <w:tab w:val="num" w:pos="2160"/>
        </w:tabs>
        <w:ind w:left="2160" w:hanging="360"/>
      </w:pPr>
    </w:lvl>
    <w:lvl w:ilvl="4" w:tplc="7BE205F4" w:tentative="1">
      <w:start w:val="1"/>
      <w:numFmt w:val="lowerLetter"/>
      <w:lvlText w:val="%5."/>
      <w:lvlJc w:val="left"/>
      <w:pPr>
        <w:tabs>
          <w:tab w:val="num" w:pos="2880"/>
        </w:tabs>
        <w:ind w:left="2880" w:hanging="360"/>
      </w:pPr>
    </w:lvl>
    <w:lvl w:ilvl="5" w:tplc="C640015E" w:tentative="1">
      <w:start w:val="1"/>
      <w:numFmt w:val="lowerRoman"/>
      <w:lvlText w:val="%6."/>
      <w:lvlJc w:val="right"/>
      <w:pPr>
        <w:tabs>
          <w:tab w:val="num" w:pos="3600"/>
        </w:tabs>
        <w:ind w:left="3600" w:hanging="180"/>
      </w:pPr>
    </w:lvl>
    <w:lvl w:ilvl="6" w:tplc="AE0EE320" w:tentative="1">
      <w:start w:val="1"/>
      <w:numFmt w:val="decimal"/>
      <w:lvlText w:val="%7."/>
      <w:lvlJc w:val="left"/>
      <w:pPr>
        <w:tabs>
          <w:tab w:val="num" w:pos="4320"/>
        </w:tabs>
        <w:ind w:left="4320" w:hanging="360"/>
      </w:pPr>
    </w:lvl>
    <w:lvl w:ilvl="7" w:tplc="D9948486" w:tentative="1">
      <w:start w:val="1"/>
      <w:numFmt w:val="lowerLetter"/>
      <w:lvlText w:val="%8."/>
      <w:lvlJc w:val="left"/>
      <w:pPr>
        <w:tabs>
          <w:tab w:val="num" w:pos="5040"/>
        </w:tabs>
        <w:ind w:left="5040" w:hanging="360"/>
      </w:pPr>
    </w:lvl>
    <w:lvl w:ilvl="8" w:tplc="6E7E5AAE" w:tentative="1">
      <w:start w:val="1"/>
      <w:numFmt w:val="lowerRoman"/>
      <w:lvlText w:val="%9."/>
      <w:lvlJc w:val="right"/>
      <w:pPr>
        <w:tabs>
          <w:tab w:val="num" w:pos="5760"/>
        </w:tabs>
        <w:ind w:left="5760" w:hanging="180"/>
      </w:pPr>
    </w:lvl>
  </w:abstractNum>
  <w:abstractNum w:abstractNumId="67">
    <w:nsid w:val="25C41443"/>
    <w:multiLevelType w:val="hybridMultilevel"/>
    <w:tmpl w:val="E00CD0F8"/>
    <w:lvl w:ilvl="0" w:tplc="F6B2A190">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2791154E"/>
    <w:multiLevelType w:val="hybridMultilevel"/>
    <w:tmpl w:val="305A50C6"/>
    <w:lvl w:ilvl="0" w:tplc="4DB452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7D019F3"/>
    <w:multiLevelType w:val="hybridMultilevel"/>
    <w:tmpl w:val="14043924"/>
    <w:lvl w:ilvl="0" w:tplc="8E7A6E3E">
      <w:start w:val="1"/>
      <w:numFmt w:val="lowerLetter"/>
      <w:lvlText w:val="%1."/>
      <w:lvlJc w:val="left"/>
      <w:pPr>
        <w:tabs>
          <w:tab w:val="num" w:pos="1080"/>
        </w:tabs>
        <w:ind w:left="1080" w:hanging="360"/>
      </w:pPr>
    </w:lvl>
    <w:lvl w:ilvl="1" w:tplc="A1A246D6" w:tentative="1">
      <w:start w:val="1"/>
      <w:numFmt w:val="lowerLetter"/>
      <w:lvlText w:val="%2."/>
      <w:lvlJc w:val="left"/>
      <w:pPr>
        <w:tabs>
          <w:tab w:val="num" w:pos="1620"/>
        </w:tabs>
        <w:ind w:left="1620" w:hanging="360"/>
      </w:pPr>
    </w:lvl>
    <w:lvl w:ilvl="2" w:tplc="DE6EA8FC" w:tentative="1">
      <w:start w:val="1"/>
      <w:numFmt w:val="lowerRoman"/>
      <w:lvlText w:val="%3."/>
      <w:lvlJc w:val="right"/>
      <w:pPr>
        <w:tabs>
          <w:tab w:val="num" w:pos="2340"/>
        </w:tabs>
        <w:ind w:left="2340" w:hanging="180"/>
      </w:pPr>
    </w:lvl>
    <w:lvl w:ilvl="3" w:tplc="614AE818" w:tentative="1">
      <w:start w:val="1"/>
      <w:numFmt w:val="decimal"/>
      <w:lvlText w:val="%4."/>
      <w:lvlJc w:val="left"/>
      <w:pPr>
        <w:tabs>
          <w:tab w:val="num" w:pos="3060"/>
        </w:tabs>
        <w:ind w:left="3060" w:hanging="360"/>
      </w:pPr>
    </w:lvl>
    <w:lvl w:ilvl="4" w:tplc="926A6530" w:tentative="1">
      <w:start w:val="1"/>
      <w:numFmt w:val="lowerLetter"/>
      <w:lvlText w:val="%5."/>
      <w:lvlJc w:val="left"/>
      <w:pPr>
        <w:tabs>
          <w:tab w:val="num" w:pos="3780"/>
        </w:tabs>
        <w:ind w:left="3780" w:hanging="360"/>
      </w:pPr>
    </w:lvl>
    <w:lvl w:ilvl="5" w:tplc="81983F64" w:tentative="1">
      <w:start w:val="1"/>
      <w:numFmt w:val="lowerRoman"/>
      <w:lvlText w:val="%6."/>
      <w:lvlJc w:val="right"/>
      <w:pPr>
        <w:tabs>
          <w:tab w:val="num" w:pos="4500"/>
        </w:tabs>
        <w:ind w:left="4500" w:hanging="180"/>
      </w:pPr>
    </w:lvl>
    <w:lvl w:ilvl="6" w:tplc="3C3049C0" w:tentative="1">
      <w:start w:val="1"/>
      <w:numFmt w:val="decimal"/>
      <w:lvlText w:val="%7."/>
      <w:lvlJc w:val="left"/>
      <w:pPr>
        <w:tabs>
          <w:tab w:val="num" w:pos="5220"/>
        </w:tabs>
        <w:ind w:left="5220" w:hanging="360"/>
      </w:pPr>
    </w:lvl>
    <w:lvl w:ilvl="7" w:tplc="C02AC288" w:tentative="1">
      <w:start w:val="1"/>
      <w:numFmt w:val="lowerLetter"/>
      <w:lvlText w:val="%8."/>
      <w:lvlJc w:val="left"/>
      <w:pPr>
        <w:tabs>
          <w:tab w:val="num" w:pos="5940"/>
        </w:tabs>
        <w:ind w:left="5940" w:hanging="360"/>
      </w:pPr>
    </w:lvl>
    <w:lvl w:ilvl="8" w:tplc="7A4C30AC" w:tentative="1">
      <w:start w:val="1"/>
      <w:numFmt w:val="lowerRoman"/>
      <w:lvlText w:val="%9."/>
      <w:lvlJc w:val="right"/>
      <w:pPr>
        <w:tabs>
          <w:tab w:val="num" w:pos="6660"/>
        </w:tabs>
        <w:ind w:left="6660" w:hanging="180"/>
      </w:pPr>
    </w:lvl>
  </w:abstractNum>
  <w:abstractNum w:abstractNumId="70">
    <w:nsid w:val="2856263B"/>
    <w:multiLevelType w:val="hybridMultilevel"/>
    <w:tmpl w:val="E00CD0F8"/>
    <w:lvl w:ilvl="0" w:tplc="F6B2A190">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28755D38"/>
    <w:multiLevelType w:val="hybridMultilevel"/>
    <w:tmpl w:val="8FF67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28A035AC"/>
    <w:multiLevelType w:val="multilevel"/>
    <w:tmpl w:val="24CC22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1080"/>
        </w:tabs>
        <w:ind w:left="1080" w:hanging="360"/>
      </w:pPr>
      <w:rPr>
        <w:rFonts w:hint="default"/>
      </w:rPr>
    </w:lvl>
    <w:lvl w:ilvl="6">
      <w:start w:val="1"/>
      <w:numFmt w:val="upperLetter"/>
      <w:lvlText w:val="%7."/>
      <w:lvlJc w:val="left"/>
      <w:pPr>
        <w:tabs>
          <w:tab w:val="num" w:pos="1440"/>
        </w:tabs>
        <w:ind w:left="1440" w:hanging="360"/>
      </w:pPr>
      <w:rPr>
        <w:rFonts w:hint="default"/>
      </w:rPr>
    </w:lvl>
    <w:lvl w:ilvl="7">
      <w:start w:val="1"/>
      <w:numFmt w:val="lowerRoman"/>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73">
    <w:nsid w:val="28FF05BA"/>
    <w:multiLevelType w:val="hybridMultilevel"/>
    <w:tmpl w:val="BD944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29032175"/>
    <w:multiLevelType w:val="hybridMultilevel"/>
    <w:tmpl w:val="8FF67C26"/>
    <w:lvl w:ilvl="0" w:tplc="F6B2A190">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29374C3D"/>
    <w:multiLevelType w:val="hybridMultilevel"/>
    <w:tmpl w:val="AC3A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9C244AF"/>
    <w:multiLevelType w:val="hybridMultilevel"/>
    <w:tmpl w:val="B1FE0D08"/>
    <w:lvl w:ilvl="0" w:tplc="63D8E64C">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29CD5808"/>
    <w:multiLevelType w:val="hybridMultilevel"/>
    <w:tmpl w:val="03809BC6"/>
    <w:lvl w:ilvl="0" w:tplc="399A4DC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1080"/>
        </w:tabs>
        <w:ind w:left="1080" w:hanging="180"/>
      </w:pPr>
    </w:lvl>
    <w:lvl w:ilvl="6" w:tplc="0409000F">
      <w:start w:val="1"/>
      <w:numFmt w:val="decimal"/>
      <w:lvlText w:val="%7."/>
      <w:lvlJc w:val="left"/>
      <w:pPr>
        <w:tabs>
          <w:tab w:val="num" w:pos="1800"/>
        </w:tabs>
        <w:ind w:left="1800" w:hanging="360"/>
      </w:pPr>
    </w:lvl>
    <w:lvl w:ilvl="7" w:tplc="04090019" w:tentative="1">
      <w:start w:val="1"/>
      <w:numFmt w:val="lowerLetter"/>
      <w:lvlText w:val="%8."/>
      <w:lvlJc w:val="left"/>
      <w:pPr>
        <w:tabs>
          <w:tab w:val="num" w:pos="2520"/>
        </w:tabs>
        <w:ind w:left="2520" w:hanging="360"/>
      </w:pPr>
    </w:lvl>
    <w:lvl w:ilvl="8" w:tplc="0409001B" w:tentative="1">
      <w:start w:val="1"/>
      <w:numFmt w:val="lowerRoman"/>
      <w:lvlText w:val="%9."/>
      <w:lvlJc w:val="right"/>
      <w:pPr>
        <w:tabs>
          <w:tab w:val="num" w:pos="3240"/>
        </w:tabs>
        <w:ind w:left="3240" w:hanging="180"/>
      </w:pPr>
    </w:lvl>
  </w:abstractNum>
  <w:abstractNum w:abstractNumId="78">
    <w:nsid w:val="29DC14EF"/>
    <w:multiLevelType w:val="hybridMultilevel"/>
    <w:tmpl w:val="000C4028"/>
    <w:lvl w:ilvl="0" w:tplc="D7A8E498">
      <w:start w:val="1"/>
      <w:numFmt w:val="lowerRoman"/>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2A5243AB"/>
    <w:multiLevelType w:val="hybridMultilevel"/>
    <w:tmpl w:val="A8F67328"/>
    <w:lvl w:ilvl="0" w:tplc="9A645834">
      <w:start w:val="1"/>
      <w:numFmt w:val="lowerLetter"/>
      <w:lvlText w:val="%1."/>
      <w:lvlJc w:val="left"/>
      <w:pPr>
        <w:tabs>
          <w:tab w:val="num" w:pos="720"/>
        </w:tabs>
        <w:ind w:left="720" w:hanging="360"/>
      </w:pPr>
      <w:rPr>
        <w:rFonts w:hint="default"/>
      </w:rPr>
    </w:lvl>
    <w:lvl w:ilvl="1" w:tplc="25E2AFEE">
      <w:start w:val="1"/>
      <w:numFmt w:val="lowerLetter"/>
      <w:lvlText w:val="%2."/>
      <w:lvlJc w:val="left"/>
      <w:pPr>
        <w:tabs>
          <w:tab w:val="num" w:pos="1260"/>
        </w:tabs>
        <w:ind w:left="1260" w:hanging="360"/>
      </w:pPr>
    </w:lvl>
    <w:lvl w:ilvl="2" w:tplc="D9C887B4" w:tentative="1">
      <w:start w:val="1"/>
      <w:numFmt w:val="lowerRoman"/>
      <w:lvlText w:val="%3."/>
      <w:lvlJc w:val="right"/>
      <w:pPr>
        <w:tabs>
          <w:tab w:val="num" w:pos="1980"/>
        </w:tabs>
        <w:ind w:left="1980" w:hanging="180"/>
      </w:pPr>
    </w:lvl>
    <w:lvl w:ilvl="3" w:tplc="71E006E2" w:tentative="1">
      <w:start w:val="1"/>
      <w:numFmt w:val="decimal"/>
      <w:lvlText w:val="%4."/>
      <w:lvlJc w:val="left"/>
      <w:pPr>
        <w:tabs>
          <w:tab w:val="num" w:pos="2700"/>
        </w:tabs>
        <w:ind w:left="2700" w:hanging="360"/>
      </w:pPr>
    </w:lvl>
    <w:lvl w:ilvl="4" w:tplc="73EC9430" w:tentative="1">
      <w:start w:val="1"/>
      <w:numFmt w:val="lowerLetter"/>
      <w:lvlText w:val="%5."/>
      <w:lvlJc w:val="left"/>
      <w:pPr>
        <w:tabs>
          <w:tab w:val="num" w:pos="3420"/>
        </w:tabs>
        <w:ind w:left="3420" w:hanging="360"/>
      </w:pPr>
    </w:lvl>
    <w:lvl w:ilvl="5" w:tplc="58AE9CA8" w:tentative="1">
      <w:start w:val="1"/>
      <w:numFmt w:val="lowerRoman"/>
      <w:lvlText w:val="%6."/>
      <w:lvlJc w:val="right"/>
      <w:pPr>
        <w:tabs>
          <w:tab w:val="num" w:pos="4140"/>
        </w:tabs>
        <w:ind w:left="4140" w:hanging="180"/>
      </w:pPr>
    </w:lvl>
    <w:lvl w:ilvl="6" w:tplc="5C64BE14" w:tentative="1">
      <w:start w:val="1"/>
      <w:numFmt w:val="decimal"/>
      <w:lvlText w:val="%7."/>
      <w:lvlJc w:val="left"/>
      <w:pPr>
        <w:tabs>
          <w:tab w:val="num" w:pos="4860"/>
        </w:tabs>
        <w:ind w:left="4860" w:hanging="360"/>
      </w:pPr>
    </w:lvl>
    <w:lvl w:ilvl="7" w:tplc="B0FA1686" w:tentative="1">
      <w:start w:val="1"/>
      <w:numFmt w:val="lowerLetter"/>
      <w:lvlText w:val="%8."/>
      <w:lvlJc w:val="left"/>
      <w:pPr>
        <w:tabs>
          <w:tab w:val="num" w:pos="5580"/>
        </w:tabs>
        <w:ind w:left="5580" w:hanging="360"/>
      </w:pPr>
    </w:lvl>
    <w:lvl w:ilvl="8" w:tplc="6EAAF3FE" w:tentative="1">
      <w:start w:val="1"/>
      <w:numFmt w:val="lowerRoman"/>
      <w:lvlText w:val="%9."/>
      <w:lvlJc w:val="right"/>
      <w:pPr>
        <w:tabs>
          <w:tab w:val="num" w:pos="6300"/>
        </w:tabs>
        <w:ind w:left="6300" w:hanging="180"/>
      </w:pPr>
    </w:lvl>
  </w:abstractNum>
  <w:abstractNum w:abstractNumId="80">
    <w:nsid w:val="2A53695E"/>
    <w:multiLevelType w:val="multilevel"/>
    <w:tmpl w:val="F856975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81">
    <w:nsid w:val="2BBD2E05"/>
    <w:multiLevelType w:val="hybridMultilevel"/>
    <w:tmpl w:val="837826D6"/>
    <w:lvl w:ilvl="0" w:tplc="F6B2A1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2DD619E4"/>
    <w:multiLevelType w:val="hybridMultilevel"/>
    <w:tmpl w:val="F61A0CCC"/>
    <w:lvl w:ilvl="0" w:tplc="92101B7A">
      <w:start w:val="1"/>
      <w:numFmt w:val="lowerRoman"/>
      <w:lvlText w:val="%1."/>
      <w:lvlJc w:val="left"/>
      <w:pPr>
        <w:tabs>
          <w:tab w:val="num" w:pos="720"/>
        </w:tabs>
        <w:ind w:left="720" w:hanging="360"/>
      </w:pPr>
      <w:rPr>
        <w:rFonts w:hint="default"/>
      </w:rPr>
    </w:lvl>
    <w:lvl w:ilvl="1" w:tplc="9B0A584C" w:tentative="1">
      <w:start w:val="1"/>
      <w:numFmt w:val="lowerLetter"/>
      <w:lvlText w:val="%2."/>
      <w:lvlJc w:val="left"/>
      <w:pPr>
        <w:tabs>
          <w:tab w:val="num" w:pos="1440"/>
        </w:tabs>
        <w:ind w:left="1440" w:hanging="360"/>
      </w:pPr>
    </w:lvl>
    <w:lvl w:ilvl="2" w:tplc="BF523694" w:tentative="1">
      <w:start w:val="1"/>
      <w:numFmt w:val="lowerRoman"/>
      <w:lvlText w:val="%3."/>
      <w:lvlJc w:val="right"/>
      <w:pPr>
        <w:tabs>
          <w:tab w:val="num" w:pos="2160"/>
        </w:tabs>
        <w:ind w:left="2160" w:hanging="180"/>
      </w:pPr>
    </w:lvl>
    <w:lvl w:ilvl="3" w:tplc="3AFC55C2" w:tentative="1">
      <w:start w:val="1"/>
      <w:numFmt w:val="decimal"/>
      <w:lvlText w:val="%4."/>
      <w:lvlJc w:val="left"/>
      <w:pPr>
        <w:tabs>
          <w:tab w:val="num" w:pos="2880"/>
        </w:tabs>
        <w:ind w:left="2880" w:hanging="360"/>
      </w:pPr>
    </w:lvl>
    <w:lvl w:ilvl="4" w:tplc="8EC21B94" w:tentative="1">
      <w:start w:val="1"/>
      <w:numFmt w:val="lowerLetter"/>
      <w:lvlText w:val="%5."/>
      <w:lvlJc w:val="left"/>
      <w:pPr>
        <w:tabs>
          <w:tab w:val="num" w:pos="3600"/>
        </w:tabs>
        <w:ind w:left="3600" w:hanging="360"/>
      </w:pPr>
    </w:lvl>
    <w:lvl w:ilvl="5" w:tplc="6C6CDA9C" w:tentative="1">
      <w:start w:val="1"/>
      <w:numFmt w:val="lowerRoman"/>
      <w:lvlText w:val="%6."/>
      <w:lvlJc w:val="right"/>
      <w:pPr>
        <w:tabs>
          <w:tab w:val="num" w:pos="4320"/>
        </w:tabs>
        <w:ind w:left="4320" w:hanging="180"/>
      </w:pPr>
    </w:lvl>
    <w:lvl w:ilvl="6" w:tplc="3F109FEA" w:tentative="1">
      <w:start w:val="1"/>
      <w:numFmt w:val="decimal"/>
      <w:lvlText w:val="%7."/>
      <w:lvlJc w:val="left"/>
      <w:pPr>
        <w:tabs>
          <w:tab w:val="num" w:pos="5040"/>
        </w:tabs>
        <w:ind w:left="5040" w:hanging="360"/>
      </w:pPr>
    </w:lvl>
    <w:lvl w:ilvl="7" w:tplc="53043930" w:tentative="1">
      <w:start w:val="1"/>
      <w:numFmt w:val="lowerLetter"/>
      <w:lvlText w:val="%8."/>
      <w:lvlJc w:val="left"/>
      <w:pPr>
        <w:tabs>
          <w:tab w:val="num" w:pos="5760"/>
        </w:tabs>
        <w:ind w:left="5760" w:hanging="360"/>
      </w:pPr>
    </w:lvl>
    <w:lvl w:ilvl="8" w:tplc="2FC4C83C" w:tentative="1">
      <w:start w:val="1"/>
      <w:numFmt w:val="lowerRoman"/>
      <w:lvlText w:val="%9."/>
      <w:lvlJc w:val="right"/>
      <w:pPr>
        <w:tabs>
          <w:tab w:val="num" w:pos="6480"/>
        </w:tabs>
        <w:ind w:left="6480" w:hanging="180"/>
      </w:pPr>
    </w:lvl>
  </w:abstractNum>
  <w:abstractNum w:abstractNumId="83">
    <w:nsid w:val="2E407A8D"/>
    <w:multiLevelType w:val="multilevel"/>
    <w:tmpl w:val="24CC22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1080"/>
        </w:tabs>
        <w:ind w:left="1080" w:hanging="360"/>
      </w:pPr>
      <w:rPr>
        <w:rFonts w:hint="default"/>
      </w:rPr>
    </w:lvl>
    <w:lvl w:ilvl="6">
      <w:start w:val="1"/>
      <w:numFmt w:val="upperLetter"/>
      <w:lvlText w:val="%7."/>
      <w:lvlJc w:val="left"/>
      <w:pPr>
        <w:tabs>
          <w:tab w:val="num" w:pos="1440"/>
        </w:tabs>
        <w:ind w:left="1440" w:hanging="360"/>
      </w:pPr>
      <w:rPr>
        <w:rFonts w:hint="default"/>
      </w:rPr>
    </w:lvl>
    <w:lvl w:ilvl="7">
      <w:start w:val="1"/>
      <w:numFmt w:val="lowerRoman"/>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84">
    <w:nsid w:val="2ED86129"/>
    <w:multiLevelType w:val="hybridMultilevel"/>
    <w:tmpl w:val="D9B0D914"/>
    <w:lvl w:ilvl="0" w:tplc="2710DD9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2F00528E"/>
    <w:multiLevelType w:val="hybridMultilevel"/>
    <w:tmpl w:val="95BA9C72"/>
    <w:lvl w:ilvl="0" w:tplc="1464985E">
      <w:start w:val="1"/>
      <w:numFmt w:val="upperLetter"/>
      <w:lvlText w:val="%1."/>
      <w:lvlJc w:val="left"/>
      <w:pPr>
        <w:tabs>
          <w:tab w:val="num" w:pos="360"/>
        </w:tabs>
        <w:ind w:left="360" w:hanging="360"/>
      </w:pPr>
      <w:rPr>
        <w:rFonts w:hint="default"/>
      </w:r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6">
    <w:nsid w:val="2F272FA2"/>
    <w:multiLevelType w:val="hybridMultilevel"/>
    <w:tmpl w:val="30BC16AA"/>
    <w:lvl w:ilvl="0" w:tplc="04090013">
      <w:start w:val="1"/>
      <w:numFmt w:val="upp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7">
    <w:nsid w:val="30A90B8F"/>
    <w:multiLevelType w:val="hybridMultilevel"/>
    <w:tmpl w:val="465243E2"/>
    <w:lvl w:ilvl="0" w:tplc="2710DD92">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8">
    <w:nsid w:val="310A76B4"/>
    <w:multiLevelType w:val="multilevel"/>
    <w:tmpl w:val="F856975E"/>
    <w:styleLink w:val="Style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89">
    <w:nsid w:val="315D696A"/>
    <w:multiLevelType w:val="hybridMultilevel"/>
    <w:tmpl w:val="40D483C2"/>
    <w:lvl w:ilvl="0" w:tplc="A152308C">
      <w:start w:val="1"/>
      <w:numFmt w:val="upperLetter"/>
      <w:lvlText w:val="%1."/>
      <w:lvlJc w:val="left"/>
      <w:pPr>
        <w:tabs>
          <w:tab w:val="num" w:pos="360"/>
        </w:tabs>
        <w:ind w:left="360" w:hanging="360"/>
      </w:pPr>
      <w:rPr>
        <w:rFonts w:hint="default"/>
      </w:rPr>
    </w:lvl>
    <w:lvl w:ilvl="1" w:tplc="E4A4F886">
      <w:start w:val="1"/>
      <w:numFmt w:val="lowerLetter"/>
      <w:lvlText w:val="%2."/>
      <w:lvlJc w:val="left"/>
      <w:pPr>
        <w:tabs>
          <w:tab w:val="num" w:pos="720"/>
        </w:tabs>
        <w:ind w:left="720" w:hanging="360"/>
      </w:pPr>
    </w:lvl>
    <w:lvl w:ilvl="2" w:tplc="EAB26F60" w:tentative="1">
      <w:start w:val="1"/>
      <w:numFmt w:val="lowerRoman"/>
      <w:lvlText w:val="%3."/>
      <w:lvlJc w:val="right"/>
      <w:pPr>
        <w:tabs>
          <w:tab w:val="num" w:pos="1440"/>
        </w:tabs>
        <w:ind w:left="1440" w:hanging="180"/>
      </w:pPr>
    </w:lvl>
    <w:lvl w:ilvl="3" w:tplc="1A5A5B56" w:tentative="1">
      <w:start w:val="1"/>
      <w:numFmt w:val="decimal"/>
      <w:lvlText w:val="%4."/>
      <w:lvlJc w:val="left"/>
      <w:pPr>
        <w:tabs>
          <w:tab w:val="num" w:pos="2160"/>
        </w:tabs>
        <w:ind w:left="2160" w:hanging="360"/>
      </w:pPr>
    </w:lvl>
    <w:lvl w:ilvl="4" w:tplc="7EDA1048" w:tentative="1">
      <w:start w:val="1"/>
      <w:numFmt w:val="lowerLetter"/>
      <w:lvlText w:val="%5."/>
      <w:lvlJc w:val="left"/>
      <w:pPr>
        <w:tabs>
          <w:tab w:val="num" w:pos="2880"/>
        </w:tabs>
        <w:ind w:left="2880" w:hanging="360"/>
      </w:pPr>
    </w:lvl>
    <w:lvl w:ilvl="5" w:tplc="E7A68A76" w:tentative="1">
      <w:start w:val="1"/>
      <w:numFmt w:val="lowerRoman"/>
      <w:lvlText w:val="%6."/>
      <w:lvlJc w:val="right"/>
      <w:pPr>
        <w:tabs>
          <w:tab w:val="num" w:pos="3600"/>
        </w:tabs>
        <w:ind w:left="3600" w:hanging="180"/>
      </w:pPr>
    </w:lvl>
    <w:lvl w:ilvl="6" w:tplc="38D0F1B8" w:tentative="1">
      <w:start w:val="1"/>
      <w:numFmt w:val="decimal"/>
      <w:lvlText w:val="%7."/>
      <w:lvlJc w:val="left"/>
      <w:pPr>
        <w:tabs>
          <w:tab w:val="num" w:pos="4320"/>
        </w:tabs>
        <w:ind w:left="4320" w:hanging="360"/>
      </w:pPr>
    </w:lvl>
    <w:lvl w:ilvl="7" w:tplc="A2CAA1A4" w:tentative="1">
      <w:start w:val="1"/>
      <w:numFmt w:val="lowerLetter"/>
      <w:lvlText w:val="%8."/>
      <w:lvlJc w:val="left"/>
      <w:pPr>
        <w:tabs>
          <w:tab w:val="num" w:pos="5040"/>
        </w:tabs>
        <w:ind w:left="5040" w:hanging="360"/>
      </w:pPr>
    </w:lvl>
    <w:lvl w:ilvl="8" w:tplc="A7561F56" w:tentative="1">
      <w:start w:val="1"/>
      <w:numFmt w:val="lowerRoman"/>
      <w:lvlText w:val="%9."/>
      <w:lvlJc w:val="right"/>
      <w:pPr>
        <w:tabs>
          <w:tab w:val="num" w:pos="5760"/>
        </w:tabs>
        <w:ind w:left="5760" w:hanging="180"/>
      </w:pPr>
    </w:lvl>
  </w:abstractNum>
  <w:abstractNum w:abstractNumId="90">
    <w:nsid w:val="319B3AAA"/>
    <w:multiLevelType w:val="hybridMultilevel"/>
    <w:tmpl w:val="8EA4A826"/>
    <w:lvl w:ilvl="0" w:tplc="1464985E">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31AC51C2"/>
    <w:multiLevelType w:val="hybridMultilevel"/>
    <w:tmpl w:val="FE14DA2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31CC0993"/>
    <w:multiLevelType w:val="hybridMultilevel"/>
    <w:tmpl w:val="7AAE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1F07818"/>
    <w:multiLevelType w:val="hybridMultilevel"/>
    <w:tmpl w:val="A8F67328"/>
    <w:lvl w:ilvl="0" w:tplc="9A645834">
      <w:start w:val="1"/>
      <w:numFmt w:val="lowerLetter"/>
      <w:lvlText w:val="%1."/>
      <w:lvlJc w:val="left"/>
      <w:pPr>
        <w:tabs>
          <w:tab w:val="num" w:pos="720"/>
        </w:tabs>
        <w:ind w:left="720" w:hanging="360"/>
      </w:pPr>
      <w:rPr>
        <w:rFonts w:hint="default"/>
      </w:rPr>
    </w:lvl>
    <w:lvl w:ilvl="1" w:tplc="25E2AFEE">
      <w:start w:val="1"/>
      <w:numFmt w:val="lowerLetter"/>
      <w:lvlText w:val="%2."/>
      <w:lvlJc w:val="left"/>
      <w:pPr>
        <w:tabs>
          <w:tab w:val="num" w:pos="1260"/>
        </w:tabs>
        <w:ind w:left="1260" w:hanging="360"/>
      </w:pPr>
    </w:lvl>
    <w:lvl w:ilvl="2" w:tplc="D9C887B4" w:tentative="1">
      <w:start w:val="1"/>
      <w:numFmt w:val="lowerRoman"/>
      <w:lvlText w:val="%3."/>
      <w:lvlJc w:val="right"/>
      <w:pPr>
        <w:tabs>
          <w:tab w:val="num" w:pos="1980"/>
        </w:tabs>
        <w:ind w:left="1980" w:hanging="180"/>
      </w:pPr>
    </w:lvl>
    <w:lvl w:ilvl="3" w:tplc="71E006E2" w:tentative="1">
      <w:start w:val="1"/>
      <w:numFmt w:val="decimal"/>
      <w:lvlText w:val="%4."/>
      <w:lvlJc w:val="left"/>
      <w:pPr>
        <w:tabs>
          <w:tab w:val="num" w:pos="2700"/>
        </w:tabs>
        <w:ind w:left="2700" w:hanging="360"/>
      </w:pPr>
    </w:lvl>
    <w:lvl w:ilvl="4" w:tplc="73EC9430" w:tentative="1">
      <w:start w:val="1"/>
      <w:numFmt w:val="lowerLetter"/>
      <w:lvlText w:val="%5."/>
      <w:lvlJc w:val="left"/>
      <w:pPr>
        <w:tabs>
          <w:tab w:val="num" w:pos="3420"/>
        </w:tabs>
        <w:ind w:left="3420" w:hanging="360"/>
      </w:pPr>
    </w:lvl>
    <w:lvl w:ilvl="5" w:tplc="58AE9CA8" w:tentative="1">
      <w:start w:val="1"/>
      <w:numFmt w:val="lowerRoman"/>
      <w:lvlText w:val="%6."/>
      <w:lvlJc w:val="right"/>
      <w:pPr>
        <w:tabs>
          <w:tab w:val="num" w:pos="4140"/>
        </w:tabs>
        <w:ind w:left="4140" w:hanging="180"/>
      </w:pPr>
    </w:lvl>
    <w:lvl w:ilvl="6" w:tplc="5C64BE14" w:tentative="1">
      <w:start w:val="1"/>
      <w:numFmt w:val="decimal"/>
      <w:lvlText w:val="%7."/>
      <w:lvlJc w:val="left"/>
      <w:pPr>
        <w:tabs>
          <w:tab w:val="num" w:pos="4860"/>
        </w:tabs>
        <w:ind w:left="4860" w:hanging="360"/>
      </w:pPr>
    </w:lvl>
    <w:lvl w:ilvl="7" w:tplc="B0FA1686" w:tentative="1">
      <w:start w:val="1"/>
      <w:numFmt w:val="lowerLetter"/>
      <w:lvlText w:val="%8."/>
      <w:lvlJc w:val="left"/>
      <w:pPr>
        <w:tabs>
          <w:tab w:val="num" w:pos="5580"/>
        </w:tabs>
        <w:ind w:left="5580" w:hanging="360"/>
      </w:pPr>
    </w:lvl>
    <w:lvl w:ilvl="8" w:tplc="6EAAF3FE" w:tentative="1">
      <w:start w:val="1"/>
      <w:numFmt w:val="lowerRoman"/>
      <w:lvlText w:val="%9."/>
      <w:lvlJc w:val="right"/>
      <w:pPr>
        <w:tabs>
          <w:tab w:val="num" w:pos="6300"/>
        </w:tabs>
        <w:ind w:left="6300" w:hanging="180"/>
      </w:pPr>
    </w:lvl>
  </w:abstractNum>
  <w:abstractNum w:abstractNumId="94">
    <w:nsid w:val="32226DE4"/>
    <w:multiLevelType w:val="multilevel"/>
    <w:tmpl w:val="24CC22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1080"/>
        </w:tabs>
        <w:ind w:left="1080" w:hanging="360"/>
      </w:pPr>
      <w:rPr>
        <w:rFonts w:hint="default"/>
      </w:rPr>
    </w:lvl>
    <w:lvl w:ilvl="6">
      <w:start w:val="1"/>
      <w:numFmt w:val="upperLetter"/>
      <w:lvlText w:val="%7."/>
      <w:lvlJc w:val="left"/>
      <w:pPr>
        <w:tabs>
          <w:tab w:val="num" w:pos="1440"/>
        </w:tabs>
        <w:ind w:left="1440" w:hanging="360"/>
      </w:pPr>
      <w:rPr>
        <w:rFonts w:hint="default"/>
      </w:rPr>
    </w:lvl>
    <w:lvl w:ilvl="7">
      <w:start w:val="1"/>
      <w:numFmt w:val="lowerRoman"/>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95">
    <w:nsid w:val="32B1737D"/>
    <w:multiLevelType w:val="hybridMultilevel"/>
    <w:tmpl w:val="1BE0BE74"/>
    <w:lvl w:ilvl="0" w:tplc="0AA80F2E">
      <w:start w:val="1"/>
      <w:numFmt w:val="decimal"/>
      <w:lvlText w:val="%1."/>
      <w:lvlJc w:val="left"/>
      <w:pPr>
        <w:tabs>
          <w:tab w:val="num" w:pos="360"/>
        </w:tabs>
        <w:ind w:left="360" w:hanging="360"/>
      </w:pPr>
      <w:rPr>
        <w:rFonts w:ascii="Arial"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nsid w:val="32EA742E"/>
    <w:multiLevelType w:val="hybridMultilevel"/>
    <w:tmpl w:val="8FF67C26"/>
    <w:lvl w:ilvl="0" w:tplc="F6B2A190">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33342104"/>
    <w:multiLevelType w:val="hybridMultilevel"/>
    <w:tmpl w:val="3C260E76"/>
    <w:lvl w:ilvl="0" w:tplc="C7CEE8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8">
    <w:nsid w:val="33947CFA"/>
    <w:multiLevelType w:val="hybridMultilevel"/>
    <w:tmpl w:val="67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42C3000"/>
    <w:multiLevelType w:val="multilevel"/>
    <w:tmpl w:val="7E1C7E7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
      <w:lvlJc w:val="left"/>
      <w:pPr>
        <w:tabs>
          <w:tab w:val="num" w:pos="360"/>
        </w:tabs>
        <w:ind w:left="360" w:hanging="360"/>
      </w:pPr>
      <w:rPr>
        <w:rFonts w:ascii="Arial" w:hAnsi="Arial" w:cs="Arial Black"/>
      </w:rPr>
    </w:lvl>
    <w:lvl w:ilvl="5">
      <w:start w:val="1"/>
      <w:numFmt w:val="lowerRoman"/>
      <w:lvlText w:val="─"/>
      <w:lvlJc w:val="left"/>
      <w:pPr>
        <w:tabs>
          <w:tab w:val="num" w:pos="720"/>
        </w:tabs>
        <w:ind w:left="720" w:hanging="360"/>
      </w:pPr>
      <w:rPr>
        <w:rFonts w:ascii="Arial" w:hAnsi="Arial" w:cs="Arial Black"/>
      </w:rPr>
    </w:lvl>
    <w:lvl w:ilvl="6">
      <w:start w:val="1"/>
      <w:numFmt w:val="decimal"/>
      <w:lvlText w:val="−"/>
      <w:lvlJc w:val="left"/>
      <w:pPr>
        <w:tabs>
          <w:tab w:val="num" w:pos="1080"/>
        </w:tabs>
        <w:ind w:left="1080" w:hanging="360"/>
      </w:pPr>
      <w:rPr>
        <w:rFonts w:ascii="Arial" w:hAnsi="Arial" w:cs="Arial Black"/>
      </w:rPr>
    </w:lvl>
    <w:lvl w:ilvl="7">
      <w:start w:val="1"/>
      <w:numFmt w:val="lowerLetter"/>
      <w:lvlText w:val="−"/>
      <w:lvlJc w:val="left"/>
      <w:pPr>
        <w:tabs>
          <w:tab w:val="num" w:pos="1440"/>
        </w:tabs>
        <w:ind w:left="1440" w:hanging="360"/>
      </w:pPr>
      <w:rPr>
        <w:rFonts w:ascii="Arial" w:hAnsi="Arial" w:cs="Arial Black"/>
      </w:rPr>
    </w:lvl>
    <w:lvl w:ilvl="8">
      <w:start w:val="1"/>
      <w:numFmt w:val="lowerRoman"/>
      <w:lvlText w:val="%9."/>
      <w:lvlJc w:val="left"/>
      <w:pPr>
        <w:tabs>
          <w:tab w:val="num" w:pos="3240"/>
        </w:tabs>
        <w:ind w:left="3240" w:hanging="360"/>
      </w:pPr>
      <w:rPr>
        <w:rFonts w:cs="Times New Roman"/>
      </w:rPr>
    </w:lvl>
  </w:abstractNum>
  <w:abstractNum w:abstractNumId="100">
    <w:nsid w:val="345728A9"/>
    <w:multiLevelType w:val="hybridMultilevel"/>
    <w:tmpl w:val="9E7EBF68"/>
    <w:lvl w:ilvl="0" w:tplc="94E0DE80">
      <w:start w:val="1"/>
      <w:numFmt w:val="upperLetter"/>
      <w:lvlText w:val="%1."/>
      <w:lvlJc w:val="left"/>
      <w:pPr>
        <w:tabs>
          <w:tab w:val="num" w:pos="360"/>
        </w:tabs>
        <w:ind w:left="360" w:hanging="360"/>
      </w:pPr>
      <w:rPr>
        <w:rFonts w:hint="default"/>
      </w:rPr>
    </w:lvl>
    <w:lvl w:ilvl="1" w:tplc="766EC2B0" w:tentative="1">
      <w:start w:val="1"/>
      <w:numFmt w:val="lowerLetter"/>
      <w:lvlText w:val="%2."/>
      <w:lvlJc w:val="left"/>
      <w:pPr>
        <w:tabs>
          <w:tab w:val="num" w:pos="720"/>
        </w:tabs>
        <w:ind w:left="720" w:hanging="360"/>
      </w:pPr>
    </w:lvl>
    <w:lvl w:ilvl="2" w:tplc="5F966370" w:tentative="1">
      <w:start w:val="1"/>
      <w:numFmt w:val="lowerRoman"/>
      <w:lvlText w:val="%3."/>
      <w:lvlJc w:val="right"/>
      <w:pPr>
        <w:tabs>
          <w:tab w:val="num" w:pos="1440"/>
        </w:tabs>
        <w:ind w:left="1440" w:hanging="180"/>
      </w:pPr>
    </w:lvl>
    <w:lvl w:ilvl="3" w:tplc="5B9ABEDC" w:tentative="1">
      <w:start w:val="1"/>
      <w:numFmt w:val="decimal"/>
      <w:lvlText w:val="%4."/>
      <w:lvlJc w:val="left"/>
      <w:pPr>
        <w:tabs>
          <w:tab w:val="num" w:pos="2160"/>
        </w:tabs>
        <w:ind w:left="2160" w:hanging="360"/>
      </w:pPr>
    </w:lvl>
    <w:lvl w:ilvl="4" w:tplc="6F9891AA" w:tentative="1">
      <w:start w:val="1"/>
      <w:numFmt w:val="lowerLetter"/>
      <w:lvlText w:val="%5."/>
      <w:lvlJc w:val="left"/>
      <w:pPr>
        <w:tabs>
          <w:tab w:val="num" w:pos="2880"/>
        </w:tabs>
        <w:ind w:left="2880" w:hanging="360"/>
      </w:pPr>
    </w:lvl>
    <w:lvl w:ilvl="5" w:tplc="9A80C9C6" w:tentative="1">
      <w:start w:val="1"/>
      <w:numFmt w:val="lowerRoman"/>
      <w:lvlText w:val="%6."/>
      <w:lvlJc w:val="right"/>
      <w:pPr>
        <w:tabs>
          <w:tab w:val="num" w:pos="3600"/>
        </w:tabs>
        <w:ind w:left="3600" w:hanging="180"/>
      </w:pPr>
    </w:lvl>
    <w:lvl w:ilvl="6" w:tplc="371ED19E" w:tentative="1">
      <w:start w:val="1"/>
      <w:numFmt w:val="decimal"/>
      <w:lvlText w:val="%7."/>
      <w:lvlJc w:val="left"/>
      <w:pPr>
        <w:tabs>
          <w:tab w:val="num" w:pos="4320"/>
        </w:tabs>
        <w:ind w:left="4320" w:hanging="360"/>
      </w:pPr>
    </w:lvl>
    <w:lvl w:ilvl="7" w:tplc="47AE5F08" w:tentative="1">
      <w:start w:val="1"/>
      <w:numFmt w:val="lowerLetter"/>
      <w:lvlText w:val="%8."/>
      <w:lvlJc w:val="left"/>
      <w:pPr>
        <w:tabs>
          <w:tab w:val="num" w:pos="5040"/>
        </w:tabs>
        <w:ind w:left="5040" w:hanging="360"/>
      </w:pPr>
    </w:lvl>
    <w:lvl w:ilvl="8" w:tplc="12405DBE" w:tentative="1">
      <w:start w:val="1"/>
      <w:numFmt w:val="lowerRoman"/>
      <w:lvlText w:val="%9."/>
      <w:lvlJc w:val="right"/>
      <w:pPr>
        <w:tabs>
          <w:tab w:val="num" w:pos="5760"/>
        </w:tabs>
        <w:ind w:left="5760" w:hanging="180"/>
      </w:pPr>
    </w:lvl>
  </w:abstractNum>
  <w:abstractNum w:abstractNumId="101">
    <w:nsid w:val="34816FD5"/>
    <w:multiLevelType w:val="hybridMultilevel"/>
    <w:tmpl w:val="1ECCBBB8"/>
    <w:lvl w:ilvl="0" w:tplc="11C2C01A">
      <w:start w:val="1"/>
      <w:numFmt w:val="decimal"/>
      <w:lvlText w:val="%1."/>
      <w:lvlJc w:val="left"/>
      <w:pPr>
        <w:tabs>
          <w:tab w:val="num" w:pos="360"/>
        </w:tabs>
        <w:ind w:left="360" w:hanging="360"/>
      </w:pPr>
      <w:rPr>
        <w:rFonts w:ascii="Arial" w:hAnsi="Arial" w:cs="Arial"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2">
    <w:nsid w:val="34EC7727"/>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3">
    <w:nsid w:val="35C755B0"/>
    <w:multiLevelType w:val="hybridMultilevel"/>
    <w:tmpl w:val="1C4A8CA8"/>
    <w:lvl w:ilvl="0" w:tplc="146498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360F2C8F"/>
    <w:multiLevelType w:val="hybridMultilevel"/>
    <w:tmpl w:val="92B6D690"/>
    <w:lvl w:ilvl="0" w:tplc="113C825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5">
    <w:nsid w:val="379C18A5"/>
    <w:multiLevelType w:val="hybridMultilevel"/>
    <w:tmpl w:val="453C8F6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7BA153F"/>
    <w:multiLevelType w:val="hybridMultilevel"/>
    <w:tmpl w:val="B7A836B6"/>
    <w:lvl w:ilvl="0" w:tplc="95E02746">
      <w:start w:val="1"/>
      <w:numFmt w:val="lowerLetter"/>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38031682"/>
    <w:multiLevelType w:val="hybridMultilevel"/>
    <w:tmpl w:val="5E401092"/>
    <w:lvl w:ilvl="0" w:tplc="FFFFFFFF">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38B821BE"/>
    <w:multiLevelType w:val="hybridMultilevel"/>
    <w:tmpl w:val="5E3EF458"/>
    <w:lvl w:ilvl="0" w:tplc="399A4D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8D61C33"/>
    <w:multiLevelType w:val="hybridMultilevel"/>
    <w:tmpl w:val="B19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B2B151A"/>
    <w:multiLevelType w:val="hybridMultilevel"/>
    <w:tmpl w:val="85160E48"/>
    <w:lvl w:ilvl="0" w:tplc="95E02746">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3BCB1A96"/>
    <w:multiLevelType w:val="hybridMultilevel"/>
    <w:tmpl w:val="3C260E76"/>
    <w:lvl w:ilvl="0" w:tplc="C7CEE8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2">
    <w:nsid w:val="3BF016DB"/>
    <w:multiLevelType w:val="hybridMultilevel"/>
    <w:tmpl w:val="010A19F2"/>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DBC2077"/>
    <w:multiLevelType w:val="hybridMultilevel"/>
    <w:tmpl w:val="53E85CA4"/>
    <w:lvl w:ilvl="0" w:tplc="113C82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3DF34E9E"/>
    <w:multiLevelType w:val="hybridMultilevel"/>
    <w:tmpl w:val="A72E3A64"/>
    <w:lvl w:ilvl="0" w:tplc="399A4DCA">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nsid w:val="3DF64F78"/>
    <w:multiLevelType w:val="hybridMultilevel"/>
    <w:tmpl w:val="3C260E76"/>
    <w:lvl w:ilvl="0" w:tplc="C7CEE8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6">
    <w:nsid w:val="3E39558D"/>
    <w:multiLevelType w:val="hybridMultilevel"/>
    <w:tmpl w:val="7678469E"/>
    <w:lvl w:ilvl="0" w:tplc="399A4DCA">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7">
    <w:nsid w:val="3F52663A"/>
    <w:multiLevelType w:val="hybridMultilevel"/>
    <w:tmpl w:val="1B76C8C0"/>
    <w:lvl w:ilvl="0" w:tplc="762613C6">
      <w:start w:val="1"/>
      <w:numFmt w:val="lowerRoman"/>
      <w:lvlText w:val="%1."/>
      <w:lvlJc w:val="left"/>
      <w:pPr>
        <w:tabs>
          <w:tab w:val="num" w:pos="720"/>
        </w:tabs>
        <w:ind w:left="720" w:hanging="360"/>
      </w:pPr>
      <w:rPr>
        <w:rFonts w:hint="default"/>
      </w:rPr>
    </w:lvl>
    <w:lvl w:ilvl="1" w:tplc="052A969E" w:tentative="1">
      <w:start w:val="1"/>
      <w:numFmt w:val="lowerLetter"/>
      <w:lvlText w:val="%2."/>
      <w:lvlJc w:val="left"/>
      <w:pPr>
        <w:tabs>
          <w:tab w:val="num" w:pos="1080"/>
        </w:tabs>
        <w:ind w:left="1080" w:hanging="360"/>
      </w:pPr>
    </w:lvl>
    <w:lvl w:ilvl="2" w:tplc="A20A03F4" w:tentative="1">
      <w:start w:val="1"/>
      <w:numFmt w:val="lowerRoman"/>
      <w:lvlText w:val="%3."/>
      <w:lvlJc w:val="right"/>
      <w:pPr>
        <w:tabs>
          <w:tab w:val="num" w:pos="1800"/>
        </w:tabs>
        <w:ind w:left="1800" w:hanging="180"/>
      </w:pPr>
    </w:lvl>
    <w:lvl w:ilvl="3" w:tplc="E88E22C2" w:tentative="1">
      <w:start w:val="1"/>
      <w:numFmt w:val="decimal"/>
      <w:lvlText w:val="%4."/>
      <w:lvlJc w:val="left"/>
      <w:pPr>
        <w:tabs>
          <w:tab w:val="num" w:pos="2520"/>
        </w:tabs>
        <w:ind w:left="2520" w:hanging="360"/>
      </w:pPr>
    </w:lvl>
    <w:lvl w:ilvl="4" w:tplc="F83CBE7A" w:tentative="1">
      <w:start w:val="1"/>
      <w:numFmt w:val="lowerLetter"/>
      <w:lvlText w:val="%5."/>
      <w:lvlJc w:val="left"/>
      <w:pPr>
        <w:tabs>
          <w:tab w:val="num" w:pos="3240"/>
        </w:tabs>
        <w:ind w:left="3240" w:hanging="360"/>
      </w:pPr>
    </w:lvl>
    <w:lvl w:ilvl="5" w:tplc="CF0A2ADC" w:tentative="1">
      <w:start w:val="1"/>
      <w:numFmt w:val="lowerRoman"/>
      <w:lvlText w:val="%6."/>
      <w:lvlJc w:val="right"/>
      <w:pPr>
        <w:tabs>
          <w:tab w:val="num" w:pos="3960"/>
        </w:tabs>
        <w:ind w:left="3960" w:hanging="180"/>
      </w:pPr>
    </w:lvl>
    <w:lvl w:ilvl="6" w:tplc="A16E6C96" w:tentative="1">
      <w:start w:val="1"/>
      <w:numFmt w:val="decimal"/>
      <w:lvlText w:val="%7."/>
      <w:lvlJc w:val="left"/>
      <w:pPr>
        <w:tabs>
          <w:tab w:val="num" w:pos="4680"/>
        </w:tabs>
        <w:ind w:left="4680" w:hanging="360"/>
      </w:pPr>
    </w:lvl>
    <w:lvl w:ilvl="7" w:tplc="4F2005E8" w:tentative="1">
      <w:start w:val="1"/>
      <w:numFmt w:val="lowerLetter"/>
      <w:lvlText w:val="%8."/>
      <w:lvlJc w:val="left"/>
      <w:pPr>
        <w:tabs>
          <w:tab w:val="num" w:pos="5400"/>
        </w:tabs>
        <w:ind w:left="5400" w:hanging="360"/>
      </w:pPr>
    </w:lvl>
    <w:lvl w:ilvl="8" w:tplc="F45296EC" w:tentative="1">
      <w:start w:val="1"/>
      <w:numFmt w:val="lowerRoman"/>
      <w:lvlText w:val="%9."/>
      <w:lvlJc w:val="right"/>
      <w:pPr>
        <w:tabs>
          <w:tab w:val="num" w:pos="6120"/>
        </w:tabs>
        <w:ind w:left="6120" w:hanging="180"/>
      </w:pPr>
    </w:lvl>
  </w:abstractNum>
  <w:abstractNum w:abstractNumId="118">
    <w:nsid w:val="404E3D2E"/>
    <w:multiLevelType w:val="hybridMultilevel"/>
    <w:tmpl w:val="D70C6D60"/>
    <w:lvl w:ilvl="0" w:tplc="04090005">
      <w:start w:val="1"/>
      <w:numFmt w:val="lowerRoman"/>
      <w:lvlText w:val="%1."/>
      <w:lvlJc w:val="left"/>
      <w:pPr>
        <w:tabs>
          <w:tab w:val="num" w:pos="720"/>
        </w:tabs>
        <w:ind w:left="720" w:hanging="360"/>
      </w:pPr>
      <w:rPr>
        <w:rFonts w:hint="default"/>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119">
    <w:nsid w:val="40943018"/>
    <w:multiLevelType w:val="hybridMultilevel"/>
    <w:tmpl w:val="8910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0">
    <w:nsid w:val="40AF3E66"/>
    <w:multiLevelType w:val="multilevel"/>
    <w:tmpl w:val="E49AA8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21">
    <w:nsid w:val="40CC03E8"/>
    <w:multiLevelType w:val="hybridMultilevel"/>
    <w:tmpl w:val="8FF676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nsid w:val="414705FF"/>
    <w:multiLevelType w:val="hybridMultilevel"/>
    <w:tmpl w:val="61B25080"/>
    <w:lvl w:ilvl="0" w:tplc="36E8BA68">
      <w:start w:val="1"/>
      <w:numFmt w:val="lowerRoman"/>
      <w:lvlText w:val="%1."/>
      <w:lvlJc w:val="left"/>
      <w:pPr>
        <w:tabs>
          <w:tab w:val="num" w:pos="1080"/>
        </w:tabs>
        <w:ind w:left="1080" w:hanging="360"/>
      </w:pPr>
      <w:rPr>
        <w:rFonts w:hint="default"/>
      </w:rPr>
    </w:lvl>
    <w:lvl w:ilvl="1" w:tplc="A630177A" w:tentative="1">
      <w:start w:val="1"/>
      <w:numFmt w:val="lowerLetter"/>
      <w:lvlText w:val="%2."/>
      <w:lvlJc w:val="left"/>
      <w:pPr>
        <w:tabs>
          <w:tab w:val="num" w:pos="1440"/>
        </w:tabs>
        <w:ind w:left="1440" w:hanging="360"/>
      </w:pPr>
    </w:lvl>
    <w:lvl w:ilvl="2" w:tplc="222673BC" w:tentative="1">
      <w:start w:val="1"/>
      <w:numFmt w:val="lowerRoman"/>
      <w:lvlText w:val="%3."/>
      <w:lvlJc w:val="right"/>
      <w:pPr>
        <w:tabs>
          <w:tab w:val="num" w:pos="2160"/>
        </w:tabs>
        <w:ind w:left="2160" w:hanging="180"/>
      </w:pPr>
    </w:lvl>
    <w:lvl w:ilvl="3" w:tplc="55A04872" w:tentative="1">
      <w:start w:val="1"/>
      <w:numFmt w:val="decimal"/>
      <w:lvlText w:val="%4."/>
      <w:lvlJc w:val="left"/>
      <w:pPr>
        <w:tabs>
          <w:tab w:val="num" w:pos="2880"/>
        </w:tabs>
        <w:ind w:left="2880" w:hanging="360"/>
      </w:pPr>
    </w:lvl>
    <w:lvl w:ilvl="4" w:tplc="A45034E2" w:tentative="1">
      <w:start w:val="1"/>
      <w:numFmt w:val="lowerLetter"/>
      <w:lvlText w:val="%5."/>
      <w:lvlJc w:val="left"/>
      <w:pPr>
        <w:tabs>
          <w:tab w:val="num" w:pos="3600"/>
        </w:tabs>
        <w:ind w:left="3600" w:hanging="360"/>
      </w:pPr>
    </w:lvl>
    <w:lvl w:ilvl="5" w:tplc="1AF23520" w:tentative="1">
      <w:start w:val="1"/>
      <w:numFmt w:val="lowerRoman"/>
      <w:lvlText w:val="%6."/>
      <w:lvlJc w:val="right"/>
      <w:pPr>
        <w:tabs>
          <w:tab w:val="num" w:pos="4320"/>
        </w:tabs>
        <w:ind w:left="4320" w:hanging="180"/>
      </w:pPr>
    </w:lvl>
    <w:lvl w:ilvl="6" w:tplc="968011B8" w:tentative="1">
      <w:start w:val="1"/>
      <w:numFmt w:val="decimal"/>
      <w:lvlText w:val="%7."/>
      <w:lvlJc w:val="left"/>
      <w:pPr>
        <w:tabs>
          <w:tab w:val="num" w:pos="5040"/>
        </w:tabs>
        <w:ind w:left="5040" w:hanging="360"/>
      </w:pPr>
    </w:lvl>
    <w:lvl w:ilvl="7" w:tplc="FC1680EE" w:tentative="1">
      <w:start w:val="1"/>
      <w:numFmt w:val="lowerLetter"/>
      <w:lvlText w:val="%8."/>
      <w:lvlJc w:val="left"/>
      <w:pPr>
        <w:tabs>
          <w:tab w:val="num" w:pos="5760"/>
        </w:tabs>
        <w:ind w:left="5760" w:hanging="360"/>
      </w:pPr>
    </w:lvl>
    <w:lvl w:ilvl="8" w:tplc="88A0C2EE" w:tentative="1">
      <w:start w:val="1"/>
      <w:numFmt w:val="lowerRoman"/>
      <w:lvlText w:val="%9."/>
      <w:lvlJc w:val="right"/>
      <w:pPr>
        <w:tabs>
          <w:tab w:val="num" w:pos="6480"/>
        </w:tabs>
        <w:ind w:left="6480" w:hanging="180"/>
      </w:pPr>
    </w:lvl>
  </w:abstractNum>
  <w:abstractNum w:abstractNumId="123">
    <w:nsid w:val="414A7CD9"/>
    <w:multiLevelType w:val="hybridMultilevel"/>
    <w:tmpl w:val="40D483C2"/>
    <w:lvl w:ilvl="0" w:tplc="A152308C">
      <w:start w:val="1"/>
      <w:numFmt w:val="upperLetter"/>
      <w:lvlText w:val="%1."/>
      <w:lvlJc w:val="left"/>
      <w:pPr>
        <w:tabs>
          <w:tab w:val="num" w:pos="360"/>
        </w:tabs>
        <w:ind w:left="360" w:hanging="360"/>
      </w:pPr>
      <w:rPr>
        <w:rFonts w:hint="default"/>
      </w:rPr>
    </w:lvl>
    <w:lvl w:ilvl="1" w:tplc="E4A4F886">
      <w:start w:val="1"/>
      <w:numFmt w:val="lowerLetter"/>
      <w:lvlText w:val="%2."/>
      <w:lvlJc w:val="left"/>
      <w:pPr>
        <w:tabs>
          <w:tab w:val="num" w:pos="720"/>
        </w:tabs>
        <w:ind w:left="720" w:hanging="360"/>
      </w:pPr>
    </w:lvl>
    <w:lvl w:ilvl="2" w:tplc="EAB26F60" w:tentative="1">
      <w:start w:val="1"/>
      <w:numFmt w:val="lowerRoman"/>
      <w:lvlText w:val="%3."/>
      <w:lvlJc w:val="right"/>
      <w:pPr>
        <w:tabs>
          <w:tab w:val="num" w:pos="1440"/>
        </w:tabs>
        <w:ind w:left="1440" w:hanging="180"/>
      </w:pPr>
    </w:lvl>
    <w:lvl w:ilvl="3" w:tplc="1A5A5B56" w:tentative="1">
      <w:start w:val="1"/>
      <w:numFmt w:val="decimal"/>
      <w:lvlText w:val="%4."/>
      <w:lvlJc w:val="left"/>
      <w:pPr>
        <w:tabs>
          <w:tab w:val="num" w:pos="2160"/>
        </w:tabs>
        <w:ind w:left="2160" w:hanging="360"/>
      </w:pPr>
    </w:lvl>
    <w:lvl w:ilvl="4" w:tplc="7EDA1048" w:tentative="1">
      <w:start w:val="1"/>
      <w:numFmt w:val="lowerLetter"/>
      <w:lvlText w:val="%5."/>
      <w:lvlJc w:val="left"/>
      <w:pPr>
        <w:tabs>
          <w:tab w:val="num" w:pos="2880"/>
        </w:tabs>
        <w:ind w:left="2880" w:hanging="360"/>
      </w:pPr>
    </w:lvl>
    <w:lvl w:ilvl="5" w:tplc="E7A68A76" w:tentative="1">
      <w:start w:val="1"/>
      <w:numFmt w:val="lowerRoman"/>
      <w:lvlText w:val="%6."/>
      <w:lvlJc w:val="right"/>
      <w:pPr>
        <w:tabs>
          <w:tab w:val="num" w:pos="3600"/>
        </w:tabs>
        <w:ind w:left="3600" w:hanging="180"/>
      </w:pPr>
    </w:lvl>
    <w:lvl w:ilvl="6" w:tplc="38D0F1B8" w:tentative="1">
      <w:start w:val="1"/>
      <w:numFmt w:val="decimal"/>
      <w:lvlText w:val="%7."/>
      <w:lvlJc w:val="left"/>
      <w:pPr>
        <w:tabs>
          <w:tab w:val="num" w:pos="4320"/>
        </w:tabs>
        <w:ind w:left="4320" w:hanging="360"/>
      </w:pPr>
    </w:lvl>
    <w:lvl w:ilvl="7" w:tplc="A2CAA1A4" w:tentative="1">
      <w:start w:val="1"/>
      <w:numFmt w:val="lowerLetter"/>
      <w:lvlText w:val="%8."/>
      <w:lvlJc w:val="left"/>
      <w:pPr>
        <w:tabs>
          <w:tab w:val="num" w:pos="5040"/>
        </w:tabs>
        <w:ind w:left="5040" w:hanging="360"/>
      </w:pPr>
    </w:lvl>
    <w:lvl w:ilvl="8" w:tplc="A7561F56" w:tentative="1">
      <w:start w:val="1"/>
      <w:numFmt w:val="lowerRoman"/>
      <w:lvlText w:val="%9."/>
      <w:lvlJc w:val="right"/>
      <w:pPr>
        <w:tabs>
          <w:tab w:val="num" w:pos="5760"/>
        </w:tabs>
        <w:ind w:left="5760" w:hanging="180"/>
      </w:pPr>
    </w:lvl>
  </w:abstractNum>
  <w:abstractNum w:abstractNumId="124">
    <w:nsid w:val="41616811"/>
    <w:multiLevelType w:val="hybridMultilevel"/>
    <w:tmpl w:val="B7A836B6"/>
    <w:lvl w:ilvl="0" w:tplc="95E02746">
      <w:start w:val="1"/>
      <w:numFmt w:val="lowerLetter"/>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42E47873"/>
    <w:multiLevelType w:val="hybridMultilevel"/>
    <w:tmpl w:val="3C563B2C"/>
    <w:lvl w:ilvl="0" w:tplc="F6B2A19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6">
    <w:nsid w:val="431D722B"/>
    <w:multiLevelType w:val="hybridMultilevel"/>
    <w:tmpl w:val="D5803968"/>
    <w:lvl w:ilvl="0" w:tplc="AF4C7586">
      <w:start w:val="1"/>
      <w:numFmt w:val="bullet"/>
      <w:pStyle w:val="TOC4"/>
      <w:lvlText w:val="−"/>
      <w:lvlJc w:val="left"/>
      <w:pPr>
        <w:tabs>
          <w:tab w:val="num" w:pos="1526"/>
        </w:tabs>
        <w:ind w:left="1526" w:hanging="360"/>
      </w:pPr>
      <w:rPr>
        <w:rFonts w:ascii="Arial" w:hAnsi="Arial" w:hint="default"/>
      </w:rPr>
    </w:lvl>
    <w:lvl w:ilvl="1" w:tplc="178259A6" w:tentative="1">
      <w:start w:val="1"/>
      <w:numFmt w:val="bullet"/>
      <w:lvlText w:val="o"/>
      <w:lvlJc w:val="left"/>
      <w:pPr>
        <w:tabs>
          <w:tab w:val="num" w:pos="1440"/>
        </w:tabs>
        <w:ind w:left="1440" w:hanging="360"/>
      </w:pPr>
      <w:rPr>
        <w:rFonts w:ascii="Courier New" w:hAnsi="Courier New" w:cs="Courier New" w:hint="default"/>
      </w:rPr>
    </w:lvl>
    <w:lvl w:ilvl="2" w:tplc="CF324C54" w:tentative="1">
      <w:start w:val="1"/>
      <w:numFmt w:val="bullet"/>
      <w:lvlText w:val=""/>
      <w:lvlJc w:val="left"/>
      <w:pPr>
        <w:tabs>
          <w:tab w:val="num" w:pos="2160"/>
        </w:tabs>
        <w:ind w:left="2160" w:hanging="360"/>
      </w:pPr>
      <w:rPr>
        <w:rFonts w:ascii="Wingdings" w:hAnsi="Wingdings" w:hint="default"/>
      </w:rPr>
    </w:lvl>
    <w:lvl w:ilvl="3" w:tplc="8B3AC4D2" w:tentative="1">
      <w:start w:val="1"/>
      <w:numFmt w:val="bullet"/>
      <w:lvlText w:val=""/>
      <w:lvlJc w:val="left"/>
      <w:pPr>
        <w:tabs>
          <w:tab w:val="num" w:pos="2880"/>
        </w:tabs>
        <w:ind w:left="2880" w:hanging="360"/>
      </w:pPr>
      <w:rPr>
        <w:rFonts w:ascii="Symbol" w:hAnsi="Symbol" w:hint="default"/>
      </w:rPr>
    </w:lvl>
    <w:lvl w:ilvl="4" w:tplc="47FE3930" w:tentative="1">
      <w:start w:val="1"/>
      <w:numFmt w:val="bullet"/>
      <w:lvlText w:val="o"/>
      <w:lvlJc w:val="left"/>
      <w:pPr>
        <w:tabs>
          <w:tab w:val="num" w:pos="3600"/>
        </w:tabs>
        <w:ind w:left="3600" w:hanging="360"/>
      </w:pPr>
      <w:rPr>
        <w:rFonts w:ascii="Courier New" w:hAnsi="Courier New" w:cs="Courier New" w:hint="default"/>
      </w:rPr>
    </w:lvl>
    <w:lvl w:ilvl="5" w:tplc="61707688" w:tentative="1">
      <w:start w:val="1"/>
      <w:numFmt w:val="bullet"/>
      <w:lvlText w:val=""/>
      <w:lvlJc w:val="left"/>
      <w:pPr>
        <w:tabs>
          <w:tab w:val="num" w:pos="4320"/>
        </w:tabs>
        <w:ind w:left="4320" w:hanging="360"/>
      </w:pPr>
      <w:rPr>
        <w:rFonts w:ascii="Wingdings" w:hAnsi="Wingdings" w:hint="default"/>
      </w:rPr>
    </w:lvl>
    <w:lvl w:ilvl="6" w:tplc="D488DC0E" w:tentative="1">
      <w:start w:val="1"/>
      <w:numFmt w:val="bullet"/>
      <w:lvlText w:val=""/>
      <w:lvlJc w:val="left"/>
      <w:pPr>
        <w:tabs>
          <w:tab w:val="num" w:pos="5040"/>
        </w:tabs>
        <w:ind w:left="5040" w:hanging="360"/>
      </w:pPr>
      <w:rPr>
        <w:rFonts w:ascii="Symbol" w:hAnsi="Symbol" w:hint="default"/>
      </w:rPr>
    </w:lvl>
    <w:lvl w:ilvl="7" w:tplc="91DAF700" w:tentative="1">
      <w:start w:val="1"/>
      <w:numFmt w:val="bullet"/>
      <w:lvlText w:val="o"/>
      <w:lvlJc w:val="left"/>
      <w:pPr>
        <w:tabs>
          <w:tab w:val="num" w:pos="5760"/>
        </w:tabs>
        <w:ind w:left="5760" w:hanging="360"/>
      </w:pPr>
      <w:rPr>
        <w:rFonts w:ascii="Courier New" w:hAnsi="Courier New" w:cs="Courier New" w:hint="default"/>
      </w:rPr>
    </w:lvl>
    <w:lvl w:ilvl="8" w:tplc="7A8CE172" w:tentative="1">
      <w:start w:val="1"/>
      <w:numFmt w:val="bullet"/>
      <w:lvlText w:val=""/>
      <w:lvlJc w:val="left"/>
      <w:pPr>
        <w:tabs>
          <w:tab w:val="num" w:pos="6480"/>
        </w:tabs>
        <w:ind w:left="6480" w:hanging="360"/>
      </w:pPr>
      <w:rPr>
        <w:rFonts w:ascii="Wingdings" w:hAnsi="Wingdings" w:hint="default"/>
      </w:rPr>
    </w:lvl>
  </w:abstractNum>
  <w:abstractNum w:abstractNumId="127">
    <w:nsid w:val="437B1160"/>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439B51E4"/>
    <w:multiLevelType w:val="hybridMultilevel"/>
    <w:tmpl w:val="3754FC12"/>
    <w:lvl w:ilvl="0" w:tplc="C7CEE84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43D33BA2"/>
    <w:multiLevelType w:val="hybridMultilevel"/>
    <w:tmpl w:val="000C4028"/>
    <w:lvl w:ilvl="0" w:tplc="D7A8E498">
      <w:start w:val="1"/>
      <w:numFmt w:val="lowerRoman"/>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44047FDC"/>
    <w:multiLevelType w:val="hybridMultilevel"/>
    <w:tmpl w:val="57A858A2"/>
    <w:lvl w:ilvl="0" w:tplc="FFFFFFFF">
      <w:start w:val="1"/>
      <w:numFmt w:val="lowerRoman"/>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nsid w:val="45994BC2"/>
    <w:multiLevelType w:val="hybridMultilevel"/>
    <w:tmpl w:val="3BDCD9E0"/>
    <w:lvl w:ilvl="0" w:tplc="04090019">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nsid w:val="45B1520C"/>
    <w:multiLevelType w:val="multilevel"/>
    <w:tmpl w:val="7CB6C6A0"/>
    <w:styleLink w:val="CurrentList1"/>
    <w:lvl w:ilvl="0">
      <w:start w:val="1"/>
      <w:numFmt w:val="upperLetter"/>
      <w:lvlText w:val="%1."/>
      <w:lvlJc w:val="left"/>
      <w:pPr>
        <w:tabs>
          <w:tab w:val="num" w:pos="360"/>
        </w:tabs>
        <w:ind w:left="360" w:hanging="360"/>
      </w:pPr>
      <w:rPr>
        <w:rFonts w:hint="default"/>
      </w:rPr>
    </w:lvl>
    <w:lvl w:ilvl="1">
      <w:start w:val="1"/>
      <w:numFmt w:val="lowerRoman"/>
      <w:lvlText w:val="%2."/>
      <w:lvlJc w:val="right"/>
      <w:pPr>
        <w:tabs>
          <w:tab w:val="num" w:pos="800"/>
        </w:tabs>
        <w:ind w:left="8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1240"/>
        </w:tabs>
        <w:ind w:left="1240" w:hanging="360"/>
      </w:pPr>
      <w:rPr>
        <w:rFonts w:ascii="Arial" w:eastAsia="Times New Roman" w:hAnsi="Arial" w:cs="Arial"/>
      </w:rPr>
    </w:lvl>
    <w:lvl w:ilvl="6">
      <w:start w:val="1"/>
      <w:numFmt w:val="upperLetter"/>
      <w:lvlText w:val="%7."/>
      <w:lvlJc w:val="left"/>
      <w:pPr>
        <w:tabs>
          <w:tab w:val="num" w:pos="720"/>
        </w:tabs>
        <w:ind w:left="720" w:hanging="360"/>
      </w:pPr>
      <w:rPr>
        <w:rFonts w:hint="default"/>
      </w:rPr>
    </w:lvl>
    <w:lvl w:ilvl="7">
      <w:start w:val="1"/>
      <w:numFmt w:val="lowerRoman"/>
      <w:lvlText w:val="%8."/>
      <w:lvlJc w:val="left"/>
      <w:pPr>
        <w:tabs>
          <w:tab w:val="num" w:pos="1080"/>
        </w:tabs>
        <w:ind w:left="1080" w:hanging="360"/>
      </w:pPr>
      <w:rPr>
        <w:rFonts w:hint="default"/>
      </w:rPr>
    </w:lvl>
    <w:lvl w:ilvl="8">
      <w:start w:val="1"/>
      <w:numFmt w:val="lowerLetter"/>
      <w:lvlText w:val="%9."/>
      <w:lvlJc w:val="left"/>
      <w:pPr>
        <w:tabs>
          <w:tab w:val="num" w:pos="1440"/>
        </w:tabs>
        <w:ind w:left="1440" w:hanging="360"/>
      </w:pPr>
      <w:rPr>
        <w:rFonts w:hint="default"/>
      </w:rPr>
    </w:lvl>
  </w:abstractNum>
  <w:abstractNum w:abstractNumId="133">
    <w:nsid w:val="45D00748"/>
    <w:multiLevelType w:val="hybridMultilevel"/>
    <w:tmpl w:val="5CC09FEE"/>
    <w:lvl w:ilvl="0" w:tplc="1464985E">
      <w:start w:val="1"/>
      <w:numFmt w:val="upperLetter"/>
      <w:lvlText w:val="%1."/>
      <w:lvlJc w:val="left"/>
      <w:pPr>
        <w:tabs>
          <w:tab w:val="num" w:pos="360"/>
        </w:tabs>
        <w:ind w:left="360" w:hanging="360"/>
      </w:pPr>
      <w:rPr>
        <w:rFonts w:hint="default"/>
      </w:rPr>
    </w:lvl>
    <w:lvl w:ilvl="1" w:tplc="0409001B">
      <w:start w:val="1"/>
      <w:numFmt w:val="lowerRoman"/>
      <w:lvlText w:val="%2."/>
      <w:lvlJc w:val="righ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4">
    <w:nsid w:val="461B4951"/>
    <w:multiLevelType w:val="hybridMultilevel"/>
    <w:tmpl w:val="F64A306E"/>
    <w:name w:val="SectionStart"/>
    <w:lvl w:ilvl="0" w:tplc="3412105A">
      <w:start w:val="1"/>
      <w:numFmt w:val="lowerRoman"/>
      <w:lvlText w:val="%1."/>
      <w:lvlJc w:val="left"/>
      <w:pPr>
        <w:tabs>
          <w:tab w:val="num" w:pos="720"/>
        </w:tabs>
        <w:ind w:left="720" w:hanging="360"/>
      </w:pPr>
      <w:rPr>
        <w:rFonts w:hint="default"/>
      </w:rPr>
    </w:lvl>
    <w:lvl w:ilvl="1" w:tplc="94005246" w:tentative="1">
      <w:start w:val="1"/>
      <w:numFmt w:val="lowerLetter"/>
      <w:lvlText w:val="%2."/>
      <w:lvlJc w:val="left"/>
      <w:pPr>
        <w:tabs>
          <w:tab w:val="num" w:pos="1080"/>
        </w:tabs>
        <w:ind w:left="1080" w:hanging="360"/>
      </w:pPr>
    </w:lvl>
    <w:lvl w:ilvl="2" w:tplc="DC78A566" w:tentative="1">
      <w:start w:val="1"/>
      <w:numFmt w:val="lowerRoman"/>
      <w:lvlText w:val="%3."/>
      <w:lvlJc w:val="right"/>
      <w:pPr>
        <w:tabs>
          <w:tab w:val="num" w:pos="1800"/>
        </w:tabs>
        <w:ind w:left="1800" w:hanging="180"/>
      </w:pPr>
    </w:lvl>
    <w:lvl w:ilvl="3" w:tplc="D1321596" w:tentative="1">
      <w:start w:val="1"/>
      <w:numFmt w:val="decimal"/>
      <w:lvlText w:val="%4."/>
      <w:lvlJc w:val="left"/>
      <w:pPr>
        <w:tabs>
          <w:tab w:val="num" w:pos="2520"/>
        </w:tabs>
        <w:ind w:left="2520" w:hanging="360"/>
      </w:pPr>
    </w:lvl>
    <w:lvl w:ilvl="4" w:tplc="5DBE9486" w:tentative="1">
      <w:start w:val="1"/>
      <w:numFmt w:val="lowerLetter"/>
      <w:lvlText w:val="%5."/>
      <w:lvlJc w:val="left"/>
      <w:pPr>
        <w:tabs>
          <w:tab w:val="num" w:pos="3240"/>
        </w:tabs>
        <w:ind w:left="3240" w:hanging="360"/>
      </w:pPr>
    </w:lvl>
    <w:lvl w:ilvl="5" w:tplc="85C8D1AC" w:tentative="1">
      <w:start w:val="1"/>
      <w:numFmt w:val="lowerRoman"/>
      <w:lvlText w:val="%6."/>
      <w:lvlJc w:val="right"/>
      <w:pPr>
        <w:tabs>
          <w:tab w:val="num" w:pos="3960"/>
        </w:tabs>
        <w:ind w:left="3960" w:hanging="180"/>
      </w:pPr>
    </w:lvl>
    <w:lvl w:ilvl="6" w:tplc="68E45422" w:tentative="1">
      <w:start w:val="1"/>
      <w:numFmt w:val="decimal"/>
      <w:lvlText w:val="%7."/>
      <w:lvlJc w:val="left"/>
      <w:pPr>
        <w:tabs>
          <w:tab w:val="num" w:pos="4680"/>
        </w:tabs>
        <w:ind w:left="4680" w:hanging="360"/>
      </w:pPr>
    </w:lvl>
    <w:lvl w:ilvl="7" w:tplc="FC6EB428" w:tentative="1">
      <w:start w:val="1"/>
      <w:numFmt w:val="lowerLetter"/>
      <w:lvlText w:val="%8."/>
      <w:lvlJc w:val="left"/>
      <w:pPr>
        <w:tabs>
          <w:tab w:val="num" w:pos="5400"/>
        </w:tabs>
        <w:ind w:left="5400" w:hanging="360"/>
      </w:pPr>
    </w:lvl>
    <w:lvl w:ilvl="8" w:tplc="E03CF266" w:tentative="1">
      <w:start w:val="1"/>
      <w:numFmt w:val="lowerRoman"/>
      <w:lvlText w:val="%9."/>
      <w:lvlJc w:val="right"/>
      <w:pPr>
        <w:tabs>
          <w:tab w:val="num" w:pos="6120"/>
        </w:tabs>
        <w:ind w:left="6120" w:hanging="180"/>
      </w:pPr>
    </w:lvl>
  </w:abstractNum>
  <w:abstractNum w:abstractNumId="135">
    <w:nsid w:val="4667273B"/>
    <w:multiLevelType w:val="hybridMultilevel"/>
    <w:tmpl w:val="57A858A2"/>
    <w:lvl w:ilvl="0" w:tplc="FFFFFFFF">
      <w:start w:val="1"/>
      <w:numFmt w:val="lowerRoman"/>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nsid w:val="467700FA"/>
    <w:multiLevelType w:val="hybridMultilevel"/>
    <w:tmpl w:val="2C18FFF4"/>
    <w:lvl w:ilvl="0" w:tplc="C890C79C">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nsid w:val="46DD5069"/>
    <w:multiLevelType w:val="hybridMultilevel"/>
    <w:tmpl w:val="B1AEF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7AA19E3"/>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48285BE8"/>
    <w:multiLevelType w:val="hybridMultilevel"/>
    <w:tmpl w:val="53E85CA4"/>
    <w:lvl w:ilvl="0" w:tplc="113C82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49307EB0"/>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4AB963C4"/>
    <w:multiLevelType w:val="multilevel"/>
    <w:tmpl w:val="24CC22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1080"/>
        </w:tabs>
        <w:ind w:left="1080" w:hanging="360"/>
      </w:pPr>
      <w:rPr>
        <w:rFonts w:hint="default"/>
      </w:rPr>
    </w:lvl>
    <w:lvl w:ilvl="6">
      <w:start w:val="1"/>
      <w:numFmt w:val="upperLetter"/>
      <w:lvlText w:val="%7."/>
      <w:lvlJc w:val="left"/>
      <w:pPr>
        <w:tabs>
          <w:tab w:val="num" w:pos="1440"/>
        </w:tabs>
        <w:ind w:left="1440" w:hanging="360"/>
      </w:pPr>
      <w:rPr>
        <w:rFonts w:hint="default"/>
      </w:rPr>
    </w:lvl>
    <w:lvl w:ilvl="7">
      <w:start w:val="1"/>
      <w:numFmt w:val="lowerRoman"/>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42">
    <w:nsid w:val="4B2461CA"/>
    <w:multiLevelType w:val="hybridMultilevel"/>
    <w:tmpl w:val="EA66D5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3">
    <w:nsid w:val="4B7474F3"/>
    <w:multiLevelType w:val="hybridMultilevel"/>
    <w:tmpl w:val="C2ACFD4A"/>
    <w:lvl w:ilvl="0" w:tplc="04090005">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4">
    <w:nsid w:val="4B815AF0"/>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5">
    <w:nsid w:val="4C5E6FD4"/>
    <w:multiLevelType w:val="hybridMultilevel"/>
    <w:tmpl w:val="E71CC0A6"/>
    <w:lvl w:ilvl="0" w:tplc="94E0DE80">
      <w:start w:val="1"/>
      <w:numFmt w:val="upperLetter"/>
      <w:lvlText w:val="%1."/>
      <w:lvlJc w:val="left"/>
      <w:pPr>
        <w:tabs>
          <w:tab w:val="num" w:pos="360"/>
        </w:tabs>
        <w:ind w:left="360" w:hanging="360"/>
      </w:pPr>
      <w:rPr>
        <w:rFonts w:hint="default"/>
      </w:rPr>
    </w:lvl>
    <w:lvl w:ilvl="1" w:tplc="766EC2B0" w:tentative="1">
      <w:start w:val="1"/>
      <w:numFmt w:val="lowerLetter"/>
      <w:lvlText w:val="%2."/>
      <w:lvlJc w:val="left"/>
      <w:pPr>
        <w:tabs>
          <w:tab w:val="num" w:pos="720"/>
        </w:tabs>
        <w:ind w:left="720" w:hanging="360"/>
      </w:pPr>
    </w:lvl>
    <w:lvl w:ilvl="2" w:tplc="5F966370" w:tentative="1">
      <w:start w:val="1"/>
      <w:numFmt w:val="lowerRoman"/>
      <w:lvlText w:val="%3."/>
      <w:lvlJc w:val="right"/>
      <w:pPr>
        <w:tabs>
          <w:tab w:val="num" w:pos="1440"/>
        </w:tabs>
        <w:ind w:left="1440" w:hanging="180"/>
      </w:pPr>
    </w:lvl>
    <w:lvl w:ilvl="3" w:tplc="5B9ABEDC" w:tentative="1">
      <w:start w:val="1"/>
      <w:numFmt w:val="decimal"/>
      <w:lvlText w:val="%4."/>
      <w:lvlJc w:val="left"/>
      <w:pPr>
        <w:tabs>
          <w:tab w:val="num" w:pos="2160"/>
        </w:tabs>
        <w:ind w:left="2160" w:hanging="360"/>
      </w:pPr>
    </w:lvl>
    <w:lvl w:ilvl="4" w:tplc="6F9891AA" w:tentative="1">
      <w:start w:val="1"/>
      <w:numFmt w:val="lowerLetter"/>
      <w:lvlText w:val="%5."/>
      <w:lvlJc w:val="left"/>
      <w:pPr>
        <w:tabs>
          <w:tab w:val="num" w:pos="2880"/>
        </w:tabs>
        <w:ind w:left="2880" w:hanging="360"/>
      </w:pPr>
    </w:lvl>
    <w:lvl w:ilvl="5" w:tplc="9A80C9C6" w:tentative="1">
      <w:start w:val="1"/>
      <w:numFmt w:val="lowerRoman"/>
      <w:lvlText w:val="%6."/>
      <w:lvlJc w:val="right"/>
      <w:pPr>
        <w:tabs>
          <w:tab w:val="num" w:pos="3600"/>
        </w:tabs>
        <w:ind w:left="3600" w:hanging="180"/>
      </w:pPr>
    </w:lvl>
    <w:lvl w:ilvl="6" w:tplc="371ED19E" w:tentative="1">
      <w:start w:val="1"/>
      <w:numFmt w:val="decimal"/>
      <w:lvlText w:val="%7."/>
      <w:lvlJc w:val="left"/>
      <w:pPr>
        <w:tabs>
          <w:tab w:val="num" w:pos="4320"/>
        </w:tabs>
        <w:ind w:left="4320" w:hanging="360"/>
      </w:pPr>
    </w:lvl>
    <w:lvl w:ilvl="7" w:tplc="47AE5F08" w:tentative="1">
      <w:start w:val="1"/>
      <w:numFmt w:val="lowerLetter"/>
      <w:lvlText w:val="%8."/>
      <w:lvlJc w:val="left"/>
      <w:pPr>
        <w:tabs>
          <w:tab w:val="num" w:pos="5040"/>
        </w:tabs>
        <w:ind w:left="5040" w:hanging="360"/>
      </w:pPr>
    </w:lvl>
    <w:lvl w:ilvl="8" w:tplc="12405DBE" w:tentative="1">
      <w:start w:val="1"/>
      <w:numFmt w:val="lowerRoman"/>
      <w:lvlText w:val="%9."/>
      <w:lvlJc w:val="right"/>
      <w:pPr>
        <w:tabs>
          <w:tab w:val="num" w:pos="5760"/>
        </w:tabs>
        <w:ind w:left="5760" w:hanging="180"/>
      </w:pPr>
    </w:lvl>
  </w:abstractNum>
  <w:abstractNum w:abstractNumId="146">
    <w:nsid w:val="4CB0514F"/>
    <w:multiLevelType w:val="hybridMultilevel"/>
    <w:tmpl w:val="B220F3AC"/>
    <w:lvl w:ilvl="0" w:tplc="AB600B60">
      <w:start w:val="1"/>
      <w:numFmt w:val="decimal"/>
      <w:lvlText w:val="%1."/>
      <w:lvlJc w:val="left"/>
      <w:pPr>
        <w:tabs>
          <w:tab w:val="num" w:pos="360"/>
        </w:tabs>
        <w:ind w:left="360" w:hanging="360"/>
      </w:pPr>
      <w:rPr>
        <w:rFonts w:ascii="Arial" w:hAnsi="Arial" w:cs="Arial"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4CB914FA"/>
    <w:multiLevelType w:val="hybridMultilevel"/>
    <w:tmpl w:val="C9B84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4D4E6272"/>
    <w:multiLevelType w:val="hybridMultilevel"/>
    <w:tmpl w:val="EEC227BC"/>
    <w:lvl w:ilvl="0" w:tplc="F6B2A190">
      <w:start w:val="1"/>
      <w:numFmt w:val="lowerLetter"/>
      <w:lvlText w:val="%1."/>
      <w:lvlJc w:val="left"/>
      <w:pPr>
        <w:tabs>
          <w:tab w:val="num" w:pos="720"/>
        </w:tabs>
        <w:ind w:left="720" w:hanging="360"/>
      </w:pPr>
      <w:rPr>
        <w:rFonts w:hint="default"/>
      </w:rPr>
    </w:lvl>
    <w:lvl w:ilvl="1" w:tplc="F6B2A190">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9">
    <w:nsid w:val="4FE12C28"/>
    <w:multiLevelType w:val="multilevel"/>
    <w:tmpl w:val="F5E873A2"/>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50">
    <w:nsid w:val="4FE133F2"/>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4FEB3BA7"/>
    <w:multiLevelType w:val="multilevel"/>
    <w:tmpl w:val="CE80924E"/>
    <w:lvl w:ilvl="0">
      <w:start w:val="1"/>
      <w:numFmt w:val="lowerLetter"/>
      <w:lvlText w:val="%1."/>
      <w:lvlJc w:val="left"/>
      <w:pPr>
        <w:ind w:left="2025" w:hanging="495"/>
      </w:pPr>
      <w:rPr>
        <w:rFonts w:hint="default"/>
      </w:rPr>
    </w:lvl>
    <w:lvl w:ilvl="1">
      <w:start w:val="1"/>
      <w:numFmt w:val="decimal"/>
      <w:lvlText w:val="%1.%2."/>
      <w:lvlJc w:val="left"/>
      <w:pPr>
        <w:ind w:left="3337" w:hanging="495"/>
      </w:pPr>
      <w:rPr>
        <w:rFonts w:cs="Times New Roman" w:hint="default"/>
      </w:rPr>
    </w:lvl>
    <w:lvl w:ilvl="2">
      <w:start w:val="1"/>
      <w:numFmt w:val="decimal"/>
      <w:lvlText w:val="%1.%2.%3."/>
      <w:lvlJc w:val="left"/>
      <w:pPr>
        <w:ind w:left="4874" w:hanging="720"/>
      </w:pPr>
      <w:rPr>
        <w:rFonts w:cs="Times New Roman" w:hint="default"/>
        <w:strike w:val="0"/>
        <w:dstrike w:val="0"/>
        <w:color w:val="auto"/>
        <w:u w:val="none"/>
        <w:effect w:val="none"/>
      </w:rPr>
    </w:lvl>
    <w:lvl w:ilvl="3">
      <w:start w:val="1"/>
      <w:numFmt w:val="decimal"/>
      <w:lvlText w:val="%1.%2.%3.%4."/>
      <w:lvlJc w:val="left"/>
      <w:pPr>
        <w:ind w:left="6186" w:hanging="720"/>
      </w:pPr>
      <w:rPr>
        <w:rFonts w:cs="Times New Roman" w:hint="default"/>
      </w:rPr>
    </w:lvl>
    <w:lvl w:ilvl="4">
      <w:start w:val="1"/>
      <w:numFmt w:val="decimal"/>
      <w:lvlText w:val="%1.%2.%3.%4.%5."/>
      <w:lvlJc w:val="left"/>
      <w:pPr>
        <w:ind w:left="7858" w:hanging="1080"/>
      </w:pPr>
      <w:rPr>
        <w:rFonts w:cs="Times New Roman" w:hint="default"/>
      </w:rPr>
    </w:lvl>
    <w:lvl w:ilvl="5">
      <w:start w:val="1"/>
      <w:numFmt w:val="decimal"/>
      <w:lvlText w:val="%1.%2.%3.%4.%5.%6."/>
      <w:lvlJc w:val="left"/>
      <w:pPr>
        <w:ind w:left="9170" w:hanging="1080"/>
      </w:pPr>
      <w:rPr>
        <w:rFonts w:cs="Times New Roman" w:hint="default"/>
      </w:rPr>
    </w:lvl>
    <w:lvl w:ilvl="6">
      <w:start w:val="1"/>
      <w:numFmt w:val="decimal"/>
      <w:lvlText w:val="%1.%2.%3.%4.%5.%6.%7."/>
      <w:lvlJc w:val="left"/>
      <w:pPr>
        <w:ind w:left="10842" w:hanging="1440"/>
      </w:pPr>
      <w:rPr>
        <w:rFonts w:cs="Times New Roman" w:hint="default"/>
      </w:rPr>
    </w:lvl>
    <w:lvl w:ilvl="7">
      <w:start w:val="1"/>
      <w:numFmt w:val="decimal"/>
      <w:lvlText w:val="%1.%2.%3.%4.%5.%6.%7.%8."/>
      <w:lvlJc w:val="left"/>
      <w:pPr>
        <w:ind w:left="12154" w:hanging="1440"/>
      </w:pPr>
      <w:rPr>
        <w:rFonts w:cs="Times New Roman" w:hint="default"/>
      </w:rPr>
    </w:lvl>
    <w:lvl w:ilvl="8">
      <w:start w:val="1"/>
      <w:numFmt w:val="decimal"/>
      <w:lvlText w:val="%1.%2.%3.%4.%5.%6.%7.%8.%9."/>
      <w:lvlJc w:val="left"/>
      <w:pPr>
        <w:ind w:left="13826" w:hanging="1800"/>
      </w:pPr>
      <w:rPr>
        <w:rFonts w:cs="Times New Roman" w:hint="default"/>
      </w:rPr>
    </w:lvl>
  </w:abstractNum>
  <w:abstractNum w:abstractNumId="152">
    <w:nsid w:val="50371C3C"/>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3">
    <w:nsid w:val="51F024A1"/>
    <w:multiLevelType w:val="hybridMultilevel"/>
    <w:tmpl w:val="B6962FF8"/>
    <w:lvl w:ilvl="0" w:tplc="65669B14">
      <w:start w:val="1"/>
      <w:numFmt w:val="lowerRoman"/>
      <w:lvlText w:val="%1."/>
      <w:lvlJc w:val="left"/>
      <w:pPr>
        <w:tabs>
          <w:tab w:val="num" w:pos="720"/>
        </w:tabs>
        <w:ind w:left="720" w:hanging="360"/>
      </w:pPr>
      <w:rPr>
        <w:rFonts w:hint="default"/>
      </w:rPr>
    </w:lvl>
    <w:lvl w:ilvl="1" w:tplc="BEAA08AC" w:tentative="1">
      <w:start w:val="1"/>
      <w:numFmt w:val="lowerLetter"/>
      <w:lvlText w:val="%2."/>
      <w:lvlJc w:val="left"/>
      <w:pPr>
        <w:tabs>
          <w:tab w:val="num" w:pos="720"/>
        </w:tabs>
        <w:ind w:left="720" w:hanging="360"/>
      </w:pPr>
    </w:lvl>
    <w:lvl w:ilvl="2" w:tplc="1DF6B150" w:tentative="1">
      <w:start w:val="1"/>
      <w:numFmt w:val="lowerRoman"/>
      <w:lvlText w:val="%3."/>
      <w:lvlJc w:val="right"/>
      <w:pPr>
        <w:tabs>
          <w:tab w:val="num" w:pos="1440"/>
        </w:tabs>
        <w:ind w:left="1440" w:hanging="180"/>
      </w:pPr>
    </w:lvl>
    <w:lvl w:ilvl="3" w:tplc="F7C84714" w:tentative="1">
      <w:start w:val="1"/>
      <w:numFmt w:val="decimal"/>
      <w:lvlText w:val="%4."/>
      <w:lvlJc w:val="left"/>
      <w:pPr>
        <w:tabs>
          <w:tab w:val="num" w:pos="2160"/>
        </w:tabs>
        <w:ind w:left="2160" w:hanging="360"/>
      </w:pPr>
    </w:lvl>
    <w:lvl w:ilvl="4" w:tplc="3418D438" w:tentative="1">
      <w:start w:val="1"/>
      <w:numFmt w:val="lowerLetter"/>
      <w:lvlText w:val="%5."/>
      <w:lvlJc w:val="left"/>
      <w:pPr>
        <w:tabs>
          <w:tab w:val="num" w:pos="2880"/>
        </w:tabs>
        <w:ind w:left="2880" w:hanging="360"/>
      </w:pPr>
    </w:lvl>
    <w:lvl w:ilvl="5" w:tplc="151644C4" w:tentative="1">
      <w:start w:val="1"/>
      <w:numFmt w:val="lowerRoman"/>
      <w:lvlText w:val="%6."/>
      <w:lvlJc w:val="right"/>
      <w:pPr>
        <w:tabs>
          <w:tab w:val="num" w:pos="3600"/>
        </w:tabs>
        <w:ind w:left="3600" w:hanging="180"/>
      </w:pPr>
    </w:lvl>
    <w:lvl w:ilvl="6" w:tplc="A0CA0D06" w:tentative="1">
      <w:start w:val="1"/>
      <w:numFmt w:val="decimal"/>
      <w:lvlText w:val="%7."/>
      <w:lvlJc w:val="left"/>
      <w:pPr>
        <w:tabs>
          <w:tab w:val="num" w:pos="4320"/>
        </w:tabs>
        <w:ind w:left="4320" w:hanging="360"/>
      </w:pPr>
    </w:lvl>
    <w:lvl w:ilvl="7" w:tplc="F1225F80" w:tentative="1">
      <w:start w:val="1"/>
      <w:numFmt w:val="lowerLetter"/>
      <w:lvlText w:val="%8."/>
      <w:lvlJc w:val="left"/>
      <w:pPr>
        <w:tabs>
          <w:tab w:val="num" w:pos="5040"/>
        </w:tabs>
        <w:ind w:left="5040" w:hanging="360"/>
      </w:pPr>
    </w:lvl>
    <w:lvl w:ilvl="8" w:tplc="451E1B40" w:tentative="1">
      <w:start w:val="1"/>
      <w:numFmt w:val="lowerRoman"/>
      <w:lvlText w:val="%9."/>
      <w:lvlJc w:val="right"/>
      <w:pPr>
        <w:tabs>
          <w:tab w:val="num" w:pos="5760"/>
        </w:tabs>
        <w:ind w:left="5760" w:hanging="180"/>
      </w:pPr>
    </w:lvl>
  </w:abstractNum>
  <w:abstractNum w:abstractNumId="154">
    <w:nsid w:val="535108D9"/>
    <w:multiLevelType w:val="hybridMultilevel"/>
    <w:tmpl w:val="41BAF59C"/>
    <w:lvl w:ilvl="0" w:tplc="86C25BEE">
      <w:start w:val="1"/>
      <w:numFmt w:val="lowerRoman"/>
      <w:lvlText w:val="%1."/>
      <w:lvlJc w:val="left"/>
      <w:pPr>
        <w:tabs>
          <w:tab w:val="num" w:pos="720"/>
        </w:tabs>
        <w:ind w:left="720" w:hanging="360"/>
      </w:pPr>
      <w:rPr>
        <w:rFonts w:hint="default"/>
      </w:rPr>
    </w:lvl>
    <w:lvl w:ilvl="1" w:tplc="44AE18FE" w:tentative="1">
      <w:start w:val="1"/>
      <w:numFmt w:val="lowerLetter"/>
      <w:lvlText w:val="%2."/>
      <w:lvlJc w:val="left"/>
      <w:pPr>
        <w:tabs>
          <w:tab w:val="num" w:pos="720"/>
        </w:tabs>
        <w:ind w:left="720" w:hanging="360"/>
      </w:pPr>
    </w:lvl>
    <w:lvl w:ilvl="2" w:tplc="432087E4" w:tentative="1">
      <w:start w:val="1"/>
      <w:numFmt w:val="lowerRoman"/>
      <w:lvlText w:val="%3."/>
      <w:lvlJc w:val="right"/>
      <w:pPr>
        <w:tabs>
          <w:tab w:val="num" w:pos="1440"/>
        </w:tabs>
        <w:ind w:left="1440" w:hanging="180"/>
      </w:pPr>
    </w:lvl>
    <w:lvl w:ilvl="3" w:tplc="C588896E" w:tentative="1">
      <w:start w:val="1"/>
      <w:numFmt w:val="decimal"/>
      <w:lvlText w:val="%4."/>
      <w:lvlJc w:val="left"/>
      <w:pPr>
        <w:tabs>
          <w:tab w:val="num" w:pos="2160"/>
        </w:tabs>
        <w:ind w:left="2160" w:hanging="360"/>
      </w:pPr>
    </w:lvl>
    <w:lvl w:ilvl="4" w:tplc="CCC41034" w:tentative="1">
      <w:start w:val="1"/>
      <w:numFmt w:val="lowerLetter"/>
      <w:lvlText w:val="%5."/>
      <w:lvlJc w:val="left"/>
      <w:pPr>
        <w:tabs>
          <w:tab w:val="num" w:pos="2880"/>
        </w:tabs>
        <w:ind w:left="2880" w:hanging="360"/>
      </w:pPr>
    </w:lvl>
    <w:lvl w:ilvl="5" w:tplc="DF22CE76" w:tentative="1">
      <w:start w:val="1"/>
      <w:numFmt w:val="lowerRoman"/>
      <w:lvlText w:val="%6."/>
      <w:lvlJc w:val="right"/>
      <w:pPr>
        <w:tabs>
          <w:tab w:val="num" w:pos="3600"/>
        </w:tabs>
        <w:ind w:left="3600" w:hanging="180"/>
      </w:pPr>
    </w:lvl>
    <w:lvl w:ilvl="6" w:tplc="2464608E" w:tentative="1">
      <w:start w:val="1"/>
      <w:numFmt w:val="decimal"/>
      <w:lvlText w:val="%7."/>
      <w:lvlJc w:val="left"/>
      <w:pPr>
        <w:tabs>
          <w:tab w:val="num" w:pos="4320"/>
        </w:tabs>
        <w:ind w:left="4320" w:hanging="360"/>
      </w:pPr>
    </w:lvl>
    <w:lvl w:ilvl="7" w:tplc="92F2FBCA" w:tentative="1">
      <w:start w:val="1"/>
      <w:numFmt w:val="lowerLetter"/>
      <w:lvlText w:val="%8."/>
      <w:lvlJc w:val="left"/>
      <w:pPr>
        <w:tabs>
          <w:tab w:val="num" w:pos="5040"/>
        </w:tabs>
        <w:ind w:left="5040" w:hanging="360"/>
      </w:pPr>
    </w:lvl>
    <w:lvl w:ilvl="8" w:tplc="3536D272" w:tentative="1">
      <w:start w:val="1"/>
      <w:numFmt w:val="lowerRoman"/>
      <w:lvlText w:val="%9."/>
      <w:lvlJc w:val="right"/>
      <w:pPr>
        <w:tabs>
          <w:tab w:val="num" w:pos="5760"/>
        </w:tabs>
        <w:ind w:left="5760" w:hanging="180"/>
      </w:pPr>
    </w:lvl>
  </w:abstractNum>
  <w:abstractNum w:abstractNumId="155">
    <w:nsid w:val="54173915"/>
    <w:multiLevelType w:val="hybridMultilevel"/>
    <w:tmpl w:val="7D6E5016"/>
    <w:lvl w:ilvl="0" w:tplc="425E5C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6">
    <w:nsid w:val="542019BF"/>
    <w:multiLevelType w:val="hybridMultilevel"/>
    <w:tmpl w:val="D3C8569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57">
    <w:nsid w:val="55AA3164"/>
    <w:multiLevelType w:val="hybridMultilevel"/>
    <w:tmpl w:val="19181974"/>
    <w:lvl w:ilvl="0" w:tplc="B68E1DC2">
      <w:start w:val="1"/>
      <w:numFmt w:val="bullet"/>
      <w:lvlText w:val=""/>
      <w:lvlJc w:val="left"/>
      <w:pPr>
        <w:tabs>
          <w:tab w:val="num" w:pos="720"/>
        </w:tabs>
        <w:ind w:left="720" w:hanging="360"/>
      </w:pPr>
      <w:rPr>
        <w:rFonts w:ascii="Wingdings" w:hAnsi="Wingdings" w:hint="default"/>
      </w:rPr>
    </w:lvl>
    <w:lvl w:ilvl="1" w:tplc="DF08C926">
      <w:start w:val="528"/>
      <w:numFmt w:val="bullet"/>
      <w:lvlText w:val=""/>
      <w:lvlJc w:val="left"/>
      <w:pPr>
        <w:tabs>
          <w:tab w:val="num" w:pos="1440"/>
        </w:tabs>
        <w:ind w:left="1440" w:hanging="360"/>
      </w:pPr>
      <w:rPr>
        <w:rFonts w:ascii="Wingdings" w:hAnsi="Wingdings" w:hint="default"/>
      </w:rPr>
    </w:lvl>
    <w:lvl w:ilvl="2" w:tplc="37FC101E">
      <w:start w:val="528"/>
      <w:numFmt w:val="bullet"/>
      <w:lvlText w:val=""/>
      <w:lvlJc w:val="left"/>
      <w:pPr>
        <w:tabs>
          <w:tab w:val="num" w:pos="2160"/>
        </w:tabs>
        <w:ind w:left="2160" w:hanging="360"/>
      </w:pPr>
      <w:rPr>
        <w:rFonts w:ascii="Wingdings" w:hAnsi="Wingdings" w:hint="default"/>
      </w:rPr>
    </w:lvl>
    <w:lvl w:ilvl="3" w:tplc="A5FAF5DE">
      <w:start w:val="1"/>
      <w:numFmt w:val="bullet"/>
      <w:lvlText w:val=""/>
      <w:lvlJc w:val="left"/>
      <w:pPr>
        <w:tabs>
          <w:tab w:val="num" w:pos="2880"/>
        </w:tabs>
        <w:ind w:left="2880" w:hanging="360"/>
      </w:pPr>
      <w:rPr>
        <w:rFonts w:ascii="Wingdings" w:hAnsi="Wingdings" w:hint="default"/>
      </w:rPr>
    </w:lvl>
    <w:lvl w:ilvl="4" w:tplc="D86EA69E">
      <w:start w:val="1"/>
      <w:numFmt w:val="bullet"/>
      <w:lvlText w:val=""/>
      <w:lvlJc w:val="left"/>
      <w:pPr>
        <w:tabs>
          <w:tab w:val="num" w:pos="3600"/>
        </w:tabs>
        <w:ind w:left="3600" w:hanging="360"/>
      </w:pPr>
      <w:rPr>
        <w:rFonts w:ascii="Wingdings" w:hAnsi="Wingdings" w:hint="default"/>
      </w:rPr>
    </w:lvl>
    <w:lvl w:ilvl="5" w:tplc="84403138">
      <w:start w:val="1"/>
      <w:numFmt w:val="bullet"/>
      <w:lvlText w:val=""/>
      <w:lvlJc w:val="left"/>
      <w:pPr>
        <w:tabs>
          <w:tab w:val="num" w:pos="4320"/>
        </w:tabs>
        <w:ind w:left="4320" w:hanging="360"/>
      </w:pPr>
      <w:rPr>
        <w:rFonts w:ascii="Wingdings" w:hAnsi="Wingdings" w:hint="default"/>
      </w:rPr>
    </w:lvl>
    <w:lvl w:ilvl="6" w:tplc="BC20C516">
      <w:start w:val="1"/>
      <w:numFmt w:val="bullet"/>
      <w:lvlText w:val=""/>
      <w:lvlJc w:val="left"/>
      <w:pPr>
        <w:tabs>
          <w:tab w:val="num" w:pos="5040"/>
        </w:tabs>
        <w:ind w:left="5040" w:hanging="360"/>
      </w:pPr>
      <w:rPr>
        <w:rFonts w:ascii="Wingdings" w:hAnsi="Wingdings" w:hint="default"/>
      </w:rPr>
    </w:lvl>
    <w:lvl w:ilvl="7" w:tplc="7BC6C118">
      <w:start w:val="1"/>
      <w:numFmt w:val="bullet"/>
      <w:lvlText w:val=""/>
      <w:lvlJc w:val="left"/>
      <w:pPr>
        <w:tabs>
          <w:tab w:val="num" w:pos="5760"/>
        </w:tabs>
        <w:ind w:left="5760" w:hanging="360"/>
      </w:pPr>
      <w:rPr>
        <w:rFonts w:ascii="Wingdings" w:hAnsi="Wingdings" w:hint="default"/>
      </w:rPr>
    </w:lvl>
    <w:lvl w:ilvl="8" w:tplc="459AB2E0">
      <w:start w:val="1"/>
      <w:numFmt w:val="bullet"/>
      <w:lvlText w:val=""/>
      <w:lvlJc w:val="left"/>
      <w:pPr>
        <w:tabs>
          <w:tab w:val="num" w:pos="6480"/>
        </w:tabs>
        <w:ind w:left="6480" w:hanging="360"/>
      </w:pPr>
      <w:rPr>
        <w:rFonts w:ascii="Wingdings" w:hAnsi="Wingdings" w:hint="default"/>
      </w:rPr>
    </w:lvl>
  </w:abstractNum>
  <w:abstractNum w:abstractNumId="158">
    <w:nsid w:val="55B53C81"/>
    <w:multiLevelType w:val="hybridMultilevel"/>
    <w:tmpl w:val="F61A0CCC"/>
    <w:lvl w:ilvl="0" w:tplc="92101B7A">
      <w:start w:val="1"/>
      <w:numFmt w:val="lowerRoman"/>
      <w:lvlText w:val="%1."/>
      <w:lvlJc w:val="left"/>
      <w:pPr>
        <w:tabs>
          <w:tab w:val="num" w:pos="720"/>
        </w:tabs>
        <w:ind w:left="720" w:hanging="360"/>
      </w:pPr>
      <w:rPr>
        <w:rFonts w:hint="default"/>
      </w:rPr>
    </w:lvl>
    <w:lvl w:ilvl="1" w:tplc="9B0A584C" w:tentative="1">
      <w:start w:val="1"/>
      <w:numFmt w:val="lowerLetter"/>
      <w:lvlText w:val="%2."/>
      <w:lvlJc w:val="left"/>
      <w:pPr>
        <w:tabs>
          <w:tab w:val="num" w:pos="1440"/>
        </w:tabs>
        <w:ind w:left="1440" w:hanging="360"/>
      </w:pPr>
    </w:lvl>
    <w:lvl w:ilvl="2" w:tplc="BF523694" w:tentative="1">
      <w:start w:val="1"/>
      <w:numFmt w:val="lowerRoman"/>
      <w:lvlText w:val="%3."/>
      <w:lvlJc w:val="right"/>
      <w:pPr>
        <w:tabs>
          <w:tab w:val="num" w:pos="2160"/>
        </w:tabs>
        <w:ind w:left="2160" w:hanging="180"/>
      </w:pPr>
    </w:lvl>
    <w:lvl w:ilvl="3" w:tplc="3AFC55C2" w:tentative="1">
      <w:start w:val="1"/>
      <w:numFmt w:val="decimal"/>
      <w:lvlText w:val="%4."/>
      <w:lvlJc w:val="left"/>
      <w:pPr>
        <w:tabs>
          <w:tab w:val="num" w:pos="2880"/>
        </w:tabs>
        <w:ind w:left="2880" w:hanging="360"/>
      </w:pPr>
    </w:lvl>
    <w:lvl w:ilvl="4" w:tplc="8EC21B94" w:tentative="1">
      <w:start w:val="1"/>
      <w:numFmt w:val="lowerLetter"/>
      <w:lvlText w:val="%5."/>
      <w:lvlJc w:val="left"/>
      <w:pPr>
        <w:tabs>
          <w:tab w:val="num" w:pos="3600"/>
        </w:tabs>
        <w:ind w:left="3600" w:hanging="360"/>
      </w:pPr>
    </w:lvl>
    <w:lvl w:ilvl="5" w:tplc="6C6CDA9C" w:tentative="1">
      <w:start w:val="1"/>
      <w:numFmt w:val="lowerRoman"/>
      <w:lvlText w:val="%6."/>
      <w:lvlJc w:val="right"/>
      <w:pPr>
        <w:tabs>
          <w:tab w:val="num" w:pos="4320"/>
        </w:tabs>
        <w:ind w:left="4320" w:hanging="180"/>
      </w:pPr>
    </w:lvl>
    <w:lvl w:ilvl="6" w:tplc="3F109FEA" w:tentative="1">
      <w:start w:val="1"/>
      <w:numFmt w:val="decimal"/>
      <w:lvlText w:val="%7."/>
      <w:lvlJc w:val="left"/>
      <w:pPr>
        <w:tabs>
          <w:tab w:val="num" w:pos="5040"/>
        </w:tabs>
        <w:ind w:left="5040" w:hanging="360"/>
      </w:pPr>
    </w:lvl>
    <w:lvl w:ilvl="7" w:tplc="53043930" w:tentative="1">
      <w:start w:val="1"/>
      <w:numFmt w:val="lowerLetter"/>
      <w:lvlText w:val="%8."/>
      <w:lvlJc w:val="left"/>
      <w:pPr>
        <w:tabs>
          <w:tab w:val="num" w:pos="5760"/>
        </w:tabs>
        <w:ind w:left="5760" w:hanging="360"/>
      </w:pPr>
    </w:lvl>
    <w:lvl w:ilvl="8" w:tplc="2FC4C83C" w:tentative="1">
      <w:start w:val="1"/>
      <w:numFmt w:val="lowerRoman"/>
      <w:lvlText w:val="%9."/>
      <w:lvlJc w:val="right"/>
      <w:pPr>
        <w:tabs>
          <w:tab w:val="num" w:pos="6480"/>
        </w:tabs>
        <w:ind w:left="6480" w:hanging="180"/>
      </w:pPr>
    </w:lvl>
  </w:abstractNum>
  <w:abstractNum w:abstractNumId="159">
    <w:nsid w:val="55FB4983"/>
    <w:multiLevelType w:val="hybridMultilevel"/>
    <w:tmpl w:val="3B661034"/>
    <w:name w:val="Appendix"/>
    <w:lvl w:ilvl="0" w:tplc="7CD8E630">
      <w:start w:val="1"/>
      <w:numFmt w:val="lowerRoman"/>
      <w:lvlText w:val="%1."/>
      <w:lvlJc w:val="left"/>
      <w:pPr>
        <w:tabs>
          <w:tab w:val="num" w:pos="720"/>
        </w:tabs>
        <w:ind w:left="720" w:hanging="360"/>
      </w:pPr>
      <w:rPr>
        <w:rFonts w:hint="default"/>
      </w:rPr>
    </w:lvl>
    <w:lvl w:ilvl="1" w:tplc="7A06DAB2" w:tentative="1">
      <w:start w:val="1"/>
      <w:numFmt w:val="lowerLetter"/>
      <w:lvlText w:val="%2."/>
      <w:lvlJc w:val="left"/>
      <w:pPr>
        <w:tabs>
          <w:tab w:val="num" w:pos="720"/>
        </w:tabs>
        <w:ind w:left="720" w:hanging="360"/>
      </w:pPr>
    </w:lvl>
    <w:lvl w:ilvl="2" w:tplc="61267232" w:tentative="1">
      <w:start w:val="1"/>
      <w:numFmt w:val="lowerRoman"/>
      <w:lvlText w:val="%3."/>
      <w:lvlJc w:val="right"/>
      <w:pPr>
        <w:tabs>
          <w:tab w:val="num" w:pos="1440"/>
        </w:tabs>
        <w:ind w:left="1440" w:hanging="180"/>
      </w:pPr>
    </w:lvl>
    <w:lvl w:ilvl="3" w:tplc="79C85FC8" w:tentative="1">
      <w:start w:val="1"/>
      <w:numFmt w:val="decimal"/>
      <w:lvlText w:val="%4."/>
      <w:lvlJc w:val="left"/>
      <w:pPr>
        <w:tabs>
          <w:tab w:val="num" w:pos="2160"/>
        </w:tabs>
        <w:ind w:left="2160" w:hanging="360"/>
      </w:pPr>
    </w:lvl>
    <w:lvl w:ilvl="4" w:tplc="047E99A8" w:tentative="1">
      <w:start w:val="1"/>
      <w:numFmt w:val="lowerLetter"/>
      <w:lvlText w:val="%5."/>
      <w:lvlJc w:val="left"/>
      <w:pPr>
        <w:tabs>
          <w:tab w:val="num" w:pos="2880"/>
        </w:tabs>
        <w:ind w:left="2880" w:hanging="360"/>
      </w:pPr>
    </w:lvl>
    <w:lvl w:ilvl="5" w:tplc="3C363A60" w:tentative="1">
      <w:start w:val="1"/>
      <w:numFmt w:val="lowerRoman"/>
      <w:lvlText w:val="%6."/>
      <w:lvlJc w:val="right"/>
      <w:pPr>
        <w:tabs>
          <w:tab w:val="num" w:pos="3600"/>
        </w:tabs>
        <w:ind w:left="3600" w:hanging="180"/>
      </w:pPr>
    </w:lvl>
    <w:lvl w:ilvl="6" w:tplc="BFAEEE68" w:tentative="1">
      <w:start w:val="1"/>
      <w:numFmt w:val="decimal"/>
      <w:lvlText w:val="%7."/>
      <w:lvlJc w:val="left"/>
      <w:pPr>
        <w:tabs>
          <w:tab w:val="num" w:pos="4320"/>
        </w:tabs>
        <w:ind w:left="4320" w:hanging="360"/>
      </w:pPr>
    </w:lvl>
    <w:lvl w:ilvl="7" w:tplc="C73E0A56" w:tentative="1">
      <w:start w:val="1"/>
      <w:numFmt w:val="lowerLetter"/>
      <w:lvlText w:val="%8."/>
      <w:lvlJc w:val="left"/>
      <w:pPr>
        <w:tabs>
          <w:tab w:val="num" w:pos="5040"/>
        </w:tabs>
        <w:ind w:left="5040" w:hanging="360"/>
      </w:pPr>
    </w:lvl>
    <w:lvl w:ilvl="8" w:tplc="F1FCFF06" w:tentative="1">
      <w:start w:val="1"/>
      <w:numFmt w:val="lowerRoman"/>
      <w:lvlText w:val="%9."/>
      <w:lvlJc w:val="right"/>
      <w:pPr>
        <w:tabs>
          <w:tab w:val="num" w:pos="5760"/>
        </w:tabs>
        <w:ind w:left="5760" w:hanging="180"/>
      </w:pPr>
    </w:lvl>
  </w:abstractNum>
  <w:abstractNum w:abstractNumId="160">
    <w:nsid w:val="56956B8A"/>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57116696"/>
    <w:multiLevelType w:val="hybridMultilevel"/>
    <w:tmpl w:val="8FF67C26"/>
    <w:lvl w:ilvl="0" w:tplc="F6B2A190">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57616CEA"/>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3">
    <w:nsid w:val="57C15721"/>
    <w:multiLevelType w:val="hybridMultilevel"/>
    <w:tmpl w:val="AE0EF6DE"/>
    <w:lvl w:ilvl="0" w:tplc="7CD8E630">
      <w:start w:val="1"/>
      <w:numFmt w:val="lowerRoman"/>
      <w:lvlText w:val="%1."/>
      <w:lvlJc w:val="left"/>
      <w:pPr>
        <w:tabs>
          <w:tab w:val="num" w:pos="720"/>
        </w:tabs>
        <w:ind w:left="720" w:hanging="360"/>
      </w:pPr>
      <w:rPr>
        <w:rFonts w:hint="default"/>
      </w:rPr>
    </w:lvl>
    <w:lvl w:ilvl="1" w:tplc="7A06DAB2" w:tentative="1">
      <w:start w:val="1"/>
      <w:numFmt w:val="lowerLetter"/>
      <w:lvlText w:val="%2."/>
      <w:lvlJc w:val="left"/>
      <w:pPr>
        <w:tabs>
          <w:tab w:val="num" w:pos="720"/>
        </w:tabs>
        <w:ind w:left="720" w:hanging="360"/>
      </w:pPr>
    </w:lvl>
    <w:lvl w:ilvl="2" w:tplc="61267232" w:tentative="1">
      <w:start w:val="1"/>
      <w:numFmt w:val="lowerRoman"/>
      <w:lvlText w:val="%3."/>
      <w:lvlJc w:val="right"/>
      <w:pPr>
        <w:tabs>
          <w:tab w:val="num" w:pos="1440"/>
        </w:tabs>
        <w:ind w:left="1440" w:hanging="180"/>
      </w:pPr>
    </w:lvl>
    <w:lvl w:ilvl="3" w:tplc="79C85FC8" w:tentative="1">
      <w:start w:val="1"/>
      <w:numFmt w:val="decimal"/>
      <w:lvlText w:val="%4."/>
      <w:lvlJc w:val="left"/>
      <w:pPr>
        <w:tabs>
          <w:tab w:val="num" w:pos="2160"/>
        </w:tabs>
        <w:ind w:left="2160" w:hanging="360"/>
      </w:pPr>
    </w:lvl>
    <w:lvl w:ilvl="4" w:tplc="047E99A8" w:tentative="1">
      <w:start w:val="1"/>
      <w:numFmt w:val="lowerLetter"/>
      <w:lvlText w:val="%5."/>
      <w:lvlJc w:val="left"/>
      <w:pPr>
        <w:tabs>
          <w:tab w:val="num" w:pos="2880"/>
        </w:tabs>
        <w:ind w:left="2880" w:hanging="360"/>
      </w:pPr>
    </w:lvl>
    <w:lvl w:ilvl="5" w:tplc="3C363A60" w:tentative="1">
      <w:start w:val="1"/>
      <w:numFmt w:val="lowerRoman"/>
      <w:lvlText w:val="%6."/>
      <w:lvlJc w:val="right"/>
      <w:pPr>
        <w:tabs>
          <w:tab w:val="num" w:pos="3600"/>
        </w:tabs>
        <w:ind w:left="3600" w:hanging="180"/>
      </w:pPr>
    </w:lvl>
    <w:lvl w:ilvl="6" w:tplc="BFAEEE68" w:tentative="1">
      <w:start w:val="1"/>
      <w:numFmt w:val="decimal"/>
      <w:lvlText w:val="%7."/>
      <w:lvlJc w:val="left"/>
      <w:pPr>
        <w:tabs>
          <w:tab w:val="num" w:pos="4320"/>
        </w:tabs>
        <w:ind w:left="4320" w:hanging="360"/>
      </w:pPr>
    </w:lvl>
    <w:lvl w:ilvl="7" w:tplc="C73E0A56" w:tentative="1">
      <w:start w:val="1"/>
      <w:numFmt w:val="lowerLetter"/>
      <w:lvlText w:val="%8."/>
      <w:lvlJc w:val="left"/>
      <w:pPr>
        <w:tabs>
          <w:tab w:val="num" w:pos="5040"/>
        </w:tabs>
        <w:ind w:left="5040" w:hanging="360"/>
      </w:pPr>
    </w:lvl>
    <w:lvl w:ilvl="8" w:tplc="F1FCFF06" w:tentative="1">
      <w:start w:val="1"/>
      <w:numFmt w:val="lowerRoman"/>
      <w:lvlText w:val="%9."/>
      <w:lvlJc w:val="right"/>
      <w:pPr>
        <w:tabs>
          <w:tab w:val="num" w:pos="5760"/>
        </w:tabs>
        <w:ind w:left="5760" w:hanging="180"/>
      </w:pPr>
    </w:lvl>
  </w:abstractNum>
  <w:abstractNum w:abstractNumId="164">
    <w:nsid w:val="583A7D89"/>
    <w:multiLevelType w:val="hybridMultilevel"/>
    <w:tmpl w:val="034263AA"/>
    <w:lvl w:ilvl="0" w:tplc="DFDA61CE">
      <w:start w:val="1"/>
      <w:numFmt w:val="upperLetter"/>
      <w:lvlText w:val="%1."/>
      <w:lvlJc w:val="left"/>
      <w:pPr>
        <w:tabs>
          <w:tab w:val="num" w:pos="360"/>
        </w:tabs>
        <w:ind w:left="360" w:hanging="360"/>
      </w:pPr>
      <w:rPr>
        <w:rFonts w:hint="default"/>
        <w:b w:val="0"/>
      </w:rPr>
    </w:lvl>
    <w:lvl w:ilvl="1" w:tplc="CC8EFA5C" w:tentative="1">
      <w:start w:val="1"/>
      <w:numFmt w:val="lowerLetter"/>
      <w:lvlText w:val="%2."/>
      <w:lvlJc w:val="left"/>
      <w:pPr>
        <w:tabs>
          <w:tab w:val="num" w:pos="720"/>
        </w:tabs>
        <w:ind w:left="720" w:hanging="360"/>
      </w:pPr>
    </w:lvl>
    <w:lvl w:ilvl="2" w:tplc="43DE1102" w:tentative="1">
      <w:start w:val="1"/>
      <w:numFmt w:val="lowerRoman"/>
      <w:lvlText w:val="%3."/>
      <w:lvlJc w:val="right"/>
      <w:pPr>
        <w:tabs>
          <w:tab w:val="num" w:pos="1440"/>
        </w:tabs>
        <w:ind w:left="1440" w:hanging="180"/>
      </w:pPr>
    </w:lvl>
    <w:lvl w:ilvl="3" w:tplc="CE4E32D2" w:tentative="1">
      <w:start w:val="1"/>
      <w:numFmt w:val="decimal"/>
      <w:lvlText w:val="%4."/>
      <w:lvlJc w:val="left"/>
      <w:pPr>
        <w:tabs>
          <w:tab w:val="num" w:pos="2160"/>
        </w:tabs>
        <w:ind w:left="2160" w:hanging="360"/>
      </w:pPr>
    </w:lvl>
    <w:lvl w:ilvl="4" w:tplc="FC3650A0" w:tentative="1">
      <w:start w:val="1"/>
      <w:numFmt w:val="lowerLetter"/>
      <w:lvlText w:val="%5."/>
      <w:lvlJc w:val="left"/>
      <w:pPr>
        <w:tabs>
          <w:tab w:val="num" w:pos="2880"/>
        </w:tabs>
        <w:ind w:left="2880" w:hanging="360"/>
      </w:pPr>
    </w:lvl>
    <w:lvl w:ilvl="5" w:tplc="70201C20" w:tentative="1">
      <w:start w:val="1"/>
      <w:numFmt w:val="lowerRoman"/>
      <w:lvlText w:val="%6."/>
      <w:lvlJc w:val="right"/>
      <w:pPr>
        <w:tabs>
          <w:tab w:val="num" w:pos="3600"/>
        </w:tabs>
        <w:ind w:left="3600" w:hanging="180"/>
      </w:pPr>
    </w:lvl>
    <w:lvl w:ilvl="6" w:tplc="38A0BB0A" w:tentative="1">
      <w:start w:val="1"/>
      <w:numFmt w:val="decimal"/>
      <w:lvlText w:val="%7."/>
      <w:lvlJc w:val="left"/>
      <w:pPr>
        <w:tabs>
          <w:tab w:val="num" w:pos="4320"/>
        </w:tabs>
        <w:ind w:left="4320" w:hanging="360"/>
      </w:pPr>
    </w:lvl>
    <w:lvl w:ilvl="7" w:tplc="14740A5C" w:tentative="1">
      <w:start w:val="1"/>
      <w:numFmt w:val="lowerLetter"/>
      <w:lvlText w:val="%8."/>
      <w:lvlJc w:val="left"/>
      <w:pPr>
        <w:tabs>
          <w:tab w:val="num" w:pos="5040"/>
        </w:tabs>
        <w:ind w:left="5040" w:hanging="360"/>
      </w:pPr>
    </w:lvl>
    <w:lvl w:ilvl="8" w:tplc="BBC89840" w:tentative="1">
      <w:start w:val="1"/>
      <w:numFmt w:val="lowerRoman"/>
      <w:lvlText w:val="%9."/>
      <w:lvlJc w:val="right"/>
      <w:pPr>
        <w:tabs>
          <w:tab w:val="num" w:pos="5760"/>
        </w:tabs>
        <w:ind w:left="5760" w:hanging="180"/>
      </w:pPr>
    </w:lvl>
  </w:abstractNum>
  <w:abstractNum w:abstractNumId="165">
    <w:nsid w:val="58686933"/>
    <w:multiLevelType w:val="hybridMultilevel"/>
    <w:tmpl w:val="219CE41A"/>
    <w:lvl w:ilvl="0" w:tplc="B030C902">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6">
    <w:nsid w:val="586B4EBD"/>
    <w:multiLevelType w:val="hybridMultilevel"/>
    <w:tmpl w:val="3B661066"/>
    <w:lvl w:ilvl="0" w:tplc="F6B2A190">
      <w:start w:val="1"/>
      <w:numFmt w:val="upperLetter"/>
      <w:lvlText w:val="%1."/>
      <w:lvlJc w:val="left"/>
      <w:pPr>
        <w:tabs>
          <w:tab w:val="num" w:pos="360"/>
        </w:tabs>
        <w:ind w:left="360" w:hanging="360"/>
      </w:pPr>
      <w:rPr>
        <w:rFonts w:hint="default"/>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425E5C98"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167">
    <w:nsid w:val="58E63E20"/>
    <w:multiLevelType w:val="hybridMultilevel"/>
    <w:tmpl w:val="F61A0CCC"/>
    <w:lvl w:ilvl="0" w:tplc="92101B7A">
      <w:start w:val="1"/>
      <w:numFmt w:val="lowerRoman"/>
      <w:lvlText w:val="%1."/>
      <w:lvlJc w:val="left"/>
      <w:pPr>
        <w:tabs>
          <w:tab w:val="num" w:pos="720"/>
        </w:tabs>
        <w:ind w:left="720" w:hanging="360"/>
      </w:pPr>
      <w:rPr>
        <w:rFonts w:hint="default"/>
      </w:rPr>
    </w:lvl>
    <w:lvl w:ilvl="1" w:tplc="9B0A584C" w:tentative="1">
      <w:start w:val="1"/>
      <w:numFmt w:val="lowerLetter"/>
      <w:lvlText w:val="%2."/>
      <w:lvlJc w:val="left"/>
      <w:pPr>
        <w:tabs>
          <w:tab w:val="num" w:pos="1440"/>
        </w:tabs>
        <w:ind w:left="1440" w:hanging="360"/>
      </w:pPr>
    </w:lvl>
    <w:lvl w:ilvl="2" w:tplc="BF523694" w:tentative="1">
      <w:start w:val="1"/>
      <w:numFmt w:val="lowerRoman"/>
      <w:lvlText w:val="%3."/>
      <w:lvlJc w:val="right"/>
      <w:pPr>
        <w:tabs>
          <w:tab w:val="num" w:pos="2160"/>
        </w:tabs>
        <w:ind w:left="2160" w:hanging="180"/>
      </w:pPr>
    </w:lvl>
    <w:lvl w:ilvl="3" w:tplc="3AFC55C2" w:tentative="1">
      <w:start w:val="1"/>
      <w:numFmt w:val="decimal"/>
      <w:lvlText w:val="%4."/>
      <w:lvlJc w:val="left"/>
      <w:pPr>
        <w:tabs>
          <w:tab w:val="num" w:pos="2880"/>
        </w:tabs>
        <w:ind w:left="2880" w:hanging="360"/>
      </w:pPr>
    </w:lvl>
    <w:lvl w:ilvl="4" w:tplc="8EC21B94" w:tentative="1">
      <w:start w:val="1"/>
      <w:numFmt w:val="lowerLetter"/>
      <w:lvlText w:val="%5."/>
      <w:lvlJc w:val="left"/>
      <w:pPr>
        <w:tabs>
          <w:tab w:val="num" w:pos="3600"/>
        </w:tabs>
        <w:ind w:left="3600" w:hanging="360"/>
      </w:pPr>
    </w:lvl>
    <w:lvl w:ilvl="5" w:tplc="6C6CDA9C" w:tentative="1">
      <w:start w:val="1"/>
      <w:numFmt w:val="lowerRoman"/>
      <w:lvlText w:val="%6."/>
      <w:lvlJc w:val="right"/>
      <w:pPr>
        <w:tabs>
          <w:tab w:val="num" w:pos="4320"/>
        </w:tabs>
        <w:ind w:left="4320" w:hanging="180"/>
      </w:pPr>
    </w:lvl>
    <w:lvl w:ilvl="6" w:tplc="3F109FEA" w:tentative="1">
      <w:start w:val="1"/>
      <w:numFmt w:val="decimal"/>
      <w:lvlText w:val="%7."/>
      <w:lvlJc w:val="left"/>
      <w:pPr>
        <w:tabs>
          <w:tab w:val="num" w:pos="5040"/>
        </w:tabs>
        <w:ind w:left="5040" w:hanging="360"/>
      </w:pPr>
    </w:lvl>
    <w:lvl w:ilvl="7" w:tplc="53043930" w:tentative="1">
      <w:start w:val="1"/>
      <w:numFmt w:val="lowerLetter"/>
      <w:lvlText w:val="%8."/>
      <w:lvlJc w:val="left"/>
      <w:pPr>
        <w:tabs>
          <w:tab w:val="num" w:pos="5760"/>
        </w:tabs>
        <w:ind w:left="5760" w:hanging="360"/>
      </w:pPr>
    </w:lvl>
    <w:lvl w:ilvl="8" w:tplc="2FC4C83C" w:tentative="1">
      <w:start w:val="1"/>
      <w:numFmt w:val="lowerRoman"/>
      <w:lvlText w:val="%9."/>
      <w:lvlJc w:val="right"/>
      <w:pPr>
        <w:tabs>
          <w:tab w:val="num" w:pos="6480"/>
        </w:tabs>
        <w:ind w:left="6480" w:hanging="180"/>
      </w:pPr>
    </w:lvl>
  </w:abstractNum>
  <w:abstractNum w:abstractNumId="168">
    <w:nsid w:val="59C40571"/>
    <w:multiLevelType w:val="hybridMultilevel"/>
    <w:tmpl w:val="360CC1FA"/>
    <w:lvl w:ilvl="0" w:tplc="1464985E">
      <w:start w:val="1"/>
      <w:numFmt w:val="upperLetter"/>
      <w:lvlText w:val="%1."/>
      <w:lvlJc w:val="left"/>
      <w:pPr>
        <w:tabs>
          <w:tab w:val="num" w:pos="90"/>
        </w:tabs>
        <w:ind w:left="9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69">
    <w:nsid w:val="5BB8799D"/>
    <w:multiLevelType w:val="hybridMultilevel"/>
    <w:tmpl w:val="E500D458"/>
    <w:lvl w:ilvl="0" w:tplc="D19E34FA">
      <w:start w:val="1"/>
      <w:numFmt w:val="decimal"/>
      <w:lvlText w:val="%1."/>
      <w:lvlJc w:val="left"/>
      <w:pPr>
        <w:ind w:left="360" w:hanging="360"/>
      </w:pPr>
      <w:rPr>
        <w:rFonts w:ascii="Arial" w:hAnsi="Arial" w:cs="Arial" w:hint="default"/>
      </w:rPr>
    </w:lvl>
    <w:lvl w:ilvl="1" w:tplc="E92277FE">
      <w:start w:val="1"/>
      <w:numFmt w:val="lowerLetter"/>
      <w:lvlText w:val="%2."/>
      <w:lvlJc w:val="left"/>
      <w:pPr>
        <w:tabs>
          <w:tab w:val="num" w:pos="1080"/>
        </w:tabs>
        <w:ind w:left="1080" w:hanging="360"/>
      </w:pPr>
      <w:rPr>
        <w:rFonts w:hint="default"/>
      </w:rPr>
    </w:lvl>
    <w:lvl w:ilvl="2" w:tplc="B4A2202E" w:tentative="1">
      <w:start w:val="1"/>
      <w:numFmt w:val="lowerRoman"/>
      <w:lvlText w:val="%3."/>
      <w:lvlJc w:val="right"/>
      <w:pPr>
        <w:tabs>
          <w:tab w:val="num" w:pos="1800"/>
        </w:tabs>
        <w:ind w:left="1800" w:hanging="180"/>
      </w:pPr>
    </w:lvl>
    <w:lvl w:ilvl="3" w:tplc="02908F70" w:tentative="1">
      <w:start w:val="1"/>
      <w:numFmt w:val="decimal"/>
      <w:lvlText w:val="%4."/>
      <w:lvlJc w:val="left"/>
      <w:pPr>
        <w:tabs>
          <w:tab w:val="num" w:pos="2520"/>
        </w:tabs>
        <w:ind w:left="2520" w:hanging="360"/>
      </w:pPr>
    </w:lvl>
    <w:lvl w:ilvl="4" w:tplc="1DD01A16" w:tentative="1">
      <w:start w:val="1"/>
      <w:numFmt w:val="lowerLetter"/>
      <w:lvlText w:val="%5."/>
      <w:lvlJc w:val="left"/>
      <w:pPr>
        <w:tabs>
          <w:tab w:val="num" w:pos="3240"/>
        </w:tabs>
        <w:ind w:left="3240" w:hanging="360"/>
      </w:pPr>
    </w:lvl>
    <w:lvl w:ilvl="5" w:tplc="FC503CB2" w:tentative="1">
      <w:start w:val="1"/>
      <w:numFmt w:val="lowerRoman"/>
      <w:lvlText w:val="%6."/>
      <w:lvlJc w:val="right"/>
      <w:pPr>
        <w:tabs>
          <w:tab w:val="num" w:pos="3960"/>
        </w:tabs>
        <w:ind w:left="3960" w:hanging="180"/>
      </w:pPr>
    </w:lvl>
    <w:lvl w:ilvl="6" w:tplc="E1EC9760" w:tentative="1">
      <w:start w:val="1"/>
      <w:numFmt w:val="decimal"/>
      <w:lvlText w:val="%7."/>
      <w:lvlJc w:val="left"/>
      <w:pPr>
        <w:tabs>
          <w:tab w:val="num" w:pos="4680"/>
        </w:tabs>
        <w:ind w:left="4680" w:hanging="360"/>
      </w:pPr>
    </w:lvl>
    <w:lvl w:ilvl="7" w:tplc="E3E08808" w:tentative="1">
      <w:start w:val="1"/>
      <w:numFmt w:val="lowerLetter"/>
      <w:lvlText w:val="%8."/>
      <w:lvlJc w:val="left"/>
      <w:pPr>
        <w:tabs>
          <w:tab w:val="num" w:pos="5400"/>
        </w:tabs>
        <w:ind w:left="5400" w:hanging="360"/>
      </w:pPr>
    </w:lvl>
    <w:lvl w:ilvl="8" w:tplc="462C576A" w:tentative="1">
      <w:start w:val="1"/>
      <w:numFmt w:val="lowerRoman"/>
      <w:lvlText w:val="%9."/>
      <w:lvlJc w:val="right"/>
      <w:pPr>
        <w:tabs>
          <w:tab w:val="num" w:pos="6120"/>
        </w:tabs>
        <w:ind w:left="6120" w:hanging="180"/>
      </w:pPr>
    </w:lvl>
  </w:abstractNum>
  <w:abstractNum w:abstractNumId="170">
    <w:nsid w:val="5BEC3B6F"/>
    <w:multiLevelType w:val="hybridMultilevel"/>
    <w:tmpl w:val="8BA4BF1E"/>
    <w:lvl w:ilvl="0" w:tplc="55D40CAE">
      <w:start w:val="1"/>
      <w:numFmt w:val="lowerRoman"/>
      <w:lvlText w:val="%1."/>
      <w:lvlJc w:val="right"/>
      <w:pPr>
        <w:tabs>
          <w:tab w:val="num" w:pos="720"/>
        </w:tabs>
        <w:ind w:left="72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171">
    <w:nsid w:val="5BFA4181"/>
    <w:multiLevelType w:val="hybridMultilevel"/>
    <w:tmpl w:val="0B4231DE"/>
    <w:lvl w:ilvl="0" w:tplc="6876CD18">
      <w:start w:val="1"/>
      <w:numFmt w:val="lowerRoman"/>
      <w:lvlText w:val="%1."/>
      <w:lvlJc w:val="left"/>
      <w:pPr>
        <w:tabs>
          <w:tab w:val="num" w:pos="720"/>
        </w:tabs>
        <w:ind w:left="720" w:hanging="360"/>
      </w:pPr>
      <w:rPr>
        <w:rFonts w:hint="default"/>
        <w:sz w:val="22"/>
        <w:szCs w:val="22"/>
      </w:rPr>
    </w:lvl>
    <w:lvl w:ilvl="1" w:tplc="44AE18FE" w:tentative="1">
      <w:start w:val="1"/>
      <w:numFmt w:val="lowerLetter"/>
      <w:lvlText w:val="%2."/>
      <w:lvlJc w:val="left"/>
      <w:pPr>
        <w:tabs>
          <w:tab w:val="num" w:pos="720"/>
        </w:tabs>
        <w:ind w:left="720" w:hanging="360"/>
      </w:pPr>
    </w:lvl>
    <w:lvl w:ilvl="2" w:tplc="432087E4" w:tentative="1">
      <w:start w:val="1"/>
      <w:numFmt w:val="lowerRoman"/>
      <w:lvlText w:val="%3."/>
      <w:lvlJc w:val="right"/>
      <w:pPr>
        <w:tabs>
          <w:tab w:val="num" w:pos="1440"/>
        </w:tabs>
        <w:ind w:left="1440" w:hanging="180"/>
      </w:pPr>
    </w:lvl>
    <w:lvl w:ilvl="3" w:tplc="C588896E" w:tentative="1">
      <w:start w:val="1"/>
      <w:numFmt w:val="decimal"/>
      <w:lvlText w:val="%4."/>
      <w:lvlJc w:val="left"/>
      <w:pPr>
        <w:tabs>
          <w:tab w:val="num" w:pos="2160"/>
        </w:tabs>
        <w:ind w:left="2160" w:hanging="360"/>
      </w:pPr>
    </w:lvl>
    <w:lvl w:ilvl="4" w:tplc="CCC41034" w:tentative="1">
      <w:start w:val="1"/>
      <w:numFmt w:val="lowerLetter"/>
      <w:lvlText w:val="%5."/>
      <w:lvlJc w:val="left"/>
      <w:pPr>
        <w:tabs>
          <w:tab w:val="num" w:pos="2880"/>
        </w:tabs>
        <w:ind w:left="2880" w:hanging="360"/>
      </w:pPr>
    </w:lvl>
    <w:lvl w:ilvl="5" w:tplc="DF22CE76" w:tentative="1">
      <w:start w:val="1"/>
      <w:numFmt w:val="lowerRoman"/>
      <w:lvlText w:val="%6."/>
      <w:lvlJc w:val="right"/>
      <w:pPr>
        <w:tabs>
          <w:tab w:val="num" w:pos="3600"/>
        </w:tabs>
        <w:ind w:left="3600" w:hanging="180"/>
      </w:pPr>
    </w:lvl>
    <w:lvl w:ilvl="6" w:tplc="2464608E" w:tentative="1">
      <w:start w:val="1"/>
      <w:numFmt w:val="decimal"/>
      <w:lvlText w:val="%7."/>
      <w:lvlJc w:val="left"/>
      <w:pPr>
        <w:tabs>
          <w:tab w:val="num" w:pos="4320"/>
        </w:tabs>
        <w:ind w:left="4320" w:hanging="360"/>
      </w:pPr>
    </w:lvl>
    <w:lvl w:ilvl="7" w:tplc="92F2FBCA" w:tentative="1">
      <w:start w:val="1"/>
      <w:numFmt w:val="lowerLetter"/>
      <w:lvlText w:val="%8."/>
      <w:lvlJc w:val="left"/>
      <w:pPr>
        <w:tabs>
          <w:tab w:val="num" w:pos="5040"/>
        </w:tabs>
        <w:ind w:left="5040" w:hanging="360"/>
      </w:pPr>
    </w:lvl>
    <w:lvl w:ilvl="8" w:tplc="3536D272" w:tentative="1">
      <w:start w:val="1"/>
      <w:numFmt w:val="lowerRoman"/>
      <w:lvlText w:val="%9."/>
      <w:lvlJc w:val="right"/>
      <w:pPr>
        <w:tabs>
          <w:tab w:val="num" w:pos="5760"/>
        </w:tabs>
        <w:ind w:left="5760" w:hanging="180"/>
      </w:pPr>
    </w:lvl>
  </w:abstractNum>
  <w:abstractNum w:abstractNumId="172">
    <w:nsid w:val="5D77741D"/>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nsid w:val="5DAE2D6F"/>
    <w:multiLevelType w:val="hybridMultilevel"/>
    <w:tmpl w:val="6C44E9A4"/>
    <w:lvl w:ilvl="0" w:tplc="399A4D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5DC804FC"/>
    <w:multiLevelType w:val="hybridMultilevel"/>
    <w:tmpl w:val="F35E05AE"/>
    <w:lvl w:ilvl="0" w:tplc="6942A0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5E91210A"/>
    <w:multiLevelType w:val="hybridMultilevel"/>
    <w:tmpl w:val="836650DC"/>
    <w:lvl w:ilvl="0" w:tplc="C7CEE842">
      <w:start w:val="1"/>
      <w:numFmt w:val="decimal"/>
      <w:lvlText w:val="%1."/>
      <w:lvlJc w:val="left"/>
      <w:pPr>
        <w:ind w:left="360" w:hanging="360"/>
      </w:pPr>
      <w:rPr>
        <w:rFonts w:ascii="Arial" w:hAnsi="Arial" w:cs="Aria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6">
    <w:nsid w:val="5EA773BE"/>
    <w:multiLevelType w:val="hybridMultilevel"/>
    <w:tmpl w:val="010A19F2"/>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5FD95066"/>
    <w:multiLevelType w:val="hybridMultilevel"/>
    <w:tmpl w:val="06BE2732"/>
    <w:lvl w:ilvl="0" w:tplc="A152308C">
      <w:start w:val="1"/>
      <w:numFmt w:val="upperLetter"/>
      <w:lvlText w:val="%1."/>
      <w:lvlJc w:val="left"/>
      <w:pPr>
        <w:tabs>
          <w:tab w:val="num" w:pos="360"/>
        </w:tabs>
        <w:ind w:left="360" w:hanging="360"/>
      </w:pPr>
      <w:rPr>
        <w:rFonts w:hint="default"/>
      </w:rPr>
    </w:lvl>
    <w:lvl w:ilvl="1" w:tplc="E4A4F886">
      <w:start w:val="1"/>
      <w:numFmt w:val="lowerLetter"/>
      <w:lvlText w:val="%2."/>
      <w:lvlJc w:val="left"/>
      <w:pPr>
        <w:tabs>
          <w:tab w:val="num" w:pos="720"/>
        </w:tabs>
        <w:ind w:left="720" w:hanging="360"/>
      </w:pPr>
    </w:lvl>
    <w:lvl w:ilvl="2" w:tplc="EAB26F60" w:tentative="1">
      <w:start w:val="1"/>
      <w:numFmt w:val="lowerRoman"/>
      <w:lvlText w:val="%3."/>
      <w:lvlJc w:val="right"/>
      <w:pPr>
        <w:tabs>
          <w:tab w:val="num" w:pos="1440"/>
        </w:tabs>
        <w:ind w:left="1440" w:hanging="180"/>
      </w:pPr>
    </w:lvl>
    <w:lvl w:ilvl="3" w:tplc="1A5A5B56" w:tentative="1">
      <w:start w:val="1"/>
      <w:numFmt w:val="decimal"/>
      <w:lvlText w:val="%4."/>
      <w:lvlJc w:val="left"/>
      <w:pPr>
        <w:tabs>
          <w:tab w:val="num" w:pos="2160"/>
        </w:tabs>
        <w:ind w:left="2160" w:hanging="360"/>
      </w:pPr>
    </w:lvl>
    <w:lvl w:ilvl="4" w:tplc="7EDA1048" w:tentative="1">
      <w:start w:val="1"/>
      <w:numFmt w:val="lowerLetter"/>
      <w:lvlText w:val="%5."/>
      <w:lvlJc w:val="left"/>
      <w:pPr>
        <w:tabs>
          <w:tab w:val="num" w:pos="2880"/>
        </w:tabs>
        <w:ind w:left="2880" w:hanging="360"/>
      </w:pPr>
    </w:lvl>
    <w:lvl w:ilvl="5" w:tplc="E7A68A76" w:tentative="1">
      <w:start w:val="1"/>
      <w:numFmt w:val="lowerRoman"/>
      <w:lvlText w:val="%6."/>
      <w:lvlJc w:val="right"/>
      <w:pPr>
        <w:tabs>
          <w:tab w:val="num" w:pos="3600"/>
        </w:tabs>
        <w:ind w:left="3600" w:hanging="180"/>
      </w:pPr>
    </w:lvl>
    <w:lvl w:ilvl="6" w:tplc="38D0F1B8" w:tentative="1">
      <w:start w:val="1"/>
      <w:numFmt w:val="decimal"/>
      <w:lvlText w:val="%7."/>
      <w:lvlJc w:val="left"/>
      <w:pPr>
        <w:tabs>
          <w:tab w:val="num" w:pos="4320"/>
        </w:tabs>
        <w:ind w:left="4320" w:hanging="360"/>
      </w:pPr>
    </w:lvl>
    <w:lvl w:ilvl="7" w:tplc="A2CAA1A4" w:tentative="1">
      <w:start w:val="1"/>
      <w:numFmt w:val="lowerLetter"/>
      <w:lvlText w:val="%8."/>
      <w:lvlJc w:val="left"/>
      <w:pPr>
        <w:tabs>
          <w:tab w:val="num" w:pos="5040"/>
        </w:tabs>
        <w:ind w:left="5040" w:hanging="360"/>
      </w:pPr>
    </w:lvl>
    <w:lvl w:ilvl="8" w:tplc="A7561F56" w:tentative="1">
      <w:start w:val="1"/>
      <w:numFmt w:val="lowerRoman"/>
      <w:lvlText w:val="%9."/>
      <w:lvlJc w:val="right"/>
      <w:pPr>
        <w:tabs>
          <w:tab w:val="num" w:pos="5760"/>
        </w:tabs>
        <w:ind w:left="5760" w:hanging="180"/>
      </w:pPr>
    </w:lvl>
  </w:abstractNum>
  <w:abstractNum w:abstractNumId="178">
    <w:nsid w:val="605F5F60"/>
    <w:multiLevelType w:val="hybridMultilevel"/>
    <w:tmpl w:val="4AB0BAA4"/>
    <w:lvl w:ilvl="0" w:tplc="95E02746">
      <w:start w:val="1"/>
      <w:numFmt w:val="low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60D34070"/>
    <w:multiLevelType w:val="hybridMultilevel"/>
    <w:tmpl w:val="4CE678A2"/>
    <w:lvl w:ilvl="0" w:tplc="0409000F">
      <w:start w:val="1"/>
      <w:numFmt w:val="bullet"/>
      <w:pStyle w:val="TOC3"/>
      <w:lvlText w:val="─"/>
      <w:lvlJc w:val="left"/>
      <w:pPr>
        <w:tabs>
          <w:tab w:val="num" w:pos="1267"/>
        </w:tabs>
        <w:ind w:left="1267" w:hanging="360"/>
      </w:pPr>
      <w:rPr>
        <w:rFonts w:ascii="Arial" w:hAnsi="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0">
    <w:nsid w:val="614B393C"/>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1">
    <w:nsid w:val="620812BF"/>
    <w:multiLevelType w:val="hybridMultilevel"/>
    <w:tmpl w:val="30BC16AA"/>
    <w:lvl w:ilvl="0" w:tplc="04090013">
      <w:start w:val="1"/>
      <w:numFmt w:val="upp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2">
    <w:nsid w:val="621758C9"/>
    <w:multiLevelType w:val="hybridMultilevel"/>
    <w:tmpl w:val="2FAC3852"/>
    <w:lvl w:ilvl="0" w:tplc="C7CEE84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nsid w:val="6382388A"/>
    <w:multiLevelType w:val="hybridMultilevel"/>
    <w:tmpl w:val="0F0EE438"/>
    <w:lvl w:ilvl="0" w:tplc="399A4DCA">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4">
    <w:nsid w:val="63840CD7"/>
    <w:multiLevelType w:val="hybridMultilevel"/>
    <w:tmpl w:val="69E4AC3C"/>
    <w:lvl w:ilvl="0" w:tplc="552034B2">
      <w:start w:val="1"/>
      <w:numFmt w:val="lowerRoman"/>
      <w:lvlText w:val="%1."/>
      <w:lvlJc w:val="right"/>
      <w:pPr>
        <w:tabs>
          <w:tab w:val="num" w:pos="720"/>
        </w:tabs>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5066998"/>
    <w:multiLevelType w:val="hybridMultilevel"/>
    <w:tmpl w:val="DCDEAD60"/>
    <w:lvl w:ilvl="0" w:tplc="04090013">
      <w:start w:val="1"/>
      <w:numFmt w:val="upperRoman"/>
      <w:lvlText w:val="%1."/>
      <w:lvlJc w:val="righ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6">
    <w:nsid w:val="65E544EE"/>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7">
    <w:nsid w:val="66186296"/>
    <w:multiLevelType w:val="singleLevel"/>
    <w:tmpl w:val="9ADEC414"/>
    <w:lvl w:ilvl="0">
      <w:start w:val="1"/>
      <w:numFmt w:val="decimal"/>
      <w:pStyle w:val="SectionStart"/>
      <w:lvlText w:val="%1"/>
      <w:lvlJc w:val="left"/>
      <w:pPr>
        <w:tabs>
          <w:tab w:val="num" w:pos="0"/>
        </w:tabs>
        <w:ind w:left="0" w:firstLine="0"/>
      </w:pPr>
      <w:rPr>
        <w:rFonts w:hint="default"/>
      </w:rPr>
    </w:lvl>
  </w:abstractNum>
  <w:abstractNum w:abstractNumId="188">
    <w:nsid w:val="66F458EE"/>
    <w:multiLevelType w:val="hybridMultilevel"/>
    <w:tmpl w:val="40DCB1DA"/>
    <w:lvl w:ilvl="0" w:tplc="F6B2A190">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nsid w:val="6701501D"/>
    <w:multiLevelType w:val="hybridMultilevel"/>
    <w:tmpl w:val="5D66AC08"/>
    <w:lvl w:ilvl="0" w:tplc="FFFFFFFF">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0">
    <w:nsid w:val="679B6B16"/>
    <w:multiLevelType w:val="hybridMultilevel"/>
    <w:tmpl w:val="F9B8CF7A"/>
    <w:lvl w:ilvl="0" w:tplc="399A4DCA">
      <w:start w:val="1"/>
      <w:numFmt w:val="upperLetter"/>
      <w:lvlText w:val="%1."/>
      <w:lvlJc w:val="left"/>
      <w:pPr>
        <w:tabs>
          <w:tab w:val="num" w:pos="360"/>
        </w:tabs>
        <w:ind w:left="360" w:hanging="360"/>
      </w:pPr>
      <w:rPr>
        <w:rFonts w:hint="default"/>
      </w:rPr>
    </w:lvl>
    <w:lvl w:ilvl="1" w:tplc="0409001B">
      <w:start w:val="1"/>
      <w:numFmt w:val="lowerRoman"/>
      <w:lvlText w:val="%2."/>
      <w:lvlJc w:val="righ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1">
    <w:nsid w:val="68C17B9B"/>
    <w:multiLevelType w:val="hybridMultilevel"/>
    <w:tmpl w:val="B9FEB99E"/>
    <w:name w:val="SHeadingNumberRep"/>
    <w:lvl w:ilvl="0" w:tplc="97867C22">
      <w:start w:val="1"/>
      <w:numFmt w:val="upperLetter"/>
      <w:lvlText w:val="%1."/>
      <w:lvlJc w:val="left"/>
      <w:pPr>
        <w:tabs>
          <w:tab w:val="num" w:pos="360"/>
        </w:tabs>
        <w:ind w:left="360" w:hanging="360"/>
      </w:pPr>
      <w:rPr>
        <w:rFonts w:hint="default"/>
        <w:b w:val="0"/>
      </w:rPr>
    </w:lvl>
    <w:lvl w:ilvl="1" w:tplc="41B67172">
      <w:start w:val="1"/>
      <w:numFmt w:val="lowerLetter"/>
      <w:lvlText w:val="%2."/>
      <w:lvlJc w:val="left"/>
      <w:pPr>
        <w:tabs>
          <w:tab w:val="num" w:pos="720"/>
        </w:tabs>
        <w:ind w:left="720" w:hanging="360"/>
      </w:pPr>
    </w:lvl>
    <w:lvl w:ilvl="2" w:tplc="BF68690A" w:tentative="1">
      <w:start w:val="1"/>
      <w:numFmt w:val="lowerRoman"/>
      <w:lvlText w:val="%3."/>
      <w:lvlJc w:val="right"/>
      <w:pPr>
        <w:tabs>
          <w:tab w:val="num" w:pos="1440"/>
        </w:tabs>
        <w:ind w:left="1440" w:hanging="180"/>
      </w:pPr>
    </w:lvl>
    <w:lvl w:ilvl="3" w:tplc="36805816" w:tentative="1">
      <w:start w:val="1"/>
      <w:numFmt w:val="decimal"/>
      <w:lvlText w:val="%4."/>
      <w:lvlJc w:val="left"/>
      <w:pPr>
        <w:tabs>
          <w:tab w:val="num" w:pos="2160"/>
        </w:tabs>
        <w:ind w:left="2160" w:hanging="360"/>
      </w:pPr>
    </w:lvl>
    <w:lvl w:ilvl="4" w:tplc="D23850F8" w:tentative="1">
      <w:start w:val="1"/>
      <w:numFmt w:val="lowerLetter"/>
      <w:lvlText w:val="%5."/>
      <w:lvlJc w:val="left"/>
      <w:pPr>
        <w:tabs>
          <w:tab w:val="num" w:pos="2880"/>
        </w:tabs>
        <w:ind w:left="2880" w:hanging="360"/>
      </w:pPr>
    </w:lvl>
    <w:lvl w:ilvl="5" w:tplc="A57621D0" w:tentative="1">
      <w:start w:val="1"/>
      <w:numFmt w:val="lowerRoman"/>
      <w:lvlText w:val="%6."/>
      <w:lvlJc w:val="right"/>
      <w:pPr>
        <w:tabs>
          <w:tab w:val="num" w:pos="3600"/>
        </w:tabs>
        <w:ind w:left="3600" w:hanging="180"/>
      </w:pPr>
    </w:lvl>
    <w:lvl w:ilvl="6" w:tplc="8A705D70" w:tentative="1">
      <w:start w:val="1"/>
      <w:numFmt w:val="decimal"/>
      <w:lvlText w:val="%7."/>
      <w:lvlJc w:val="left"/>
      <w:pPr>
        <w:tabs>
          <w:tab w:val="num" w:pos="4320"/>
        </w:tabs>
        <w:ind w:left="4320" w:hanging="360"/>
      </w:pPr>
    </w:lvl>
    <w:lvl w:ilvl="7" w:tplc="0114A92E" w:tentative="1">
      <w:start w:val="1"/>
      <w:numFmt w:val="lowerLetter"/>
      <w:lvlText w:val="%8."/>
      <w:lvlJc w:val="left"/>
      <w:pPr>
        <w:tabs>
          <w:tab w:val="num" w:pos="5040"/>
        </w:tabs>
        <w:ind w:left="5040" w:hanging="360"/>
      </w:pPr>
    </w:lvl>
    <w:lvl w:ilvl="8" w:tplc="E95E3AAA" w:tentative="1">
      <w:start w:val="1"/>
      <w:numFmt w:val="lowerRoman"/>
      <w:lvlText w:val="%9."/>
      <w:lvlJc w:val="right"/>
      <w:pPr>
        <w:tabs>
          <w:tab w:val="num" w:pos="5760"/>
        </w:tabs>
        <w:ind w:left="5760" w:hanging="180"/>
      </w:pPr>
    </w:lvl>
  </w:abstractNum>
  <w:abstractNum w:abstractNumId="192">
    <w:nsid w:val="692042B6"/>
    <w:multiLevelType w:val="hybridMultilevel"/>
    <w:tmpl w:val="06BE2732"/>
    <w:lvl w:ilvl="0" w:tplc="A152308C">
      <w:start w:val="1"/>
      <w:numFmt w:val="upperLetter"/>
      <w:lvlText w:val="%1."/>
      <w:lvlJc w:val="left"/>
      <w:pPr>
        <w:tabs>
          <w:tab w:val="num" w:pos="360"/>
        </w:tabs>
        <w:ind w:left="360" w:hanging="360"/>
      </w:pPr>
      <w:rPr>
        <w:rFonts w:hint="default"/>
      </w:rPr>
    </w:lvl>
    <w:lvl w:ilvl="1" w:tplc="E4A4F886">
      <w:start w:val="1"/>
      <w:numFmt w:val="lowerLetter"/>
      <w:lvlText w:val="%2."/>
      <w:lvlJc w:val="left"/>
      <w:pPr>
        <w:tabs>
          <w:tab w:val="num" w:pos="720"/>
        </w:tabs>
        <w:ind w:left="720" w:hanging="360"/>
      </w:pPr>
    </w:lvl>
    <w:lvl w:ilvl="2" w:tplc="EAB26F60" w:tentative="1">
      <w:start w:val="1"/>
      <w:numFmt w:val="lowerRoman"/>
      <w:lvlText w:val="%3."/>
      <w:lvlJc w:val="right"/>
      <w:pPr>
        <w:tabs>
          <w:tab w:val="num" w:pos="1440"/>
        </w:tabs>
        <w:ind w:left="1440" w:hanging="180"/>
      </w:pPr>
    </w:lvl>
    <w:lvl w:ilvl="3" w:tplc="1A5A5B56" w:tentative="1">
      <w:start w:val="1"/>
      <w:numFmt w:val="decimal"/>
      <w:lvlText w:val="%4."/>
      <w:lvlJc w:val="left"/>
      <w:pPr>
        <w:tabs>
          <w:tab w:val="num" w:pos="2160"/>
        </w:tabs>
        <w:ind w:left="2160" w:hanging="360"/>
      </w:pPr>
    </w:lvl>
    <w:lvl w:ilvl="4" w:tplc="7EDA1048" w:tentative="1">
      <w:start w:val="1"/>
      <w:numFmt w:val="lowerLetter"/>
      <w:lvlText w:val="%5."/>
      <w:lvlJc w:val="left"/>
      <w:pPr>
        <w:tabs>
          <w:tab w:val="num" w:pos="2880"/>
        </w:tabs>
        <w:ind w:left="2880" w:hanging="360"/>
      </w:pPr>
    </w:lvl>
    <w:lvl w:ilvl="5" w:tplc="E7A68A76" w:tentative="1">
      <w:start w:val="1"/>
      <w:numFmt w:val="lowerRoman"/>
      <w:lvlText w:val="%6."/>
      <w:lvlJc w:val="right"/>
      <w:pPr>
        <w:tabs>
          <w:tab w:val="num" w:pos="3600"/>
        </w:tabs>
        <w:ind w:left="3600" w:hanging="180"/>
      </w:pPr>
    </w:lvl>
    <w:lvl w:ilvl="6" w:tplc="38D0F1B8" w:tentative="1">
      <w:start w:val="1"/>
      <w:numFmt w:val="decimal"/>
      <w:lvlText w:val="%7."/>
      <w:lvlJc w:val="left"/>
      <w:pPr>
        <w:tabs>
          <w:tab w:val="num" w:pos="4320"/>
        </w:tabs>
        <w:ind w:left="4320" w:hanging="360"/>
      </w:pPr>
    </w:lvl>
    <w:lvl w:ilvl="7" w:tplc="A2CAA1A4" w:tentative="1">
      <w:start w:val="1"/>
      <w:numFmt w:val="lowerLetter"/>
      <w:lvlText w:val="%8."/>
      <w:lvlJc w:val="left"/>
      <w:pPr>
        <w:tabs>
          <w:tab w:val="num" w:pos="5040"/>
        </w:tabs>
        <w:ind w:left="5040" w:hanging="360"/>
      </w:pPr>
    </w:lvl>
    <w:lvl w:ilvl="8" w:tplc="A7561F56" w:tentative="1">
      <w:start w:val="1"/>
      <w:numFmt w:val="lowerRoman"/>
      <w:lvlText w:val="%9."/>
      <w:lvlJc w:val="right"/>
      <w:pPr>
        <w:tabs>
          <w:tab w:val="num" w:pos="5760"/>
        </w:tabs>
        <w:ind w:left="5760" w:hanging="180"/>
      </w:pPr>
    </w:lvl>
  </w:abstractNum>
  <w:abstractNum w:abstractNumId="193">
    <w:nsid w:val="69286AB9"/>
    <w:multiLevelType w:val="hybridMultilevel"/>
    <w:tmpl w:val="9F922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96875E4"/>
    <w:multiLevelType w:val="hybridMultilevel"/>
    <w:tmpl w:val="219CE41A"/>
    <w:lvl w:ilvl="0" w:tplc="B030C902">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5">
    <w:nsid w:val="6AF932A6"/>
    <w:multiLevelType w:val="singleLevel"/>
    <w:tmpl w:val="BFAA8006"/>
    <w:lvl w:ilvl="0">
      <w:start w:val="1"/>
      <w:numFmt w:val="upperLetter"/>
      <w:pStyle w:val="AppendixStart"/>
      <w:lvlText w:val="Appendix %1"/>
      <w:lvlJc w:val="left"/>
      <w:pPr>
        <w:tabs>
          <w:tab w:val="num" w:pos="0"/>
        </w:tabs>
        <w:ind w:left="0" w:firstLine="0"/>
      </w:pPr>
      <w:rPr>
        <w:rFonts w:hint="default"/>
      </w:rPr>
    </w:lvl>
  </w:abstractNum>
  <w:abstractNum w:abstractNumId="196">
    <w:nsid w:val="6C246BA4"/>
    <w:multiLevelType w:val="hybridMultilevel"/>
    <w:tmpl w:val="393E78BE"/>
    <w:lvl w:ilvl="0" w:tplc="55B42F16">
      <w:start w:val="1"/>
      <w:numFmt w:val="decimal"/>
      <w:lvlText w:val="%1."/>
      <w:lvlJc w:val="left"/>
      <w:pPr>
        <w:tabs>
          <w:tab w:val="num" w:pos="360"/>
        </w:tabs>
        <w:ind w:left="360" w:hanging="360"/>
      </w:pPr>
      <w:rPr>
        <w:rFonts w:hint="default"/>
      </w:rPr>
    </w:lvl>
    <w:lvl w:ilvl="1" w:tplc="A776D432">
      <w:start w:val="1"/>
      <w:numFmt w:val="lowerRoman"/>
      <w:lvlText w:val="%2."/>
      <w:lvlJc w:val="right"/>
      <w:pPr>
        <w:tabs>
          <w:tab w:val="num" w:pos="900"/>
        </w:tabs>
        <w:ind w:left="1008" w:hanging="288"/>
      </w:pPr>
      <w:rPr>
        <w:rFonts w:cs="Times New Roman" w:hint="default"/>
        <w:b w:val="0"/>
        <w:color w:val="auto"/>
      </w:rPr>
    </w:lvl>
    <w:lvl w:ilvl="2" w:tplc="4450FCDE" w:tentative="1">
      <w:start w:val="1"/>
      <w:numFmt w:val="lowerRoman"/>
      <w:lvlText w:val="%3."/>
      <w:lvlJc w:val="right"/>
      <w:pPr>
        <w:tabs>
          <w:tab w:val="num" w:pos="1800"/>
        </w:tabs>
        <w:ind w:left="1800" w:hanging="180"/>
      </w:pPr>
    </w:lvl>
    <w:lvl w:ilvl="3" w:tplc="61789F2E" w:tentative="1">
      <w:start w:val="1"/>
      <w:numFmt w:val="decimal"/>
      <w:lvlText w:val="%4."/>
      <w:lvlJc w:val="left"/>
      <w:pPr>
        <w:tabs>
          <w:tab w:val="num" w:pos="2520"/>
        </w:tabs>
        <w:ind w:left="2520" w:hanging="360"/>
      </w:pPr>
    </w:lvl>
    <w:lvl w:ilvl="4" w:tplc="3ED8397E" w:tentative="1">
      <w:start w:val="1"/>
      <w:numFmt w:val="lowerLetter"/>
      <w:lvlText w:val="%5."/>
      <w:lvlJc w:val="left"/>
      <w:pPr>
        <w:tabs>
          <w:tab w:val="num" w:pos="3240"/>
        </w:tabs>
        <w:ind w:left="3240" w:hanging="360"/>
      </w:pPr>
    </w:lvl>
    <w:lvl w:ilvl="5" w:tplc="276EF6DA" w:tentative="1">
      <w:start w:val="1"/>
      <w:numFmt w:val="lowerRoman"/>
      <w:lvlText w:val="%6."/>
      <w:lvlJc w:val="right"/>
      <w:pPr>
        <w:tabs>
          <w:tab w:val="num" w:pos="3960"/>
        </w:tabs>
        <w:ind w:left="3960" w:hanging="180"/>
      </w:pPr>
    </w:lvl>
    <w:lvl w:ilvl="6" w:tplc="D0BE7ED4" w:tentative="1">
      <w:start w:val="1"/>
      <w:numFmt w:val="decimal"/>
      <w:lvlText w:val="%7."/>
      <w:lvlJc w:val="left"/>
      <w:pPr>
        <w:tabs>
          <w:tab w:val="num" w:pos="4680"/>
        </w:tabs>
        <w:ind w:left="4680" w:hanging="360"/>
      </w:pPr>
    </w:lvl>
    <w:lvl w:ilvl="7" w:tplc="09FED4D6" w:tentative="1">
      <w:start w:val="1"/>
      <w:numFmt w:val="lowerLetter"/>
      <w:lvlText w:val="%8."/>
      <w:lvlJc w:val="left"/>
      <w:pPr>
        <w:tabs>
          <w:tab w:val="num" w:pos="5400"/>
        </w:tabs>
        <w:ind w:left="5400" w:hanging="360"/>
      </w:pPr>
    </w:lvl>
    <w:lvl w:ilvl="8" w:tplc="ABCEA0E2" w:tentative="1">
      <w:start w:val="1"/>
      <w:numFmt w:val="lowerRoman"/>
      <w:lvlText w:val="%9."/>
      <w:lvlJc w:val="right"/>
      <w:pPr>
        <w:tabs>
          <w:tab w:val="num" w:pos="6120"/>
        </w:tabs>
        <w:ind w:left="6120" w:hanging="180"/>
      </w:pPr>
    </w:lvl>
  </w:abstractNum>
  <w:abstractNum w:abstractNumId="197">
    <w:nsid w:val="6C373EA8"/>
    <w:multiLevelType w:val="hybridMultilevel"/>
    <w:tmpl w:val="5E3EF458"/>
    <w:lvl w:ilvl="0" w:tplc="399A4D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nsid w:val="6D0C248B"/>
    <w:multiLevelType w:val="multilevel"/>
    <w:tmpl w:val="31224370"/>
    <w:lvl w:ilvl="0">
      <w:start w:val="1"/>
      <w:numFmt w:val="upperLetter"/>
      <w:pStyle w:val="TOC9"/>
      <w:lvlText w:val="Appendix %1:"/>
      <w:lvlJc w:val="left"/>
      <w:pPr>
        <w:tabs>
          <w:tab w:val="num" w:pos="360"/>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2"/>
        <w:szCs w:val="18"/>
        <w:u w:val="none"/>
        <w:effect w:val="none"/>
        <w:vertAlign w:val="baseline"/>
        <w:em w:val="none"/>
        <w:specVanish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9">
    <w:nsid w:val="6D1A5DAC"/>
    <w:multiLevelType w:val="hybridMultilevel"/>
    <w:tmpl w:val="9418E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0">
    <w:nsid w:val="6DAD46BF"/>
    <w:multiLevelType w:val="hybridMultilevel"/>
    <w:tmpl w:val="8C447B18"/>
    <w:lvl w:ilvl="0" w:tplc="04090019">
      <w:start w:val="1"/>
      <w:numFmt w:val="decimal"/>
      <w:lvlText w:val="%1."/>
      <w:lvlJc w:val="left"/>
      <w:pPr>
        <w:ind w:left="360" w:hanging="360"/>
      </w:pPr>
      <w:rPr>
        <w:rFonts w:ascii="Arial" w:hAnsi="Arial" w:cs="Aria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1">
    <w:nsid w:val="6EA164C4"/>
    <w:multiLevelType w:val="hybridMultilevel"/>
    <w:tmpl w:val="E3C0B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2">
    <w:nsid w:val="6EC30820"/>
    <w:multiLevelType w:val="hybridMultilevel"/>
    <w:tmpl w:val="FE302006"/>
    <w:lvl w:ilvl="0" w:tplc="2710DD92">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6EFD3933"/>
    <w:multiLevelType w:val="hybridMultilevel"/>
    <w:tmpl w:val="14D45968"/>
    <w:lvl w:ilvl="0" w:tplc="4E4AFEB8">
      <w:start w:val="1"/>
      <w:numFmt w:val="lowerLetter"/>
      <w:lvlText w:val="%1."/>
      <w:lvlJc w:val="left"/>
      <w:pPr>
        <w:tabs>
          <w:tab w:val="num" w:pos="720"/>
        </w:tabs>
        <w:ind w:left="720" w:hanging="360"/>
      </w:pPr>
      <w:rPr>
        <w:rFonts w:hint="default"/>
      </w:rPr>
    </w:lvl>
    <w:lvl w:ilvl="1" w:tplc="76D64D42" w:tentative="1">
      <w:start w:val="1"/>
      <w:numFmt w:val="lowerLetter"/>
      <w:lvlText w:val="%2."/>
      <w:lvlJc w:val="left"/>
      <w:pPr>
        <w:tabs>
          <w:tab w:val="num" w:pos="720"/>
        </w:tabs>
        <w:ind w:left="720" w:hanging="360"/>
      </w:pPr>
    </w:lvl>
    <w:lvl w:ilvl="2" w:tplc="34E47B12" w:tentative="1">
      <w:start w:val="1"/>
      <w:numFmt w:val="lowerRoman"/>
      <w:lvlText w:val="%3."/>
      <w:lvlJc w:val="right"/>
      <w:pPr>
        <w:tabs>
          <w:tab w:val="num" w:pos="1440"/>
        </w:tabs>
        <w:ind w:left="1440" w:hanging="180"/>
      </w:pPr>
    </w:lvl>
    <w:lvl w:ilvl="3" w:tplc="03FAD942" w:tentative="1">
      <w:start w:val="1"/>
      <w:numFmt w:val="decimal"/>
      <w:lvlText w:val="%4."/>
      <w:lvlJc w:val="left"/>
      <w:pPr>
        <w:tabs>
          <w:tab w:val="num" w:pos="2160"/>
        </w:tabs>
        <w:ind w:left="2160" w:hanging="360"/>
      </w:pPr>
    </w:lvl>
    <w:lvl w:ilvl="4" w:tplc="6C2EAB9C" w:tentative="1">
      <w:start w:val="1"/>
      <w:numFmt w:val="lowerLetter"/>
      <w:lvlText w:val="%5."/>
      <w:lvlJc w:val="left"/>
      <w:pPr>
        <w:tabs>
          <w:tab w:val="num" w:pos="2880"/>
        </w:tabs>
        <w:ind w:left="2880" w:hanging="360"/>
      </w:pPr>
    </w:lvl>
    <w:lvl w:ilvl="5" w:tplc="06DA290E" w:tentative="1">
      <w:start w:val="1"/>
      <w:numFmt w:val="lowerRoman"/>
      <w:lvlText w:val="%6."/>
      <w:lvlJc w:val="right"/>
      <w:pPr>
        <w:tabs>
          <w:tab w:val="num" w:pos="3600"/>
        </w:tabs>
        <w:ind w:left="3600" w:hanging="180"/>
      </w:pPr>
    </w:lvl>
    <w:lvl w:ilvl="6" w:tplc="6FF212FA" w:tentative="1">
      <w:start w:val="1"/>
      <w:numFmt w:val="decimal"/>
      <w:lvlText w:val="%7."/>
      <w:lvlJc w:val="left"/>
      <w:pPr>
        <w:tabs>
          <w:tab w:val="num" w:pos="4320"/>
        </w:tabs>
        <w:ind w:left="4320" w:hanging="360"/>
      </w:pPr>
    </w:lvl>
    <w:lvl w:ilvl="7" w:tplc="7270B46C" w:tentative="1">
      <w:start w:val="1"/>
      <w:numFmt w:val="lowerLetter"/>
      <w:lvlText w:val="%8."/>
      <w:lvlJc w:val="left"/>
      <w:pPr>
        <w:tabs>
          <w:tab w:val="num" w:pos="5040"/>
        </w:tabs>
        <w:ind w:left="5040" w:hanging="360"/>
      </w:pPr>
    </w:lvl>
    <w:lvl w:ilvl="8" w:tplc="0EB21AAA" w:tentative="1">
      <w:start w:val="1"/>
      <w:numFmt w:val="lowerRoman"/>
      <w:lvlText w:val="%9."/>
      <w:lvlJc w:val="right"/>
      <w:pPr>
        <w:tabs>
          <w:tab w:val="num" w:pos="5760"/>
        </w:tabs>
        <w:ind w:left="5760" w:hanging="180"/>
      </w:pPr>
    </w:lvl>
  </w:abstractNum>
  <w:abstractNum w:abstractNumId="204">
    <w:nsid w:val="6F282290"/>
    <w:multiLevelType w:val="hybridMultilevel"/>
    <w:tmpl w:val="34B0A5C0"/>
    <w:name w:val="NumHeadingList2"/>
    <w:lvl w:ilvl="0" w:tplc="425E5C98">
      <w:start w:val="1"/>
      <w:numFmt w:val="lowerLetter"/>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6F8635E7"/>
    <w:multiLevelType w:val="hybridMultilevel"/>
    <w:tmpl w:val="3754FC12"/>
    <w:lvl w:ilvl="0" w:tplc="C7CEE84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6FB3650C"/>
    <w:multiLevelType w:val="hybridMultilevel"/>
    <w:tmpl w:val="000C4028"/>
    <w:lvl w:ilvl="0" w:tplc="D7A8E498">
      <w:start w:val="1"/>
      <w:numFmt w:val="lowerRoman"/>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nsid w:val="708F6B5C"/>
    <w:multiLevelType w:val="hybridMultilevel"/>
    <w:tmpl w:val="D70C6D60"/>
    <w:lvl w:ilvl="0" w:tplc="04090005">
      <w:start w:val="1"/>
      <w:numFmt w:val="lowerRoman"/>
      <w:lvlText w:val="%1."/>
      <w:lvlJc w:val="left"/>
      <w:pPr>
        <w:tabs>
          <w:tab w:val="num" w:pos="720"/>
        </w:tabs>
        <w:ind w:left="720" w:hanging="360"/>
      </w:pPr>
      <w:rPr>
        <w:rFonts w:hint="default"/>
      </w:rPr>
    </w:lvl>
    <w:lvl w:ilvl="1" w:tplc="04090003" w:tentative="1">
      <w:start w:val="1"/>
      <w:numFmt w:val="lowerLetter"/>
      <w:lvlText w:val="%2."/>
      <w:lvlJc w:val="left"/>
      <w:pPr>
        <w:tabs>
          <w:tab w:val="num" w:pos="720"/>
        </w:tabs>
        <w:ind w:left="720" w:hanging="360"/>
      </w:pPr>
    </w:lvl>
    <w:lvl w:ilvl="2" w:tplc="04090005" w:tentative="1">
      <w:start w:val="1"/>
      <w:numFmt w:val="lowerRoman"/>
      <w:lvlText w:val="%3."/>
      <w:lvlJc w:val="right"/>
      <w:pPr>
        <w:tabs>
          <w:tab w:val="num" w:pos="1440"/>
        </w:tabs>
        <w:ind w:left="1440" w:hanging="180"/>
      </w:pPr>
    </w:lvl>
    <w:lvl w:ilvl="3" w:tplc="04090001" w:tentative="1">
      <w:start w:val="1"/>
      <w:numFmt w:val="decimal"/>
      <w:lvlText w:val="%4."/>
      <w:lvlJc w:val="left"/>
      <w:pPr>
        <w:tabs>
          <w:tab w:val="num" w:pos="2160"/>
        </w:tabs>
        <w:ind w:left="2160" w:hanging="360"/>
      </w:pPr>
    </w:lvl>
    <w:lvl w:ilvl="4" w:tplc="04090003" w:tentative="1">
      <w:start w:val="1"/>
      <w:numFmt w:val="lowerLetter"/>
      <w:lvlText w:val="%5."/>
      <w:lvlJc w:val="left"/>
      <w:pPr>
        <w:tabs>
          <w:tab w:val="num" w:pos="2880"/>
        </w:tabs>
        <w:ind w:left="2880" w:hanging="360"/>
      </w:pPr>
    </w:lvl>
    <w:lvl w:ilvl="5" w:tplc="04090005" w:tentative="1">
      <w:start w:val="1"/>
      <w:numFmt w:val="lowerRoman"/>
      <w:lvlText w:val="%6."/>
      <w:lvlJc w:val="right"/>
      <w:pPr>
        <w:tabs>
          <w:tab w:val="num" w:pos="3600"/>
        </w:tabs>
        <w:ind w:left="3600" w:hanging="180"/>
      </w:pPr>
    </w:lvl>
    <w:lvl w:ilvl="6" w:tplc="04090001" w:tentative="1">
      <w:start w:val="1"/>
      <w:numFmt w:val="decimal"/>
      <w:lvlText w:val="%7."/>
      <w:lvlJc w:val="left"/>
      <w:pPr>
        <w:tabs>
          <w:tab w:val="num" w:pos="4320"/>
        </w:tabs>
        <w:ind w:left="4320" w:hanging="360"/>
      </w:pPr>
    </w:lvl>
    <w:lvl w:ilvl="7" w:tplc="04090003" w:tentative="1">
      <w:start w:val="1"/>
      <w:numFmt w:val="lowerLetter"/>
      <w:lvlText w:val="%8."/>
      <w:lvlJc w:val="left"/>
      <w:pPr>
        <w:tabs>
          <w:tab w:val="num" w:pos="5040"/>
        </w:tabs>
        <w:ind w:left="5040" w:hanging="360"/>
      </w:pPr>
    </w:lvl>
    <w:lvl w:ilvl="8" w:tplc="04090005" w:tentative="1">
      <w:start w:val="1"/>
      <w:numFmt w:val="lowerRoman"/>
      <w:lvlText w:val="%9."/>
      <w:lvlJc w:val="right"/>
      <w:pPr>
        <w:tabs>
          <w:tab w:val="num" w:pos="5760"/>
        </w:tabs>
        <w:ind w:left="5760" w:hanging="180"/>
      </w:pPr>
    </w:lvl>
  </w:abstractNum>
  <w:abstractNum w:abstractNumId="208">
    <w:nsid w:val="70CD37D5"/>
    <w:multiLevelType w:val="hybridMultilevel"/>
    <w:tmpl w:val="6D8E5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70E83845"/>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71CE3C6B"/>
    <w:multiLevelType w:val="hybridMultilevel"/>
    <w:tmpl w:val="4A8643B4"/>
    <w:lvl w:ilvl="0" w:tplc="1464985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72045774"/>
    <w:multiLevelType w:val="hybridMultilevel"/>
    <w:tmpl w:val="77E63D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nsid w:val="727D7605"/>
    <w:multiLevelType w:val="hybridMultilevel"/>
    <w:tmpl w:val="0B2C148E"/>
    <w:lvl w:ilvl="0" w:tplc="F89AB63A">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3">
    <w:nsid w:val="728A7463"/>
    <w:multiLevelType w:val="hybridMultilevel"/>
    <w:tmpl w:val="9FF61B3C"/>
    <w:lvl w:ilvl="0" w:tplc="64906F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4">
    <w:nsid w:val="72CF52FE"/>
    <w:multiLevelType w:val="hybridMultilevel"/>
    <w:tmpl w:val="E6DE9882"/>
    <w:lvl w:ilvl="0" w:tplc="113C825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nsid w:val="72EF02F3"/>
    <w:multiLevelType w:val="hybridMultilevel"/>
    <w:tmpl w:val="0C9E74DA"/>
    <w:lvl w:ilvl="0" w:tplc="FFFFFFFF">
      <w:start w:val="1"/>
      <w:numFmt w:val="lowerRoman"/>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6">
    <w:nsid w:val="75342283"/>
    <w:multiLevelType w:val="hybridMultilevel"/>
    <w:tmpl w:val="68FE7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7">
    <w:nsid w:val="76F6140E"/>
    <w:multiLevelType w:val="hybridMultilevel"/>
    <w:tmpl w:val="C75E0AFE"/>
    <w:lvl w:ilvl="0" w:tplc="14B01CD0">
      <w:start w:val="1"/>
      <w:numFmt w:val="upperLetter"/>
      <w:lvlText w:val="%1."/>
      <w:lvlJc w:val="left"/>
      <w:pPr>
        <w:tabs>
          <w:tab w:val="num" w:pos="360"/>
        </w:tabs>
        <w:ind w:left="360" w:hanging="360"/>
      </w:pPr>
      <w:rPr>
        <w:rFonts w:hint="default"/>
        <w:b w:val="0"/>
      </w:rPr>
    </w:lvl>
    <w:lvl w:ilvl="1" w:tplc="552034B2">
      <w:start w:val="1"/>
      <w:numFmt w:val="lowerRoman"/>
      <w:lvlText w:val="%2."/>
      <w:lvlJc w:val="right"/>
      <w:pPr>
        <w:tabs>
          <w:tab w:val="num" w:pos="720"/>
        </w:tabs>
        <w:ind w:left="720" w:hanging="360"/>
      </w:pPr>
      <w:rPr>
        <w:strike w:val="0"/>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8">
    <w:nsid w:val="782460DB"/>
    <w:multiLevelType w:val="hybridMultilevel"/>
    <w:tmpl w:val="683AF50A"/>
    <w:lvl w:ilvl="0" w:tplc="399A4DCA">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19">
    <w:nsid w:val="7829194B"/>
    <w:multiLevelType w:val="hybridMultilevel"/>
    <w:tmpl w:val="48205254"/>
    <w:lvl w:ilvl="0" w:tplc="FFFFFFFF">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78442712"/>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1">
    <w:nsid w:val="78C03E26"/>
    <w:multiLevelType w:val="multilevel"/>
    <w:tmpl w:val="0C603CD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222">
    <w:nsid w:val="78CC6D6F"/>
    <w:multiLevelType w:val="hybridMultilevel"/>
    <w:tmpl w:val="2FAC3852"/>
    <w:lvl w:ilvl="0" w:tplc="C7CEE84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nsid w:val="78E4285A"/>
    <w:multiLevelType w:val="hybridMultilevel"/>
    <w:tmpl w:val="6506EEEA"/>
    <w:lvl w:ilvl="0" w:tplc="192E7F26">
      <w:start w:val="1"/>
      <w:numFmt w:val="lowerRoman"/>
      <w:lvlText w:val="%1."/>
      <w:lvlJc w:val="left"/>
      <w:pPr>
        <w:tabs>
          <w:tab w:val="num" w:pos="720"/>
        </w:tabs>
        <w:ind w:left="720" w:hanging="360"/>
      </w:pPr>
      <w:rPr>
        <w:rFonts w:hint="default"/>
      </w:rPr>
    </w:lvl>
    <w:lvl w:ilvl="1" w:tplc="380686BA" w:tentative="1">
      <w:start w:val="1"/>
      <w:numFmt w:val="lowerLetter"/>
      <w:lvlText w:val="%2."/>
      <w:lvlJc w:val="left"/>
      <w:pPr>
        <w:tabs>
          <w:tab w:val="num" w:pos="720"/>
        </w:tabs>
        <w:ind w:left="720" w:hanging="360"/>
      </w:pPr>
    </w:lvl>
    <w:lvl w:ilvl="2" w:tplc="02F4CCA2" w:tentative="1">
      <w:start w:val="1"/>
      <w:numFmt w:val="lowerRoman"/>
      <w:lvlText w:val="%3."/>
      <w:lvlJc w:val="right"/>
      <w:pPr>
        <w:tabs>
          <w:tab w:val="num" w:pos="1440"/>
        </w:tabs>
        <w:ind w:left="1440" w:hanging="180"/>
      </w:pPr>
    </w:lvl>
    <w:lvl w:ilvl="3" w:tplc="00064A5E" w:tentative="1">
      <w:start w:val="1"/>
      <w:numFmt w:val="decimal"/>
      <w:lvlText w:val="%4."/>
      <w:lvlJc w:val="left"/>
      <w:pPr>
        <w:tabs>
          <w:tab w:val="num" w:pos="2160"/>
        </w:tabs>
        <w:ind w:left="2160" w:hanging="360"/>
      </w:pPr>
    </w:lvl>
    <w:lvl w:ilvl="4" w:tplc="4664D416" w:tentative="1">
      <w:start w:val="1"/>
      <w:numFmt w:val="lowerLetter"/>
      <w:lvlText w:val="%5."/>
      <w:lvlJc w:val="left"/>
      <w:pPr>
        <w:tabs>
          <w:tab w:val="num" w:pos="2880"/>
        </w:tabs>
        <w:ind w:left="2880" w:hanging="360"/>
      </w:pPr>
    </w:lvl>
    <w:lvl w:ilvl="5" w:tplc="D6F86712" w:tentative="1">
      <w:start w:val="1"/>
      <w:numFmt w:val="lowerRoman"/>
      <w:lvlText w:val="%6."/>
      <w:lvlJc w:val="right"/>
      <w:pPr>
        <w:tabs>
          <w:tab w:val="num" w:pos="3600"/>
        </w:tabs>
        <w:ind w:left="3600" w:hanging="180"/>
      </w:pPr>
    </w:lvl>
    <w:lvl w:ilvl="6" w:tplc="8FAC538C" w:tentative="1">
      <w:start w:val="1"/>
      <w:numFmt w:val="decimal"/>
      <w:lvlText w:val="%7."/>
      <w:lvlJc w:val="left"/>
      <w:pPr>
        <w:tabs>
          <w:tab w:val="num" w:pos="4320"/>
        </w:tabs>
        <w:ind w:left="4320" w:hanging="360"/>
      </w:pPr>
    </w:lvl>
    <w:lvl w:ilvl="7" w:tplc="A9BE8A1C" w:tentative="1">
      <w:start w:val="1"/>
      <w:numFmt w:val="lowerLetter"/>
      <w:lvlText w:val="%8."/>
      <w:lvlJc w:val="left"/>
      <w:pPr>
        <w:tabs>
          <w:tab w:val="num" w:pos="5040"/>
        </w:tabs>
        <w:ind w:left="5040" w:hanging="360"/>
      </w:pPr>
    </w:lvl>
    <w:lvl w:ilvl="8" w:tplc="E96093AE" w:tentative="1">
      <w:start w:val="1"/>
      <w:numFmt w:val="lowerRoman"/>
      <w:lvlText w:val="%9."/>
      <w:lvlJc w:val="right"/>
      <w:pPr>
        <w:tabs>
          <w:tab w:val="num" w:pos="5760"/>
        </w:tabs>
        <w:ind w:left="5760" w:hanging="180"/>
      </w:pPr>
    </w:lvl>
  </w:abstractNum>
  <w:abstractNum w:abstractNumId="224">
    <w:nsid w:val="78E53432"/>
    <w:multiLevelType w:val="hybridMultilevel"/>
    <w:tmpl w:val="B7A836B6"/>
    <w:lvl w:ilvl="0" w:tplc="95E02746">
      <w:start w:val="1"/>
      <w:numFmt w:val="lowerLetter"/>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79284692"/>
    <w:multiLevelType w:val="hybridMultilevel"/>
    <w:tmpl w:val="14D45968"/>
    <w:name w:val="AppHeadingNumberRep"/>
    <w:lvl w:ilvl="0" w:tplc="4E4AFEB8">
      <w:start w:val="1"/>
      <w:numFmt w:val="lowerLetter"/>
      <w:lvlText w:val="%1."/>
      <w:lvlJc w:val="left"/>
      <w:pPr>
        <w:tabs>
          <w:tab w:val="num" w:pos="720"/>
        </w:tabs>
        <w:ind w:left="720" w:hanging="360"/>
      </w:pPr>
      <w:rPr>
        <w:rFonts w:hint="default"/>
      </w:rPr>
    </w:lvl>
    <w:lvl w:ilvl="1" w:tplc="76D64D42" w:tentative="1">
      <w:start w:val="1"/>
      <w:numFmt w:val="lowerLetter"/>
      <w:lvlText w:val="%2."/>
      <w:lvlJc w:val="left"/>
      <w:pPr>
        <w:tabs>
          <w:tab w:val="num" w:pos="720"/>
        </w:tabs>
        <w:ind w:left="720" w:hanging="360"/>
      </w:pPr>
    </w:lvl>
    <w:lvl w:ilvl="2" w:tplc="34E47B12" w:tentative="1">
      <w:start w:val="1"/>
      <w:numFmt w:val="lowerRoman"/>
      <w:lvlText w:val="%3."/>
      <w:lvlJc w:val="right"/>
      <w:pPr>
        <w:tabs>
          <w:tab w:val="num" w:pos="1440"/>
        </w:tabs>
        <w:ind w:left="1440" w:hanging="180"/>
      </w:pPr>
    </w:lvl>
    <w:lvl w:ilvl="3" w:tplc="03FAD942" w:tentative="1">
      <w:start w:val="1"/>
      <w:numFmt w:val="decimal"/>
      <w:lvlText w:val="%4."/>
      <w:lvlJc w:val="left"/>
      <w:pPr>
        <w:tabs>
          <w:tab w:val="num" w:pos="2160"/>
        </w:tabs>
        <w:ind w:left="2160" w:hanging="360"/>
      </w:pPr>
    </w:lvl>
    <w:lvl w:ilvl="4" w:tplc="6C2EAB9C" w:tentative="1">
      <w:start w:val="1"/>
      <w:numFmt w:val="lowerLetter"/>
      <w:lvlText w:val="%5."/>
      <w:lvlJc w:val="left"/>
      <w:pPr>
        <w:tabs>
          <w:tab w:val="num" w:pos="2880"/>
        </w:tabs>
        <w:ind w:left="2880" w:hanging="360"/>
      </w:pPr>
    </w:lvl>
    <w:lvl w:ilvl="5" w:tplc="06DA290E" w:tentative="1">
      <w:start w:val="1"/>
      <w:numFmt w:val="lowerRoman"/>
      <w:lvlText w:val="%6."/>
      <w:lvlJc w:val="right"/>
      <w:pPr>
        <w:tabs>
          <w:tab w:val="num" w:pos="3600"/>
        </w:tabs>
        <w:ind w:left="3600" w:hanging="180"/>
      </w:pPr>
    </w:lvl>
    <w:lvl w:ilvl="6" w:tplc="6FF212FA" w:tentative="1">
      <w:start w:val="1"/>
      <w:numFmt w:val="decimal"/>
      <w:lvlText w:val="%7."/>
      <w:lvlJc w:val="left"/>
      <w:pPr>
        <w:tabs>
          <w:tab w:val="num" w:pos="4320"/>
        </w:tabs>
        <w:ind w:left="4320" w:hanging="360"/>
      </w:pPr>
    </w:lvl>
    <w:lvl w:ilvl="7" w:tplc="7270B46C" w:tentative="1">
      <w:start w:val="1"/>
      <w:numFmt w:val="lowerLetter"/>
      <w:lvlText w:val="%8."/>
      <w:lvlJc w:val="left"/>
      <w:pPr>
        <w:tabs>
          <w:tab w:val="num" w:pos="5040"/>
        </w:tabs>
        <w:ind w:left="5040" w:hanging="360"/>
      </w:pPr>
    </w:lvl>
    <w:lvl w:ilvl="8" w:tplc="0EB21AAA" w:tentative="1">
      <w:start w:val="1"/>
      <w:numFmt w:val="lowerRoman"/>
      <w:lvlText w:val="%9."/>
      <w:lvlJc w:val="right"/>
      <w:pPr>
        <w:tabs>
          <w:tab w:val="num" w:pos="5760"/>
        </w:tabs>
        <w:ind w:left="5760" w:hanging="180"/>
      </w:pPr>
    </w:lvl>
  </w:abstractNum>
  <w:abstractNum w:abstractNumId="226">
    <w:nsid w:val="79C84108"/>
    <w:multiLevelType w:val="multilevel"/>
    <w:tmpl w:val="24CC22C0"/>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decimal"/>
      <w:lvlText w:val="%6."/>
      <w:lvlJc w:val="left"/>
      <w:pPr>
        <w:tabs>
          <w:tab w:val="num" w:pos="1080"/>
        </w:tabs>
        <w:ind w:left="1080" w:hanging="360"/>
      </w:pPr>
      <w:rPr>
        <w:rFonts w:hint="default"/>
      </w:rPr>
    </w:lvl>
    <w:lvl w:ilvl="6">
      <w:start w:val="1"/>
      <w:numFmt w:val="upperLetter"/>
      <w:lvlText w:val="%7."/>
      <w:lvlJc w:val="left"/>
      <w:pPr>
        <w:tabs>
          <w:tab w:val="num" w:pos="1440"/>
        </w:tabs>
        <w:ind w:left="1440" w:hanging="360"/>
      </w:pPr>
      <w:rPr>
        <w:rFonts w:hint="default"/>
      </w:rPr>
    </w:lvl>
    <w:lvl w:ilvl="7">
      <w:start w:val="1"/>
      <w:numFmt w:val="lowerRoman"/>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227">
    <w:nsid w:val="7A026967"/>
    <w:multiLevelType w:val="multilevel"/>
    <w:tmpl w:val="CE80924E"/>
    <w:lvl w:ilvl="0">
      <w:start w:val="1"/>
      <w:numFmt w:val="lowerLetter"/>
      <w:lvlText w:val="%1."/>
      <w:lvlJc w:val="left"/>
      <w:pPr>
        <w:ind w:left="2025" w:hanging="495"/>
      </w:pPr>
      <w:rPr>
        <w:rFonts w:hint="default"/>
      </w:rPr>
    </w:lvl>
    <w:lvl w:ilvl="1">
      <w:start w:val="1"/>
      <w:numFmt w:val="decimal"/>
      <w:lvlText w:val="%1.%2."/>
      <w:lvlJc w:val="left"/>
      <w:pPr>
        <w:ind w:left="3337" w:hanging="495"/>
      </w:pPr>
      <w:rPr>
        <w:rFonts w:cs="Times New Roman" w:hint="default"/>
      </w:rPr>
    </w:lvl>
    <w:lvl w:ilvl="2">
      <w:start w:val="1"/>
      <w:numFmt w:val="decimal"/>
      <w:lvlText w:val="%1.%2.%3."/>
      <w:lvlJc w:val="left"/>
      <w:pPr>
        <w:ind w:left="4874" w:hanging="720"/>
      </w:pPr>
      <w:rPr>
        <w:rFonts w:cs="Times New Roman" w:hint="default"/>
        <w:strike w:val="0"/>
        <w:dstrike w:val="0"/>
        <w:color w:val="auto"/>
        <w:u w:val="none"/>
        <w:effect w:val="none"/>
      </w:rPr>
    </w:lvl>
    <w:lvl w:ilvl="3">
      <w:start w:val="1"/>
      <w:numFmt w:val="decimal"/>
      <w:lvlText w:val="%1.%2.%3.%4."/>
      <w:lvlJc w:val="left"/>
      <w:pPr>
        <w:ind w:left="6186" w:hanging="720"/>
      </w:pPr>
      <w:rPr>
        <w:rFonts w:cs="Times New Roman" w:hint="default"/>
      </w:rPr>
    </w:lvl>
    <w:lvl w:ilvl="4">
      <w:start w:val="1"/>
      <w:numFmt w:val="decimal"/>
      <w:lvlText w:val="%1.%2.%3.%4.%5."/>
      <w:lvlJc w:val="left"/>
      <w:pPr>
        <w:ind w:left="7858" w:hanging="1080"/>
      </w:pPr>
      <w:rPr>
        <w:rFonts w:cs="Times New Roman" w:hint="default"/>
      </w:rPr>
    </w:lvl>
    <w:lvl w:ilvl="5">
      <w:start w:val="1"/>
      <w:numFmt w:val="decimal"/>
      <w:lvlText w:val="%1.%2.%3.%4.%5.%6."/>
      <w:lvlJc w:val="left"/>
      <w:pPr>
        <w:ind w:left="9170" w:hanging="1080"/>
      </w:pPr>
      <w:rPr>
        <w:rFonts w:cs="Times New Roman" w:hint="default"/>
      </w:rPr>
    </w:lvl>
    <w:lvl w:ilvl="6">
      <w:start w:val="1"/>
      <w:numFmt w:val="decimal"/>
      <w:lvlText w:val="%1.%2.%3.%4.%5.%6.%7."/>
      <w:lvlJc w:val="left"/>
      <w:pPr>
        <w:ind w:left="10842" w:hanging="1440"/>
      </w:pPr>
      <w:rPr>
        <w:rFonts w:cs="Times New Roman" w:hint="default"/>
      </w:rPr>
    </w:lvl>
    <w:lvl w:ilvl="7">
      <w:start w:val="1"/>
      <w:numFmt w:val="decimal"/>
      <w:lvlText w:val="%1.%2.%3.%4.%5.%6.%7.%8."/>
      <w:lvlJc w:val="left"/>
      <w:pPr>
        <w:ind w:left="12154" w:hanging="1440"/>
      </w:pPr>
      <w:rPr>
        <w:rFonts w:cs="Times New Roman" w:hint="default"/>
      </w:rPr>
    </w:lvl>
    <w:lvl w:ilvl="8">
      <w:start w:val="1"/>
      <w:numFmt w:val="decimal"/>
      <w:lvlText w:val="%1.%2.%3.%4.%5.%6.%7.%8.%9."/>
      <w:lvlJc w:val="left"/>
      <w:pPr>
        <w:ind w:left="13826" w:hanging="1800"/>
      </w:pPr>
      <w:rPr>
        <w:rFonts w:cs="Times New Roman" w:hint="default"/>
      </w:rPr>
    </w:lvl>
  </w:abstractNum>
  <w:abstractNum w:abstractNumId="228">
    <w:nsid w:val="7B497930"/>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9">
    <w:nsid w:val="7B8A2189"/>
    <w:multiLevelType w:val="hybridMultilevel"/>
    <w:tmpl w:val="14043924"/>
    <w:lvl w:ilvl="0" w:tplc="8E7A6E3E">
      <w:start w:val="1"/>
      <w:numFmt w:val="lowerLetter"/>
      <w:lvlText w:val="%1."/>
      <w:lvlJc w:val="left"/>
      <w:pPr>
        <w:tabs>
          <w:tab w:val="num" w:pos="1080"/>
        </w:tabs>
        <w:ind w:left="1080" w:hanging="360"/>
      </w:pPr>
    </w:lvl>
    <w:lvl w:ilvl="1" w:tplc="A1A246D6" w:tentative="1">
      <w:start w:val="1"/>
      <w:numFmt w:val="lowerLetter"/>
      <w:lvlText w:val="%2."/>
      <w:lvlJc w:val="left"/>
      <w:pPr>
        <w:tabs>
          <w:tab w:val="num" w:pos="1620"/>
        </w:tabs>
        <w:ind w:left="1620" w:hanging="360"/>
      </w:pPr>
    </w:lvl>
    <w:lvl w:ilvl="2" w:tplc="DE6EA8FC" w:tentative="1">
      <w:start w:val="1"/>
      <w:numFmt w:val="lowerRoman"/>
      <w:lvlText w:val="%3."/>
      <w:lvlJc w:val="right"/>
      <w:pPr>
        <w:tabs>
          <w:tab w:val="num" w:pos="2340"/>
        </w:tabs>
        <w:ind w:left="2340" w:hanging="180"/>
      </w:pPr>
    </w:lvl>
    <w:lvl w:ilvl="3" w:tplc="614AE818" w:tentative="1">
      <w:start w:val="1"/>
      <w:numFmt w:val="decimal"/>
      <w:lvlText w:val="%4."/>
      <w:lvlJc w:val="left"/>
      <w:pPr>
        <w:tabs>
          <w:tab w:val="num" w:pos="3060"/>
        </w:tabs>
        <w:ind w:left="3060" w:hanging="360"/>
      </w:pPr>
    </w:lvl>
    <w:lvl w:ilvl="4" w:tplc="926A6530" w:tentative="1">
      <w:start w:val="1"/>
      <w:numFmt w:val="lowerLetter"/>
      <w:lvlText w:val="%5."/>
      <w:lvlJc w:val="left"/>
      <w:pPr>
        <w:tabs>
          <w:tab w:val="num" w:pos="3780"/>
        </w:tabs>
        <w:ind w:left="3780" w:hanging="360"/>
      </w:pPr>
    </w:lvl>
    <w:lvl w:ilvl="5" w:tplc="81983F64" w:tentative="1">
      <w:start w:val="1"/>
      <w:numFmt w:val="lowerRoman"/>
      <w:lvlText w:val="%6."/>
      <w:lvlJc w:val="right"/>
      <w:pPr>
        <w:tabs>
          <w:tab w:val="num" w:pos="4500"/>
        </w:tabs>
        <w:ind w:left="4500" w:hanging="180"/>
      </w:pPr>
    </w:lvl>
    <w:lvl w:ilvl="6" w:tplc="3C3049C0" w:tentative="1">
      <w:start w:val="1"/>
      <w:numFmt w:val="decimal"/>
      <w:lvlText w:val="%7."/>
      <w:lvlJc w:val="left"/>
      <w:pPr>
        <w:tabs>
          <w:tab w:val="num" w:pos="5220"/>
        </w:tabs>
        <w:ind w:left="5220" w:hanging="360"/>
      </w:pPr>
    </w:lvl>
    <w:lvl w:ilvl="7" w:tplc="C02AC288" w:tentative="1">
      <w:start w:val="1"/>
      <w:numFmt w:val="lowerLetter"/>
      <w:lvlText w:val="%8."/>
      <w:lvlJc w:val="left"/>
      <w:pPr>
        <w:tabs>
          <w:tab w:val="num" w:pos="5940"/>
        </w:tabs>
        <w:ind w:left="5940" w:hanging="360"/>
      </w:pPr>
    </w:lvl>
    <w:lvl w:ilvl="8" w:tplc="7A4C30AC" w:tentative="1">
      <w:start w:val="1"/>
      <w:numFmt w:val="lowerRoman"/>
      <w:lvlText w:val="%9."/>
      <w:lvlJc w:val="right"/>
      <w:pPr>
        <w:tabs>
          <w:tab w:val="num" w:pos="6660"/>
        </w:tabs>
        <w:ind w:left="6660" w:hanging="180"/>
      </w:pPr>
    </w:lvl>
  </w:abstractNum>
  <w:abstractNum w:abstractNumId="230">
    <w:nsid w:val="7C006580"/>
    <w:multiLevelType w:val="multilevel"/>
    <w:tmpl w:val="74401634"/>
    <w:lvl w:ilvl="0">
      <w:start w:val="1"/>
      <w:numFmt w:val="none"/>
      <w:pStyle w:val="Heading1"/>
      <w:suff w:val="nothing"/>
      <w:lvlText w:val=""/>
      <w:lvlJc w:val="left"/>
      <w:pPr>
        <w:tabs>
          <w:tab w:val="num" w:pos="0"/>
        </w:tabs>
        <w:ind w:left="0" w:firstLine="0"/>
      </w:p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1">
    <w:nsid w:val="7C687B46"/>
    <w:multiLevelType w:val="hybridMultilevel"/>
    <w:tmpl w:val="448C1DC0"/>
    <w:lvl w:ilvl="0" w:tplc="92EA8604">
      <w:start w:val="1"/>
      <w:numFmt w:val="lowerRoman"/>
      <w:lvlText w:val="%1."/>
      <w:lvlJc w:val="left"/>
      <w:pPr>
        <w:tabs>
          <w:tab w:val="num" w:pos="720"/>
        </w:tabs>
        <w:ind w:left="720" w:hanging="360"/>
      </w:pPr>
      <w:rPr>
        <w:rFonts w:hint="default"/>
      </w:rPr>
    </w:lvl>
    <w:lvl w:ilvl="1" w:tplc="B26427EA">
      <w:start w:val="1"/>
      <w:numFmt w:val="lowerLetter"/>
      <w:lvlText w:val="%2."/>
      <w:lvlJc w:val="left"/>
      <w:pPr>
        <w:tabs>
          <w:tab w:val="num" w:pos="720"/>
        </w:tabs>
        <w:ind w:left="720" w:hanging="360"/>
      </w:pPr>
    </w:lvl>
    <w:lvl w:ilvl="2" w:tplc="A2B43F6A">
      <w:start w:val="1"/>
      <w:numFmt w:val="lowerRoman"/>
      <w:lvlText w:val="%3."/>
      <w:lvlJc w:val="right"/>
      <w:pPr>
        <w:tabs>
          <w:tab w:val="num" w:pos="1440"/>
        </w:tabs>
        <w:ind w:left="1440" w:hanging="180"/>
      </w:pPr>
    </w:lvl>
    <w:lvl w:ilvl="3" w:tplc="4EC40BB8" w:tentative="1">
      <w:start w:val="1"/>
      <w:numFmt w:val="decimal"/>
      <w:lvlText w:val="%4."/>
      <w:lvlJc w:val="left"/>
      <w:pPr>
        <w:tabs>
          <w:tab w:val="num" w:pos="2160"/>
        </w:tabs>
        <w:ind w:left="2160" w:hanging="360"/>
      </w:pPr>
    </w:lvl>
    <w:lvl w:ilvl="4" w:tplc="EF682A8C" w:tentative="1">
      <w:start w:val="1"/>
      <w:numFmt w:val="lowerLetter"/>
      <w:lvlText w:val="%5."/>
      <w:lvlJc w:val="left"/>
      <w:pPr>
        <w:tabs>
          <w:tab w:val="num" w:pos="2880"/>
        </w:tabs>
        <w:ind w:left="2880" w:hanging="360"/>
      </w:pPr>
    </w:lvl>
    <w:lvl w:ilvl="5" w:tplc="8D522470" w:tentative="1">
      <w:start w:val="1"/>
      <w:numFmt w:val="lowerRoman"/>
      <w:lvlText w:val="%6."/>
      <w:lvlJc w:val="right"/>
      <w:pPr>
        <w:tabs>
          <w:tab w:val="num" w:pos="3600"/>
        </w:tabs>
        <w:ind w:left="3600" w:hanging="180"/>
      </w:pPr>
    </w:lvl>
    <w:lvl w:ilvl="6" w:tplc="21029BF0" w:tentative="1">
      <w:start w:val="1"/>
      <w:numFmt w:val="decimal"/>
      <w:lvlText w:val="%7."/>
      <w:lvlJc w:val="left"/>
      <w:pPr>
        <w:tabs>
          <w:tab w:val="num" w:pos="4320"/>
        </w:tabs>
        <w:ind w:left="4320" w:hanging="360"/>
      </w:pPr>
    </w:lvl>
    <w:lvl w:ilvl="7" w:tplc="C2CA309C" w:tentative="1">
      <w:start w:val="1"/>
      <w:numFmt w:val="lowerLetter"/>
      <w:lvlText w:val="%8."/>
      <w:lvlJc w:val="left"/>
      <w:pPr>
        <w:tabs>
          <w:tab w:val="num" w:pos="5040"/>
        </w:tabs>
        <w:ind w:left="5040" w:hanging="360"/>
      </w:pPr>
    </w:lvl>
    <w:lvl w:ilvl="8" w:tplc="4BE60788" w:tentative="1">
      <w:start w:val="1"/>
      <w:numFmt w:val="lowerRoman"/>
      <w:lvlText w:val="%9."/>
      <w:lvlJc w:val="right"/>
      <w:pPr>
        <w:tabs>
          <w:tab w:val="num" w:pos="5760"/>
        </w:tabs>
        <w:ind w:left="5760" w:hanging="180"/>
      </w:pPr>
    </w:lvl>
  </w:abstractNum>
  <w:abstractNum w:abstractNumId="232">
    <w:nsid w:val="7C824BDB"/>
    <w:multiLevelType w:val="hybridMultilevel"/>
    <w:tmpl w:val="9D4E508E"/>
    <w:name w:val="HeadingNumberDoc"/>
    <w:lvl w:ilvl="0" w:tplc="5D08841A">
      <w:start w:val="1"/>
      <w:numFmt w:val="lowerLetter"/>
      <w:lvlText w:val="%1."/>
      <w:lvlJc w:val="left"/>
      <w:pPr>
        <w:tabs>
          <w:tab w:val="num" w:pos="720"/>
        </w:tabs>
        <w:ind w:left="720" w:hanging="360"/>
      </w:pPr>
      <w:rPr>
        <w:rFonts w:hint="default"/>
      </w:rPr>
    </w:lvl>
    <w:lvl w:ilvl="1" w:tplc="379CC7B0">
      <w:start w:val="1"/>
      <w:numFmt w:val="lowerLetter"/>
      <w:lvlText w:val="%2."/>
      <w:lvlJc w:val="left"/>
      <w:pPr>
        <w:tabs>
          <w:tab w:val="num" w:pos="720"/>
        </w:tabs>
        <w:ind w:left="720" w:hanging="360"/>
      </w:pPr>
    </w:lvl>
    <w:lvl w:ilvl="2" w:tplc="23DC0C9C" w:tentative="1">
      <w:start w:val="1"/>
      <w:numFmt w:val="lowerRoman"/>
      <w:lvlText w:val="%3."/>
      <w:lvlJc w:val="right"/>
      <w:pPr>
        <w:tabs>
          <w:tab w:val="num" w:pos="1440"/>
        </w:tabs>
        <w:ind w:left="1440" w:hanging="180"/>
      </w:pPr>
    </w:lvl>
    <w:lvl w:ilvl="3" w:tplc="122ECE16" w:tentative="1">
      <w:start w:val="1"/>
      <w:numFmt w:val="decimal"/>
      <w:lvlText w:val="%4."/>
      <w:lvlJc w:val="left"/>
      <w:pPr>
        <w:tabs>
          <w:tab w:val="num" w:pos="2160"/>
        </w:tabs>
        <w:ind w:left="2160" w:hanging="360"/>
      </w:pPr>
    </w:lvl>
    <w:lvl w:ilvl="4" w:tplc="A94433A4" w:tentative="1">
      <w:start w:val="1"/>
      <w:numFmt w:val="lowerLetter"/>
      <w:lvlText w:val="%5."/>
      <w:lvlJc w:val="left"/>
      <w:pPr>
        <w:tabs>
          <w:tab w:val="num" w:pos="2880"/>
        </w:tabs>
        <w:ind w:left="2880" w:hanging="360"/>
      </w:pPr>
    </w:lvl>
    <w:lvl w:ilvl="5" w:tplc="8EDE4B10" w:tentative="1">
      <w:start w:val="1"/>
      <w:numFmt w:val="lowerRoman"/>
      <w:lvlText w:val="%6."/>
      <w:lvlJc w:val="right"/>
      <w:pPr>
        <w:tabs>
          <w:tab w:val="num" w:pos="3600"/>
        </w:tabs>
        <w:ind w:left="3600" w:hanging="180"/>
      </w:pPr>
    </w:lvl>
    <w:lvl w:ilvl="6" w:tplc="14B4BEF6" w:tentative="1">
      <w:start w:val="1"/>
      <w:numFmt w:val="decimal"/>
      <w:lvlText w:val="%7."/>
      <w:lvlJc w:val="left"/>
      <w:pPr>
        <w:tabs>
          <w:tab w:val="num" w:pos="4320"/>
        </w:tabs>
        <w:ind w:left="4320" w:hanging="360"/>
      </w:pPr>
    </w:lvl>
    <w:lvl w:ilvl="7" w:tplc="5AE22822" w:tentative="1">
      <w:start w:val="1"/>
      <w:numFmt w:val="lowerLetter"/>
      <w:lvlText w:val="%8."/>
      <w:lvlJc w:val="left"/>
      <w:pPr>
        <w:tabs>
          <w:tab w:val="num" w:pos="5040"/>
        </w:tabs>
        <w:ind w:left="5040" w:hanging="360"/>
      </w:pPr>
    </w:lvl>
    <w:lvl w:ilvl="8" w:tplc="FECEC2CA" w:tentative="1">
      <w:start w:val="1"/>
      <w:numFmt w:val="lowerRoman"/>
      <w:lvlText w:val="%9."/>
      <w:lvlJc w:val="right"/>
      <w:pPr>
        <w:tabs>
          <w:tab w:val="num" w:pos="5760"/>
        </w:tabs>
        <w:ind w:left="5760" w:hanging="180"/>
      </w:pPr>
    </w:lvl>
  </w:abstractNum>
  <w:abstractNum w:abstractNumId="233">
    <w:nsid w:val="7CB500EE"/>
    <w:multiLevelType w:val="hybridMultilevel"/>
    <w:tmpl w:val="219CE41A"/>
    <w:lvl w:ilvl="0" w:tplc="B030C902">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4">
    <w:nsid w:val="7CE70BF9"/>
    <w:multiLevelType w:val="hybridMultilevel"/>
    <w:tmpl w:val="0C9E74DA"/>
    <w:lvl w:ilvl="0" w:tplc="FFFFFFFF">
      <w:start w:val="1"/>
      <w:numFmt w:val="lowerRoman"/>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5">
    <w:nsid w:val="7D322ED3"/>
    <w:multiLevelType w:val="hybridMultilevel"/>
    <w:tmpl w:val="CB4A85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nsid w:val="7D655CD7"/>
    <w:multiLevelType w:val="hybridMultilevel"/>
    <w:tmpl w:val="57A858A2"/>
    <w:lvl w:ilvl="0" w:tplc="FFFFFFFF">
      <w:start w:val="1"/>
      <w:numFmt w:val="lowerRoman"/>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7">
    <w:nsid w:val="7DE86EBB"/>
    <w:multiLevelType w:val="hybridMultilevel"/>
    <w:tmpl w:val="000C4028"/>
    <w:lvl w:ilvl="0" w:tplc="D7A8E498">
      <w:start w:val="1"/>
      <w:numFmt w:val="lowerRoman"/>
      <w:lvlText w:val="%1."/>
      <w:lvlJc w:val="left"/>
      <w:pPr>
        <w:ind w:left="720" w:hanging="360"/>
      </w:pPr>
      <w:rPr>
        <w:rFonts w:ascii="Arial" w:eastAsiaTheme="minorEastAsia"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8">
    <w:nsid w:val="7E055CD7"/>
    <w:multiLevelType w:val="hybridMultilevel"/>
    <w:tmpl w:val="F35E05AE"/>
    <w:lvl w:ilvl="0" w:tplc="6942A0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7ECE6679"/>
    <w:multiLevelType w:val="multilevel"/>
    <w:tmpl w:val="F856975E"/>
    <w:numStyleLink w:val="Style1"/>
  </w:abstractNum>
  <w:abstractNum w:abstractNumId="240">
    <w:nsid w:val="7F7E55CE"/>
    <w:multiLevelType w:val="hybridMultilevel"/>
    <w:tmpl w:val="470856A0"/>
    <w:lvl w:ilvl="0" w:tplc="425E5C98">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1">
    <w:nsid w:val="7FA64BBF"/>
    <w:multiLevelType w:val="hybridMultilevel"/>
    <w:tmpl w:val="2FAC3852"/>
    <w:lvl w:ilvl="0" w:tplc="C7CEE842">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5"/>
  </w:num>
  <w:num w:numId="2">
    <w:abstractNumId w:val="187"/>
  </w:num>
  <w:num w:numId="3">
    <w:abstractNumId w:val="61"/>
  </w:num>
  <w:num w:numId="4">
    <w:abstractNumId w:val="179"/>
  </w:num>
  <w:num w:numId="5">
    <w:abstractNumId w:val="126"/>
  </w:num>
  <w:num w:numId="6">
    <w:abstractNumId w:val="198"/>
  </w:num>
  <w:num w:numId="7">
    <w:abstractNumId w:val="230"/>
  </w:num>
  <w:num w:numId="8">
    <w:abstractNumId w:val="12"/>
  </w:num>
  <w:num w:numId="9">
    <w:abstractNumId w:val="44"/>
  </w:num>
  <w:num w:numId="10">
    <w:abstractNumId w:val="221"/>
  </w:num>
  <w:num w:numId="11">
    <w:abstractNumId w:val="175"/>
  </w:num>
  <w:num w:numId="12">
    <w:abstractNumId w:val="41"/>
  </w:num>
  <w:num w:numId="13">
    <w:abstractNumId w:val="18"/>
  </w:num>
  <w:num w:numId="14">
    <w:abstractNumId w:val="114"/>
  </w:num>
  <w:num w:numId="15">
    <w:abstractNumId w:val="27"/>
  </w:num>
  <w:num w:numId="16">
    <w:abstractNumId w:val="116"/>
  </w:num>
  <w:num w:numId="17">
    <w:abstractNumId w:val="132"/>
  </w:num>
  <w:num w:numId="18">
    <w:abstractNumId w:val="17"/>
  </w:num>
  <w:num w:numId="19">
    <w:abstractNumId w:val="16"/>
  </w:num>
  <w:num w:numId="20">
    <w:abstractNumId w:val="155"/>
  </w:num>
  <w:num w:numId="21">
    <w:abstractNumId w:val="159"/>
  </w:num>
  <w:num w:numId="22">
    <w:abstractNumId w:val="60"/>
  </w:num>
  <w:num w:numId="23">
    <w:abstractNumId w:val="77"/>
  </w:num>
  <w:num w:numId="24">
    <w:abstractNumId w:val="223"/>
  </w:num>
  <w:num w:numId="25">
    <w:abstractNumId w:val="104"/>
  </w:num>
  <w:num w:numId="26">
    <w:abstractNumId w:val="154"/>
  </w:num>
  <w:num w:numId="27">
    <w:abstractNumId w:val="56"/>
  </w:num>
  <w:num w:numId="28">
    <w:abstractNumId w:val="122"/>
  </w:num>
  <w:num w:numId="29">
    <w:abstractNumId w:val="10"/>
  </w:num>
  <w:num w:numId="30">
    <w:abstractNumId w:val="189"/>
  </w:num>
  <w:num w:numId="31">
    <w:abstractNumId w:val="29"/>
  </w:num>
  <w:num w:numId="32">
    <w:abstractNumId w:val="213"/>
  </w:num>
  <w:num w:numId="33">
    <w:abstractNumId w:val="156"/>
  </w:num>
  <w:num w:numId="34">
    <w:abstractNumId w:val="65"/>
  </w:num>
  <w:num w:numId="35">
    <w:abstractNumId w:val="173"/>
  </w:num>
  <w:num w:numId="36">
    <w:abstractNumId w:val="143"/>
  </w:num>
  <w:num w:numId="37">
    <w:abstractNumId w:val="196"/>
  </w:num>
  <w:num w:numId="38">
    <w:abstractNumId w:val="225"/>
  </w:num>
  <w:num w:numId="39">
    <w:abstractNumId w:val="232"/>
  </w:num>
  <w:num w:numId="40">
    <w:abstractNumId w:val="101"/>
  </w:num>
  <w:num w:numId="41">
    <w:abstractNumId w:val="93"/>
  </w:num>
  <w:num w:numId="42">
    <w:abstractNumId w:val="148"/>
  </w:num>
  <w:num w:numId="43">
    <w:abstractNumId w:val="169"/>
  </w:num>
  <w:num w:numId="44">
    <w:abstractNumId w:val="165"/>
  </w:num>
  <w:num w:numId="45">
    <w:abstractNumId w:val="42"/>
  </w:num>
  <w:num w:numId="46">
    <w:abstractNumId w:val="103"/>
  </w:num>
  <w:num w:numId="47">
    <w:abstractNumId w:val="200"/>
  </w:num>
  <w:num w:numId="48">
    <w:abstractNumId w:val="95"/>
  </w:num>
  <w:num w:numId="49">
    <w:abstractNumId w:val="178"/>
  </w:num>
  <w:num w:numId="50">
    <w:abstractNumId w:val="118"/>
  </w:num>
  <w:num w:numId="51">
    <w:abstractNumId w:val="133"/>
  </w:num>
  <w:num w:numId="52">
    <w:abstractNumId w:val="145"/>
  </w:num>
  <w:num w:numId="53">
    <w:abstractNumId w:val="130"/>
  </w:num>
  <w:num w:numId="54">
    <w:abstractNumId w:val="90"/>
  </w:num>
  <w:num w:numId="55">
    <w:abstractNumId w:val="49"/>
  </w:num>
  <w:num w:numId="56">
    <w:abstractNumId w:val="183"/>
  </w:num>
  <w:num w:numId="57">
    <w:abstractNumId w:val="177"/>
  </w:num>
  <w:num w:numId="58">
    <w:abstractNumId w:val="14"/>
  </w:num>
  <w:num w:numId="59">
    <w:abstractNumId w:val="6"/>
  </w:num>
  <w:num w:numId="60">
    <w:abstractNumId w:val="87"/>
  </w:num>
  <w:num w:numId="61">
    <w:abstractNumId w:val="191"/>
  </w:num>
  <w:num w:numId="62">
    <w:abstractNumId w:val="164"/>
  </w:num>
  <w:num w:numId="63">
    <w:abstractNumId w:val="125"/>
  </w:num>
  <w:num w:numId="64">
    <w:abstractNumId w:val="11"/>
  </w:num>
  <w:num w:numId="65">
    <w:abstractNumId w:val="66"/>
  </w:num>
  <w:num w:numId="66">
    <w:abstractNumId w:val="174"/>
  </w:num>
  <w:num w:numId="67">
    <w:abstractNumId w:val="67"/>
  </w:num>
  <w:num w:numId="68">
    <w:abstractNumId w:val="234"/>
  </w:num>
  <w:num w:numId="69">
    <w:abstractNumId w:val="50"/>
  </w:num>
  <w:num w:numId="70">
    <w:abstractNumId w:val="136"/>
  </w:num>
  <w:num w:numId="71">
    <w:abstractNumId w:val="146"/>
  </w:num>
  <w:num w:numId="72">
    <w:abstractNumId w:val="81"/>
  </w:num>
  <w:num w:numId="73">
    <w:abstractNumId w:val="205"/>
  </w:num>
  <w:num w:numId="74">
    <w:abstractNumId w:val="19"/>
  </w:num>
  <w:num w:numId="75">
    <w:abstractNumId w:val="222"/>
  </w:num>
  <w:num w:numId="76">
    <w:abstractNumId w:val="113"/>
  </w:num>
  <w:num w:numId="77">
    <w:abstractNumId w:val="82"/>
  </w:num>
  <w:num w:numId="78">
    <w:abstractNumId w:val="45"/>
  </w:num>
  <w:num w:numId="79">
    <w:abstractNumId w:val="15"/>
  </w:num>
  <w:num w:numId="80">
    <w:abstractNumId w:val="210"/>
  </w:num>
  <w:num w:numId="81">
    <w:abstractNumId w:val="107"/>
  </w:num>
  <w:num w:numId="82">
    <w:abstractNumId w:val="84"/>
  </w:num>
  <w:num w:numId="83">
    <w:abstractNumId w:val="112"/>
  </w:num>
  <w:num w:numId="84">
    <w:abstractNumId w:val="161"/>
  </w:num>
  <w:num w:numId="85">
    <w:abstractNumId w:val="57"/>
  </w:num>
  <w:num w:numId="86">
    <w:abstractNumId w:val="110"/>
  </w:num>
  <w:num w:numId="87">
    <w:abstractNumId w:val="131"/>
  </w:num>
  <w:num w:numId="88">
    <w:abstractNumId w:val="231"/>
  </w:num>
  <w:num w:numId="89">
    <w:abstractNumId w:val="170"/>
  </w:num>
  <w:num w:numId="90">
    <w:abstractNumId w:val="99"/>
  </w:num>
  <w:num w:numId="91">
    <w:abstractNumId w:val="218"/>
  </w:num>
  <w:num w:numId="92">
    <w:abstractNumId w:val="123"/>
  </w:num>
  <w:num w:numId="93">
    <w:abstractNumId w:val="180"/>
  </w:num>
  <w:num w:numId="94">
    <w:abstractNumId w:val="238"/>
  </w:num>
  <w:num w:numId="95">
    <w:abstractNumId w:val="69"/>
  </w:num>
  <w:num w:numId="96">
    <w:abstractNumId w:val="219"/>
  </w:num>
  <w:num w:numId="97">
    <w:abstractNumId w:val="30"/>
  </w:num>
  <w:num w:numId="98">
    <w:abstractNumId w:val="54"/>
  </w:num>
  <w:num w:numId="99">
    <w:abstractNumId w:val="217"/>
  </w:num>
  <w:num w:numId="100">
    <w:abstractNumId w:val="166"/>
  </w:num>
  <w:num w:numId="101">
    <w:abstractNumId w:val="160"/>
  </w:num>
  <w:num w:numId="102">
    <w:abstractNumId w:val="209"/>
  </w:num>
  <w:num w:numId="103">
    <w:abstractNumId w:val="46"/>
  </w:num>
  <w:num w:numId="104">
    <w:abstractNumId w:val="26"/>
  </w:num>
  <w:num w:numId="105">
    <w:abstractNumId w:val="21"/>
  </w:num>
  <w:num w:numId="106">
    <w:abstractNumId w:val="138"/>
  </w:num>
  <w:num w:numId="107">
    <w:abstractNumId w:val="71"/>
  </w:num>
  <w:num w:numId="108">
    <w:abstractNumId w:val="121"/>
  </w:num>
  <w:num w:numId="109">
    <w:abstractNumId w:val="186"/>
  </w:num>
  <w:num w:numId="110">
    <w:abstractNumId w:val="150"/>
  </w:num>
  <w:num w:numId="111">
    <w:abstractNumId w:val="76"/>
  </w:num>
  <w:num w:numId="112">
    <w:abstractNumId w:val="3"/>
  </w:num>
  <w:num w:numId="113">
    <w:abstractNumId w:val="109"/>
  </w:num>
  <w:num w:numId="114">
    <w:abstractNumId w:val="193"/>
  </w:num>
  <w:num w:numId="115">
    <w:abstractNumId w:val="142"/>
  </w:num>
  <w:num w:numId="116">
    <w:abstractNumId w:val="137"/>
  </w:num>
  <w:num w:numId="117">
    <w:abstractNumId w:val="98"/>
  </w:num>
  <w:num w:numId="118">
    <w:abstractNumId w:val="75"/>
  </w:num>
  <w:num w:numId="119">
    <w:abstractNumId w:val="201"/>
  </w:num>
  <w:num w:numId="120">
    <w:abstractNumId w:val="23"/>
  </w:num>
  <w:num w:numId="121">
    <w:abstractNumId w:val="32"/>
  </w:num>
  <w:num w:numId="122">
    <w:abstractNumId w:val="212"/>
  </w:num>
  <w:num w:numId="123">
    <w:abstractNumId w:val="208"/>
  </w:num>
  <w:num w:numId="124">
    <w:abstractNumId w:val="92"/>
  </w:num>
  <w:num w:numId="125">
    <w:abstractNumId w:val="168"/>
  </w:num>
  <w:num w:numId="126">
    <w:abstractNumId w:val="163"/>
  </w:num>
  <w:num w:numId="127">
    <w:abstractNumId w:val="89"/>
  </w:num>
  <w:num w:numId="128">
    <w:abstractNumId w:val="43"/>
  </w:num>
  <w:num w:numId="129">
    <w:abstractNumId w:val="172"/>
  </w:num>
  <w:num w:numId="130">
    <w:abstractNumId w:val="35"/>
  </w:num>
  <w:num w:numId="131">
    <w:abstractNumId w:val="141"/>
  </w:num>
  <w:num w:numId="132">
    <w:abstractNumId w:val="83"/>
  </w:num>
  <w:num w:numId="133">
    <w:abstractNumId w:val="0"/>
  </w:num>
  <w:num w:numId="134">
    <w:abstractNumId w:val="24"/>
  </w:num>
  <w:num w:numId="135">
    <w:abstractNumId w:val="72"/>
  </w:num>
  <w:num w:numId="136">
    <w:abstractNumId w:val="64"/>
  </w:num>
  <w:num w:numId="137">
    <w:abstractNumId w:val="220"/>
  </w:num>
  <w:num w:numId="138">
    <w:abstractNumId w:val="162"/>
  </w:num>
  <w:num w:numId="139">
    <w:abstractNumId w:val="4"/>
  </w:num>
  <w:num w:numId="140">
    <w:abstractNumId w:val="100"/>
  </w:num>
  <w:num w:numId="141">
    <w:abstractNumId w:val="226"/>
  </w:num>
  <w:num w:numId="142">
    <w:abstractNumId w:val="171"/>
  </w:num>
  <w:num w:numId="143">
    <w:abstractNumId w:val="144"/>
  </w:num>
  <w:num w:numId="144">
    <w:abstractNumId w:val="59"/>
  </w:num>
  <w:num w:numId="145">
    <w:abstractNumId w:val="111"/>
  </w:num>
  <w:num w:numId="146">
    <w:abstractNumId w:val="39"/>
  </w:num>
  <w:num w:numId="147">
    <w:abstractNumId w:val="97"/>
  </w:num>
  <w:num w:numId="148">
    <w:abstractNumId w:val="70"/>
  </w:num>
  <w:num w:numId="149">
    <w:abstractNumId w:val="115"/>
  </w:num>
  <w:num w:numId="150">
    <w:abstractNumId w:val="236"/>
  </w:num>
  <w:num w:numId="151">
    <w:abstractNumId w:val="228"/>
  </w:num>
  <w:num w:numId="152">
    <w:abstractNumId w:val="128"/>
  </w:num>
  <w:num w:numId="153">
    <w:abstractNumId w:val="28"/>
  </w:num>
  <w:num w:numId="154">
    <w:abstractNumId w:val="2"/>
  </w:num>
  <w:num w:numId="155">
    <w:abstractNumId w:val="120"/>
  </w:num>
  <w:num w:numId="156">
    <w:abstractNumId w:val="47"/>
  </w:num>
  <w:num w:numId="157">
    <w:abstractNumId w:val="88"/>
  </w:num>
  <w:num w:numId="158">
    <w:abstractNumId w:val="239"/>
  </w:num>
  <w:num w:numId="159">
    <w:abstractNumId w:val="233"/>
  </w:num>
  <w:num w:numId="160">
    <w:abstractNumId w:val="153"/>
  </w:num>
  <w:num w:numId="161">
    <w:abstractNumId w:val="102"/>
  </w:num>
  <w:num w:numId="162">
    <w:abstractNumId w:val="22"/>
  </w:num>
  <w:num w:numId="163">
    <w:abstractNumId w:val="58"/>
  </w:num>
  <w:num w:numId="164">
    <w:abstractNumId w:val="192"/>
  </w:num>
  <w:num w:numId="165">
    <w:abstractNumId w:val="53"/>
  </w:num>
  <w:num w:numId="166">
    <w:abstractNumId w:val="207"/>
  </w:num>
  <w:num w:numId="167">
    <w:abstractNumId w:val="188"/>
  </w:num>
  <w:num w:numId="168">
    <w:abstractNumId w:val="48"/>
  </w:num>
  <w:num w:numId="169">
    <w:abstractNumId w:val="215"/>
  </w:num>
  <w:num w:numId="170">
    <w:abstractNumId w:val="91"/>
  </w:num>
  <w:num w:numId="171">
    <w:abstractNumId w:val="86"/>
  </w:num>
  <w:num w:numId="172">
    <w:abstractNumId w:val="227"/>
  </w:num>
  <w:num w:numId="173">
    <w:abstractNumId w:val="185"/>
  </w:num>
  <w:num w:numId="174">
    <w:abstractNumId w:val="5"/>
  </w:num>
  <w:num w:numId="175">
    <w:abstractNumId w:val="151"/>
  </w:num>
  <w:num w:numId="176">
    <w:abstractNumId w:val="55"/>
  </w:num>
  <w:num w:numId="177">
    <w:abstractNumId w:val="38"/>
  </w:num>
  <w:num w:numId="178">
    <w:abstractNumId w:val="63"/>
  </w:num>
  <w:num w:numId="179">
    <w:abstractNumId w:val="202"/>
  </w:num>
  <w:num w:numId="180">
    <w:abstractNumId w:val="182"/>
  </w:num>
  <w:num w:numId="181">
    <w:abstractNumId w:val="139"/>
  </w:num>
  <w:num w:numId="182">
    <w:abstractNumId w:val="31"/>
  </w:num>
  <w:num w:numId="183">
    <w:abstractNumId w:val="158"/>
  </w:num>
  <w:num w:numId="184">
    <w:abstractNumId w:val="194"/>
  </w:num>
  <w:num w:numId="185">
    <w:abstractNumId w:val="129"/>
  </w:num>
  <w:num w:numId="186">
    <w:abstractNumId w:val="235"/>
  </w:num>
  <w:num w:numId="187">
    <w:abstractNumId w:val="211"/>
  </w:num>
  <w:num w:numId="188">
    <w:abstractNumId w:val="119"/>
  </w:num>
  <w:num w:numId="189">
    <w:abstractNumId w:val="216"/>
  </w:num>
  <w:num w:numId="190">
    <w:abstractNumId w:val="52"/>
  </w:num>
  <w:num w:numId="191">
    <w:abstractNumId w:val="199"/>
  </w:num>
  <w:num w:numId="1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51"/>
  </w:num>
  <w:num w:numId="194">
    <w:abstractNumId w:val="157"/>
  </w:num>
  <w:num w:numId="195">
    <w:abstractNumId w:val="241"/>
  </w:num>
  <w:num w:numId="196">
    <w:abstractNumId w:val="62"/>
  </w:num>
  <w:num w:numId="197">
    <w:abstractNumId w:val="25"/>
  </w:num>
  <w:num w:numId="198">
    <w:abstractNumId w:val="68"/>
  </w:num>
  <w:num w:numId="199">
    <w:abstractNumId w:val="190"/>
  </w:num>
  <w:num w:numId="200">
    <w:abstractNumId w:val="85"/>
  </w:num>
  <w:num w:numId="201">
    <w:abstractNumId w:val="74"/>
  </w:num>
  <w:num w:numId="202">
    <w:abstractNumId w:val="96"/>
  </w:num>
  <w:num w:numId="203">
    <w:abstractNumId w:val="94"/>
  </w:num>
  <w:num w:numId="204">
    <w:abstractNumId w:val="229"/>
  </w:num>
  <w:num w:numId="205">
    <w:abstractNumId w:val="105"/>
  </w:num>
  <w:num w:numId="206">
    <w:abstractNumId w:val="127"/>
  </w:num>
  <w:num w:numId="207">
    <w:abstractNumId w:val="214"/>
  </w:num>
  <w:num w:numId="208">
    <w:abstractNumId w:val="184"/>
  </w:num>
  <w:num w:numId="209">
    <w:abstractNumId w:val="78"/>
  </w:num>
  <w:num w:numId="210">
    <w:abstractNumId w:val="237"/>
  </w:num>
  <w:num w:numId="211">
    <w:abstractNumId w:val="206"/>
  </w:num>
  <w:num w:numId="212">
    <w:abstractNumId w:val="135"/>
  </w:num>
  <w:num w:numId="213">
    <w:abstractNumId w:val="140"/>
  </w:num>
  <w:num w:numId="214">
    <w:abstractNumId w:val="13"/>
  </w:num>
  <w:num w:numId="215">
    <w:abstractNumId w:val="152"/>
  </w:num>
  <w:num w:numId="216">
    <w:abstractNumId w:val="240"/>
  </w:num>
  <w:num w:numId="217">
    <w:abstractNumId w:val="117"/>
  </w:num>
  <w:num w:numId="218">
    <w:abstractNumId w:val="8"/>
  </w:num>
  <w:num w:numId="219">
    <w:abstractNumId w:val="20"/>
  </w:num>
  <w:num w:numId="220">
    <w:abstractNumId w:val="203"/>
  </w:num>
  <w:num w:numId="221">
    <w:abstractNumId w:val="176"/>
  </w:num>
  <w:num w:numId="222">
    <w:abstractNumId w:val="36"/>
  </w:num>
  <w:num w:numId="223">
    <w:abstractNumId w:val="7"/>
  </w:num>
  <w:num w:numId="224">
    <w:abstractNumId w:val="34"/>
  </w:num>
  <w:num w:numId="225">
    <w:abstractNumId w:val="80"/>
  </w:num>
  <w:num w:numId="226">
    <w:abstractNumId w:val="149"/>
  </w:num>
  <w:num w:numId="227">
    <w:abstractNumId w:val="79"/>
  </w:num>
  <w:num w:numId="228">
    <w:abstractNumId w:val="37"/>
  </w:num>
  <w:num w:numId="229">
    <w:abstractNumId w:val="33"/>
  </w:num>
  <w:num w:numId="230">
    <w:abstractNumId w:val="106"/>
  </w:num>
  <w:num w:numId="231">
    <w:abstractNumId w:val="1"/>
  </w:num>
  <w:num w:numId="232">
    <w:abstractNumId w:val="124"/>
  </w:num>
  <w:num w:numId="233">
    <w:abstractNumId w:val="108"/>
  </w:num>
  <w:num w:numId="234">
    <w:abstractNumId w:val="197"/>
  </w:num>
  <w:num w:numId="235">
    <w:abstractNumId w:val="147"/>
  </w:num>
  <w:num w:numId="236">
    <w:abstractNumId w:val="181"/>
  </w:num>
  <w:num w:numId="237">
    <w:abstractNumId w:val="9"/>
  </w:num>
  <w:num w:numId="238">
    <w:abstractNumId w:val="224"/>
  </w:num>
  <w:num w:numId="239">
    <w:abstractNumId w:val="221"/>
  </w:num>
  <w:num w:numId="240">
    <w:abstractNumId w:val="167"/>
  </w:num>
  <w:num w:numId="241">
    <w:abstractNumId w:val="40"/>
  </w:num>
  <w:numIdMacAtCleanup w:val="2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Salkowe">
    <w15:presenceInfo w15:providerId="AD" w15:userId="S-1-5-21-2356562581-1957692749-1333248613-128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360"/>
  <w:drawingGridHorizontalSpacing w:val="110"/>
  <w:displayHorizontalDrawingGridEvery w:val="0"/>
  <w:displayVerticalDrawingGridEvery w:val="0"/>
  <w:noPunctuationKerning/>
  <w:characterSpacingControl w:val="doNotCompress"/>
  <w:hdrShapeDefaults>
    <o:shapedefaults v:ext="edit" spidmax="6145">
      <o:colormru v:ext="edit" colors="#bcd8d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49"/>
    <w:rsid w:val="0000018B"/>
    <w:rsid w:val="00000352"/>
    <w:rsid w:val="000003AD"/>
    <w:rsid w:val="00000A55"/>
    <w:rsid w:val="00000CA4"/>
    <w:rsid w:val="00000E7F"/>
    <w:rsid w:val="00001359"/>
    <w:rsid w:val="00001B4F"/>
    <w:rsid w:val="00001C13"/>
    <w:rsid w:val="00001C47"/>
    <w:rsid w:val="00002651"/>
    <w:rsid w:val="00002678"/>
    <w:rsid w:val="000026D9"/>
    <w:rsid w:val="00002E9D"/>
    <w:rsid w:val="000033FD"/>
    <w:rsid w:val="000036E7"/>
    <w:rsid w:val="00003BD7"/>
    <w:rsid w:val="000047BB"/>
    <w:rsid w:val="00004E5D"/>
    <w:rsid w:val="00005370"/>
    <w:rsid w:val="000058DA"/>
    <w:rsid w:val="00005C57"/>
    <w:rsid w:val="000064E6"/>
    <w:rsid w:val="00006618"/>
    <w:rsid w:val="00006E29"/>
    <w:rsid w:val="00007A2D"/>
    <w:rsid w:val="00007F00"/>
    <w:rsid w:val="000100A8"/>
    <w:rsid w:val="000107D3"/>
    <w:rsid w:val="00010B0D"/>
    <w:rsid w:val="00010C00"/>
    <w:rsid w:val="00010C2E"/>
    <w:rsid w:val="00010D58"/>
    <w:rsid w:val="0001108D"/>
    <w:rsid w:val="000111DE"/>
    <w:rsid w:val="0001172E"/>
    <w:rsid w:val="00012D7F"/>
    <w:rsid w:val="00013085"/>
    <w:rsid w:val="00013A2F"/>
    <w:rsid w:val="00013E17"/>
    <w:rsid w:val="00013EAE"/>
    <w:rsid w:val="00015415"/>
    <w:rsid w:val="00015EDE"/>
    <w:rsid w:val="00017FCB"/>
    <w:rsid w:val="000207A9"/>
    <w:rsid w:val="000212B8"/>
    <w:rsid w:val="00021934"/>
    <w:rsid w:val="00021FE6"/>
    <w:rsid w:val="00022277"/>
    <w:rsid w:val="000226B1"/>
    <w:rsid w:val="00022BA4"/>
    <w:rsid w:val="00023025"/>
    <w:rsid w:val="00023298"/>
    <w:rsid w:val="00023AD0"/>
    <w:rsid w:val="00023AE7"/>
    <w:rsid w:val="00023C94"/>
    <w:rsid w:val="000247B0"/>
    <w:rsid w:val="0002505D"/>
    <w:rsid w:val="000254C6"/>
    <w:rsid w:val="000261ED"/>
    <w:rsid w:val="00026972"/>
    <w:rsid w:val="00026E57"/>
    <w:rsid w:val="00027FAE"/>
    <w:rsid w:val="00030369"/>
    <w:rsid w:val="000303E7"/>
    <w:rsid w:val="00030D13"/>
    <w:rsid w:val="00030DEA"/>
    <w:rsid w:val="00030E23"/>
    <w:rsid w:val="0003131F"/>
    <w:rsid w:val="0003147F"/>
    <w:rsid w:val="00031631"/>
    <w:rsid w:val="00031C29"/>
    <w:rsid w:val="000322B5"/>
    <w:rsid w:val="000326F1"/>
    <w:rsid w:val="000328CD"/>
    <w:rsid w:val="00032FEC"/>
    <w:rsid w:val="0003308C"/>
    <w:rsid w:val="000331C0"/>
    <w:rsid w:val="00033F54"/>
    <w:rsid w:val="00034A90"/>
    <w:rsid w:val="00034CB5"/>
    <w:rsid w:val="000351C9"/>
    <w:rsid w:val="000352CB"/>
    <w:rsid w:val="00035603"/>
    <w:rsid w:val="00035732"/>
    <w:rsid w:val="000359F0"/>
    <w:rsid w:val="00035DAD"/>
    <w:rsid w:val="000364C6"/>
    <w:rsid w:val="00036C88"/>
    <w:rsid w:val="00037511"/>
    <w:rsid w:val="00037697"/>
    <w:rsid w:val="00040475"/>
    <w:rsid w:val="000407A1"/>
    <w:rsid w:val="000407F5"/>
    <w:rsid w:val="0004080F"/>
    <w:rsid w:val="00041819"/>
    <w:rsid w:val="00041D71"/>
    <w:rsid w:val="0004200C"/>
    <w:rsid w:val="00042532"/>
    <w:rsid w:val="00042A85"/>
    <w:rsid w:val="0004329C"/>
    <w:rsid w:val="0004396D"/>
    <w:rsid w:val="00043DAA"/>
    <w:rsid w:val="000444B3"/>
    <w:rsid w:val="000455CA"/>
    <w:rsid w:val="00045997"/>
    <w:rsid w:val="00046379"/>
    <w:rsid w:val="0004680D"/>
    <w:rsid w:val="000475D4"/>
    <w:rsid w:val="0004761C"/>
    <w:rsid w:val="00047DA2"/>
    <w:rsid w:val="00047E45"/>
    <w:rsid w:val="000504E0"/>
    <w:rsid w:val="000505F1"/>
    <w:rsid w:val="00050679"/>
    <w:rsid w:val="0005169C"/>
    <w:rsid w:val="000518A0"/>
    <w:rsid w:val="000526B7"/>
    <w:rsid w:val="00052D55"/>
    <w:rsid w:val="00053513"/>
    <w:rsid w:val="0005370A"/>
    <w:rsid w:val="00053D8B"/>
    <w:rsid w:val="000540E4"/>
    <w:rsid w:val="00054270"/>
    <w:rsid w:val="00054CD9"/>
    <w:rsid w:val="00054E9B"/>
    <w:rsid w:val="000559CC"/>
    <w:rsid w:val="00055E67"/>
    <w:rsid w:val="000567D8"/>
    <w:rsid w:val="00056C1F"/>
    <w:rsid w:val="00056F57"/>
    <w:rsid w:val="000570EC"/>
    <w:rsid w:val="00057CE4"/>
    <w:rsid w:val="00057FEB"/>
    <w:rsid w:val="00060078"/>
    <w:rsid w:val="00060DEB"/>
    <w:rsid w:val="000614E4"/>
    <w:rsid w:val="0006181B"/>
    <w:rsid w:val="00061C28"/>
    <w:rsid w:val="00061F44"/>
    <w:rsid w:val="00061F6D"/>
    <w:rsid w:val="00062D95"/>
    <w:rsid w:val="000634E9"/>
    <w:rsid w:val="00063544"/>
    <w:rsid w:val="000637D2"/>
    <w:rsid w:val="000638D0"/>
    <w:rsid w:val="00063E52"/>
    <w:rsid w:val="00064D2F"/>
    <w:rsid w:val="0006548C"/>
    <w:rsid w:val="00065BC8"/>
    <w:rsid w:val="00065D4F"/>
    <w:rsid w:val="00066222"/>
    <w:rsid w:val="000662CB"/>
    <w:rsid w:val="00066879"/>
    <w:rsid w:val="00066C50"/>
    <w:rsid w:val="00066DD2"/>
    <w:rsid w:val="00066FAA"/>
    <w:rsid w:val="00067E0A"/>
    <w:rsid w:val="00070EE6"/>
    <w:rsid w:val="00071579"/>
    <w:rsid w:val="000715C4"/>
    <w:rsid w:val="000716CA"/>
    <w:rsid w:val="000717DD"/>
    <w:rsid w:val="000719D8"/>
    <w:rsid w:val="00071B9C"/>
    <w:rsid w:val="00072A5A"/>
    <w:rsid w:val="00072C1F"/>
    <w:rsid w:val="00073A90"/>
    <w:rsid w:val="00074071"/>
    <w:rsid w:val="00074860"/>
    <w:rsid w:val="00074A38"/>
    <w:rsid w:val="00074BD2"/>
    <w:rsid w:val="00075452"/>
    <w:rsid w:val="00075C1C"/>
    <w:rsid w:val="00076363"/>
    <w:rsid w:val="0007645A"/>
    <w:rsid w:val="00076958"/>
    <w:rsid w:val="00076A26"/>
    <w:rsid w:val="00076BC6"/>
    <w:rsid w:val="00076F22"/>
    <w:rsid w:val="000770F1"/>
    <w:rsid w:val="00077116"/>
    <w:rsid w:val="000772B2"/>
    <w:rsid w:val="000778BC"/>
    <w:rsid w:val="00077E10"/>
    <w:rsid w:val="000806CF"/>
    <w:rsid w:val="00080BFF"/>
    <w:rsid w:val="00081FBE"/>
    <w:rsid w:val="00082532"/>
    <w:rsid w:val="000828CB"/>
    <w:rsid w:val="00082C63"/>
    <w:rsid w:val="00082F49"/>
    <w:rsid w:val="000838F8"/>
    <w:rsid w:val="000843BE"/>
    <w:rsid w:val="00084998"/>
    <w:rsid w:val="000850ED"/>
    <w:rsid w:val="000851EE"/>
    <w:rsid w:val="00085363"/>
    <w:rsid w:val="00085369"/>
    <w:rsid w:val="000857C8"/>
    <w:rsid w:val="00085A05"/>
    <w:rsid w:val="00086126"/>
    <w:rsid w:val="00086538"/>
    <w:rsid w:val="000872DE"/>
    <w:rsid w:val="000879CF"/>
    <w:rsid w:val="00087A75"/>
    <w:rsid w:val="00087AA6"/>
    <w:rsid w:val="00087F77"/>
    <w:rsid w:val="00090AE7"/>
    <w:rsid w:val="00091086"/>
    <w:rsid w:val="0009120B"/>
    <w:rsid w:val="00091959"/>
    <w:rsid w:val="00091A60"/>
    <w:rsid w:val="000922C5"/>
    <w:rsid w:val="00092975"/>
    <w:rsid w:val="00092CB6"/>
    <w:rsid w:val="00093149"/>
    <w:rsid w:val="00093DC3"/>
    <w:rsid w:val="00094306"/>
    <w:rsid w:val="00094699"/>
    <w:rsid w:val="000946D4"/>
    <w:rsid w:val="00094FE5"/>
    <w:rsid w:val="00095622"/>
    <w:rsid w:val="00095D42"/>
    <w:rsid w:val="00095E1C"/>
    <w:rsid w:val="00095E22"/>
    <w:rsid w:val="00096A83"/>
    <w:rsid w:val="00096B1E"/>
    <w:rsid w:val="00096D36"/>
    <w:rsid w:val="00097009"/>
    <w:rsid w:val="000972E3"/>
    <w:rsid w:val="000979B4"/>
    <w:rsid w:val="000A0197"/>
    <w:rsid w:val="000A02AA"/>
    <w:rsid w:val="000A1748"/>
    <w:rsid w:val="000A3611"/>
    <w:rsid w:val="000A370B"/>
    <w:rsid w:val="000A3A15"/>
    <w:rsid w:val="000A3D1D"/>
    <w:rsid w:val="000A3F10"/>
    <w:rsid w:val="000A42D4"/>
    <w:rsid w:val="000A4684"/>
    <w:rsid w:val="000A4930"/>
    <w:rsid w:val="000A4946"/>
    <w:rsid w:val="000A4B49"/>
    <w:rsid w:val="000A4C47"/>
    <w:rsid w:val="000A54C2"/>
    <w:rsid w:val="000A5790"/>
    <w:rsid w:val="000A5A2B"/>
    <w:rsid w:val="000A5D82"/>
    <w:rsid w:val="000A5EB0"/>
    <w:rsid w:val="000A61AD"/>
    <w:rsid w:val="000A72F6"/>
    <w:rsid w:val="000A7C6E"/>
    <w:rsid w:val="000B0EC7"/>
    <w:rsid w:val="000B1015"/>
    <w:rsid w:val="000B1169"/>
    <w:rsid w:val="000B1DC3"/>
    <w:rsid w:val="000B2C29"/>
    <w:rsid w:val="000B389E"/>
    <w:rsid w:val="000B39AA"/>
    <w:rsid w:val="000B432D"/>
    <w:rsid w:val="000B528C"/>
    <w:rsid w:val="000B59C5"/>
    <w:rsid w:val="000B5DAD"/>
    <w:rsid w:val="000B5DE0"/>
    <w:rsid w:val="000B64F2"/>
    <w:rsid w:val="000B7733"/>
    <w:rsid w:val="000B77E6"/>
    <w:rsid w:val="000B7AD9"/>
    <w:rsid w:val="000B7BC3"/>
    <w:rsid w:val="000C0108"/>
    <w:rsid w:val="000C029D"/>
    <w:rsid w:val="000C0404"/>
    <w:rsid w:val="000C093A"/>
    <w:rsid w:val="000C0E63"/>
    <w:rsid w:val="000C1BD3"/>
    <w:rsid w:val="000C1D24"/>
    <w:rsid w:val="000C1D62"/>
    <w:rsid w:val="000C1F39"/>
    <w:rsid w:val="000C235D"/>
    <w:rsid w:val="000C2428"/>
    <w:rsid w:val="000C24D0"/>
    <w:rsid w:val="000C25C9"/>
    <w:rsid w:val="000C316B"/>
    <w:rsid w:val="000C43F1"/>
    <w:rsid w:val="000C4553"/>
    <w:rsid w:val="000C4854"/>
    <w:rsid w:val="000C5192"/>
    <w:rsid w:val="000C572A"/>
    <w:rsid w:val="000C58FC"/>
    <w:rsid w:val="000C61A1"/>
    <w:rsid w:val="000C6465"/>
    <w:rsid w:val="000C64DA"/>
    <w:rsid w:val="000C6790"/>
    <w:rsid w:val="000C67EB"/>
    <w:rsid w:val="000C68EA"/>
    <w:rsid w:val="000C6910"/>
    <w:rsid w:val="000C6E03"/>
    <w:rsid w:val="000C6FBC"/>
    <w:rsid w:val="000D0CA4"/>
    <w:rsid w:val="000D17D1"/>
    <w:rsid w:val="000D1BA8"/>
    <w:rsid w:val="000D23BC"/>
    <w:rsid w:val="000D2E01"/>
    <w:rsid w:val="000D2EF1"/>
    <w:rsid w:val="000D3275"/>
    <w:rsid w:val="000D36A8"/>
    <w:rsid w:val="000D371A"/>
    <w:rsid w:val="000D3D0A"/>
    <w:rsid w:val="000D67C9"/>
    <w:rsid w:val="000D6FF8"/>
    <w:rsid w:val="000D71BF"/>
    <w:rsid w:val="000D7721"/>
    <w:rsid w:val="000D7CF1"/>
    <w:rsid w:val="000E004A"/>
    <w:rsid w:val="000E0BB8"/>
    <w:rsid w:val="000E0DAF"/>
    <w:rsid w:val="000E1032"/>
    <w:rsid w:val="000E184B"/>
    <w:rsid w:val="000E1B68"/>
    <w:rsid w:val="000E3A15"/>
    <w:rsid w:val="000E460D"/>
    <w:rsid w:val="000E4EF6"/>
    <w:rsid w:val="000E50CA"/>
    <w:rsid w:val="000E532E"/>
    <w:rsid w:val="000E5350"/>
    <w:rsid w:val="000E54F0"/>
    <w:rsid w:val="000E5EC1"/>
    <w:rsid w:val="000E7C1E"/>
    <w:rsid w:val="000E7F29"/>
    <w:rsid w:val="000F05D8"/>
    <w:rsid w:val="000F0F7D"/>
    <w:rsid w:val="000F1749"/>
    <w:rsid w:val="000F17F9"/>
    <w:rsid w:val="000F1F56"/>
    <w:rsid w:val="000F2168"/>
    <w:rsid w:val="000F282D"/>
    <w:rsid w:val="000F2AD7"/>
    <w:rsid w:val="000F2B49"/>
    <w:rsid w:val="000F2CD4"/>
    <w:rsid w:val="000F2F80"/>
    <w:rsid w:val="000F35D4"/>
    <w:rsid w:val="000F3F40"/>
    <w:rsid w:val="000F424B"/>
    <w:rsid w:val="000F4801"/>
    <w:rsid w:val="000F496D"/>
    <w:rsid w:val="000F4AEE"/>
    <w:rsid w:val="000F53CA"/>
    <w:rsid w:val="000F53F4"/>
    <w:rsid w:val="000F57E8"/>
    <w:rsid w:val="000F6150"/>
    <w:rsid w:val="000F6D78"/>
    <w:rsid w:val="000F740D"/>
    <w:rsid w:val="000F7B6D"/>
    <w:rsid w:val="00100322"/>
    <w:rsid w:val="00100EB1"/>
    <w:rsid w:val="00100EDE"/>
    <w:rsid w:val="0010167B"/>
    <w:rsid w:val="00101883"/>
    <w:rsid w:val="00101DDA"/>
    <w:rsid w:val="001020F8"/>
    <w:rsid w:val="0010213A"/>
    <w:rsid w:val="0010266C"/>
    <w:rsid w:val="0010276F"/>
    <w:rsid w:val="0010290B"/>
    <w:rsid w:val="0010375D"/>
    <w:rsid w:val="00103C89"/>
    <w:rsid w:val="00103CD3"/>
    <w:rsid w:val="00104418"/>
    <w:rsid w:val="00104566"/>
    <w:rsid w:val="00104625"/>
    <w:rsid w:val="00105468"/>
    <w:rsid w:val="00106284"/>
    <w:rsid w:val="00106B44"/>
    <w:rsid w:val="00110038"/>
    <w:rsid w:val="00110916"/>
    <w:rsid w:val="00110F22"/>
    <w:rsid w:val="001115A6"/>
    <w:rsid w:val="001118C2"/>
    <w:rsid w:val="00111A6A"/>
    <w:rsid w:val="00111CC5"/>
    <w:rsid w:val="00112C71"/>
    <w:rsid w:val="00112D1D"/>
    <w:rsid w:val="00113109"/>
    <w:rsid w:val="001136AF"/>
    <w:rsid w:val="0011386B"/>
    <w:rsid w:val="00113DDC"/>
    <w:rsid w:val="00113DF8"/>
    <w:rsid w:val="00113F59"/>
    <w:rsid w:val="00113F9B"/>
    <w:rsid w:val="00114522"/>
    <w:rsid w:val="001146AA"/>
    <w:rsid w:val="00114F5A"/>
    <w:rsid w:val="00114FE8"/>
    <w:rsid w:val="001154CE"/>
    <w:rsid w:val="00115613"/>
    <w:rsid w:val="001167B6"/>
    <w:rsid w:val="00117430"/>
    <w:rsid w:val="001179E5"/>
    <w:rsid w:val="00117EA7"/>
    <w:rsid w:val="001205D4"/>
    <w:rsid w:val="0012060F"/>
    <w:rsid w:val="00120F1A"/>
    <w:rsid w:val="001214A5"/>
    <w:rsid w:val="00121B06"/>
    <w:rsid w:val="00122F16"/>
    <w:rsid w:val="00123287"/>
    <w:rsid w:val="00123958"/>
    <w:rsid w:val="001239A7"/>
    <w:rsid w:val="00123B6A"/>
    <w:rsid w:val="00123BF0"/>
    <w:rsid w:val="00123D54"/>
    <w:rsid w:val="00123DE5"/>
    <w:rsid w:val="0012495B"/>
    <w:rsid w:val="00124B90"/>
    <w:rsid w:val="00124C26"/>
    <w:rsid w:val="00124E3C"/>
    <w:rsid w:val="00125196"/>
    <w:rsid w:val="001257B7"/>
    <w:rsid w:val="001267A8"/>
    <w:rsid w:val="00126BF2"/>
    <w:rsid w:val="00127899"/>
    <w:rsid w:val="00127AAA"/>
    <w:rsid w:val="00127ABE"/>
    <w:rsid w:val="00130574"/>
    <w:rsid w:val="00131226"/>
    <w:rsid w:val="001315D8"/>
    <w:rsid w:val="001318EA"/>
    <w:rsid w:val="001327F6"/>
    <w:rsid w:val="00132CFB"/>
    <w:rsid w:val="00132E1F"/>
    <w:rsid w:val="0013330B"/>
    <w:rsid w:val="0013334E"/>
    <w:rsid w:val="001337AD"/>
    <w:rsid w:val="00133FFF"/>
    <w:rsid w:val="00134183"/>
    <w:rsid w:val="00134672"/>
    <w:rsid w:val="00134972"/>
    <w:rsid w:val="00134ACE"/>
    <w:rsid w:val="001350B8"/>
    <w:rsid w:val="00135314"/>
    <w:rsid w:val="001354F8"/>
    <w:rsid w:val="00136A13"/>
    <w:rsid w:val="00137DEA"/>
    <w:rsid w:val="00140E9C"/>
    <w:rsid w:val="0014154B"/>
    <w:rsid w:val="001416D9"/>
    <w:rsid w:val="001417E9"/>
    <w:rsid w:val="00141D99"/>
    <w:rsid w:val="00141EEF"/>
    <w:rsid w:val="001422B6"/>
    <w:rsid w:val="00142416"/>
    <w:rsid w:val="00142F37"/>
    <w:rsid w:val="00143591"/>
    <w:rsid w:val="00143B89"/>
    <w:rsid w:val="00143C59"/>
    <w:rsid w:val="00143F6D"/>
    <w:rsid w:val="0014535B"/>
    <w:rsid w:val="00145537"/>
    <w:rsid w:val="00145CBE"/>
    <w:rsid w:val="00145D2C"/>
    <w:rsid w:val="00146132"/>
    <w:rsid w:val="00146531"/>
    <w:rsid w:val="001466AB"/>
    <w:rsid w:val="001467AB"/>
    <w:rsid w:val="00146A67"/>
    <w:rsid w:val="00146FFE"/>
    <w:rsid w:val="00147771"/>
    <w:rsid w:val="0015035D"/>
    <w:rsid w:val="00150ABD"/>
    <w:rsid w:val="00150B8C"/>
    <w:rsid w:val="0015177C"/>
    <w:rsid w:val="00152CED"/>
    <w:rsid w:val="00152FE7"/>
    <w:rsid w:val="00153071"/>
    <w:rsid w:val="0015339B"/>
    <w:rsid w:val="001533A1"/>
    <w:rsid w:val="001535E5"/>
    <w:rsid w:val="0015372B"/>
    <w:rsid w:val="001538DB"/>
    <w:rsid w:val="00153AB5"/>
    <w:rsid w:val="00153B2B"/>
    <w:rsid w:val="001548C6"/>
    <w:rsid w:val="0015570E"/>
    <w:rsid w:val="00155768"/>
    <w:rsid w:val="00155DA4"/>
    <w:rsid w:val="00156431"/>
    <w:rsid w:val="001570C9"/>
    <w:rsid w:val="0015714E"/>
    <w:rsid w:val="00157207"/>
    <w:rsid w:val="0015764D"/>
    <w:rsid w:val="00160AF2"/>
    <w:rsid w:val="00160BF0"/>
    <w:rsid w:val="00160EBC"/>
    <w:rsid w:val="00162382"/>
    <w:rsid w:val="00164040"/>
    <w:rsid w:val="001653AE"/>
    <w:rsid w:val="001654A0"/>
    <w:rsid w:val="00165A7B"/>
    <w:rsid w:val="00165C43"/>
    <w:rsid w:val="00167034"/>
    <w:rsid w:val="001676D2"/>
    <w:rsid w:val="001679F3"/>
    <w:rsid w:val="00167CD1"/>
    <w:rsid w:val="00170D53"/>
    <w:rsid w:val="001711AD"/>
    <w:rsid w:val="0017151B"/>
    <w:rsid w:val="001718E8"/>
    <w:rsid w:val="00171AE6"/>
    <w:rsid w:val="0017202E"/>
    <w:rsid w:val="0017216E"/>
    <w:rsid w:val="001721C3"/>
    <w:rsid w:val="001727C7"/>
    <w:rsid w:val="0017352F"/>
    <w:rsid w:val="00174050"/>
    <w:rsid w:val="001744DF"/>
    <w:rsid w:val="00174C17"/>
    <w:rsid w:val="00174E0F"/>
    <w:rsid w:val="00175779"/>
    <w:rsid w:val="0017594B"/>
    <w:rsid w:val="001767A4"/>
    <w:rsid w:val="0017691C"/>
    <w:rsid w:val="0017732C"/>
    <w:rsid w:val="00180012"/>
    <w:rsid w:val="00180016"/>
    <w:rsid w:val="00180C89"/>
    <w:rsid w:val="001821F3"/>
    <w:rsid w:val="001822DC"/>
    <w:rsid w:val="00182BB1"/>
    <w:rsid w:val="00183982"/>
    <w:rsid w:val="00183A91"/>
    <w:rsid w:val="00183F5D"/>
    <w:rsid w:val="00184582"/>
    <w:rsid w:val="00184B0B"/>
    <w:rsid w:val="00184C86"/>
    <w:rsid w:val="00184E20"/>
    <w:rsid w:val="00185763"/>
    <w:rsid w:val="00185881"/>
    <w:rsid w:val="001858BB"/>
    <w:rsid w:val="00186601"/>
    <w:rsid w:val="0018663C"/>
    <w:rsid w:val="001873F1"/>
    <w:rsid w:val="0018749B"/>
    <w:rsid w:val="0018751E"/>
    <w:rsid w:val="00187BDC"/>
    <w:rsid w:val="001904F9"/>
    <w:rsid w:val="001909F0"/>
    <w:rsid w:val="001914A6"/>
    <w:rsid w:val="00191601"/>
    <w:rsid w:val="00191F31"/>
    <w:rsid w:val="001925C3"/>
    <w:rsid w:val="001925EF"/>
    <w:rsid w:val="001928BA"/>
    <w:rsid w:val="00193005"/>
    <w:rsid w:val="00193CDA"/>
    <w:rsid w:val="00193E75"/>
    <w:rsid w:val="00194029"/>
    <w:rsid w:val="001941EC"/>
    <w:rsid w:val="001945D6"/>
    <w:rsid w:val="00194D8F"/>
    <w:rsid w:val="00194D9A"/>
    <w:rsid w:val="0019553A"/>
    <w:rsid w:val="00195AD5"/>
    <w:rsid w:val="001964CC"/>
    <w:rsid w:val="00196818"/>
    <w:rsid w:val="00196B6F"/>
    <w:rsid w:val="00196C6B"/>
    <w:rsid w:val="00197096"/>
    <w:rsid w:val="00197368"/>
    <w:rsid w:val="00197589"/>
    <w:rsid w:val="00197887"/>
    <w:rsid w:val="00197AAC"/>
    <w:rsid w:val="001A027C"/>
    <w:rsid w:val="001A08AA"/>
    <w:rsid w:val="001A0CC6"/>
    <w:rsid w:val="001A1A11"/>
    <w:rsid w:val="001A1C9E"/>
    <w:rsid w:val="001A25FB"/>
    <w:rsid w:val="001A3FCF"/>
    <w:rsid w:val="001A4119"/>
    <w:rsid w:val="001A42EC"/>
    <w:rsid w:val="001A44F9"/>
    <w:rsid w:val="001A4962"/>
    <w:rsid w:val="001A4F32"/>
    <w:rsid w:val="001A5301"/>
    <w:rsid w:val="001A5546"/>
    <w:rsid w:val="001A5DFE"/>
    <w:rsid w:val="001A5E44"/>
    <w:rsid w:val="001A64EC"/>
    <w:rsid w:val="001A6896"/>
    <w:rsid w:val="001A6C6C"/>
    <w:rsid w:val="001A6E45"/>
    <w:rsid w:val="001A759F"/>
    <w:rsid w:val="001A7A88"/>
    <w:rsid w:val="001B00E3"/>
    <w:rsid w:val="001B087B"/>
    <w:rsid w:val="001B09CD"/>
    <w:rsid w:val="001B1389"/>
    <w:rsid w:val="001B1A5E"/>
    <w:rsid w:val="001B1D11"/>
    <w:rsid w:val="001B21AB"/>
    <w:rsid w:val="001B24F4"/>
    <w:rsid w:val="001B2A2C"/>
    <w:rsid w:val="001B2E1F"/>
    <w:rsid w:val="001B31E4"/>
    <w:rsid w:val="001B3F6F"/>
    <w:rsid w:val="001B44DA"/>
    <w:rsid w:val="001B4BB8"/>
    <w:rsid w:val="001B4CFE"/>
    <w:rsid w:val="001B58CF"/>
    <w:rsid w:val="001B60A3"/>
    <w:rsid w:val="001B6307"/>
    <w:rsid w:val="001B699C"/>
    <w:rsid w:val="001B74FA"/>
    <w:rsid w:val="001B77BF"/>
    <w:rsid w:val="001B78A5"/>
    <w:rsid w:val="001B78D1"/>
    <w:rsid w:val="001C08B7"/>
    <w:rsid w:val="001C0974"/>
    <w:rsid w:val="001C1213"/>
    <w:rsid w:val="001C1239"/>
    <w:rsid w:val="001C1F3C"/>
    <w:rsid w:val="001C2267"/>
    <w:rsid w:val="001C2377"/>
    <w:rsid w:val="001C3AD1"/>
    <w:rsid w:val="001C4052"/>
    <w:rsid w:val="001C4920"/>
    <w:rsid w:val="001C4C52"/>
    <w:rsid w:val="001C4D1E"/>
    <w:rsid w:val="001C4E79"/>
    <w:rsid w:val="001C6815"/>
    <w:rsid w:val="001C698B"/>
    <w:rsid w:val="001C750C"/>
    <w:rsid w:val="001C75F7"/>
    <w:rsid w:val="001C79DF"/>
    <w:rsid w:val="001D1B3C"/>
    <w:rsid w:val="001D2557"/>
    <w:rsid w:val="001D3AA3"/>
    <w:rsid w:val="001D406E"/>
    <w:rsid w:val="001D4828"/>
    <w:rsid w:val="001D4C1C"/>
    <w:rsid w:val="001D4D09"/>
    <w:rsid w:val="001D57E2"/>
    <w:rsid w:val="001D5AC4"/>
    <w:rsid w:val="001D61C3"/>
    <w:rsid w:val="001D6201"/>
    <w:rsid w:val="001D6466"/>
    <w:rsid w:val="001D6FF1"/>
    <w:rsid w:val="001D71AB"/>
    <w:rsid w:val="001E061C"/>
    <w:rsid w:val="001E186B"/>
    <w:rsid w:val="001E25A7"/>
    <w:rsid w:val="001E2BD9"/>
    <w:rsid w:val="001E2D9D"/>
    <w:rsid w:val="001E3889"/>
    <w:rsid w:val="001E39EF"/>
    <w:rsid w:val="001E400E"/>
    <w:rsid w:val="001E4A03"/>
    <w:rsid w:val="001E5131"/>
    <w:rsid w:val="001E56C3"/>
    <w:rsid w:val="001E59E0"/>
    <w:rsid w:val="001E5E4A"/>
    <w:rsid w:val="001E639D"/>
    <w:rsid w:val="001E79C7"/>
    <w:rsid w:val="001E7C5D"/>
    <w:rsid w:val="001E7C67"/>
    <w:rsid w:val="001F0FCF"/>
    <w:rsid w:val="001F1A4A"/>
    <w:rsid w:val="001F1EF5"/>
    <w:rsid w:val="001F2B7C"/>
    <w:rsid w:val="001F32E4"/>
    <w:rsid w:val="001F339F"/>
    <w:rsid w:val="001F346E"/>
    <w:rsid w:val="001F3F79"/>
    <w:rsid w:val="001F441E"/>
    <w:rsid w:val="001F4620"/>
    <w:rsid w:val="001F476E"/>
    <w:rsid w:val="001F4E83"/>
    <w:rsid w:val="001F507F"/>
    <w:rsid w:val="001F5128"/>
    <w:rsid w:val="001F51FB"/>
    <w:rsid w:val="001F54D9"/>
    <w:rsid w:val="001F54E3"/>
    <w:rsid w:val="001F55D2"/>
    <w:rsid w:val="001F589A"/>
    <w:rsid w:val="001F5AE3"/>
    <w:rsid w:val="001F5BDD"/>
    <w:rsid w:val="001F6D80"/>
    <w:rsid w:val="001F778B"/>
    <w:rsid w:val="001F7A27"/>
    <w:rsid w:val="001F7ADF"/>
    <w:rsid w:val="001F7B8C"/>
    <w:rsid w:val="001F7D0B"/>
    <w:rsid w:val="0020009C"/>
    <w:rsid w:val="002001E8"/>
    <w:rsid w:val="00200553"/>
    <w:rsid w:val="002007A9"/>
    <w:rsid w:val="00201984"/>
    <w:rsid w:val="00201A70"/>
    <w:rsid w:val="00201B65"/>
    <w:rsid w:val="00201DC6"/>
    <w:rsid w:val="00202EB3"/>
    <w:rsid w:val="0020336F"/>
    <w:rsid w:val="0020369F"/>
    <w:rsid w:val="002038BB"/>
    <w:rsid w:val="002049D1"/>
    <w:rsid w:val="00204F14"/>
    <w:rsid w:val="00204F17"/>
    <w:rsid w:val="00205521"/>
    <w:rsid w:val="00205A06"/>
    <w:rsid w:val="00205C23"/>
    <w:rsid w:val="00206362"/>
    <w:rsid w:val="00206DA5"/>
    <w:rsid w:val="0020760C"/>
    <w:rsid w:val="002100C8"/>
    <w:rsid w:val="0021087C"/>
    <w:rsid w:val="0021089B"/>
    <w:rsid w:val="0021096A"/>
    <w:rsid w:val="0021099F"/>
    <w:rsid w:val="00210E68"/>
    <w:rsid w:val="00211829"/>
    <w:rsid w:val="00211F2D"/>
    <w:rsid w:val="002130C3"/>
    <w:rsid w:val="0021391A"/>
    <w:rsid w:val="00213AE4"/>
    <w:rsid w:val="00214731"/>
    <w:rsid w:val="002147A9"/>
    <w:rsid w:val="002148B3"/>
    <w:rsid w:val="00214A49"/>
    <w:rsid w:val="002155D4"/>
    <w:rsid w:val="00215A05"/>
    <w:rsid w:val="00215DD0"/>
    <w:rsid w:val="002165ED"/>
    <w:rsid w:val="002168FA"/>
    <w:rsid w:val="00216983"/>
    <w:rsid w:val="00217493"/>
    <w:rsid w:val="00217910"/>
    <w:rsid w:val="00217D26"/>
    <w:rsid w:val="00220003"/>
    <w:rsid w:val="0022061B"/>
    <w:rsid w:val="00220689"/>
    <w:rsid w:val="00221A63"/>
    <w:rsid w:val="00222105"/>
    <w:rsid w:val="00222814"/>
    <w:rsid w:val="002229C2"/>
    <w:rsid w:val="0022361F"/>
    <w:rsid w:val="00224449"/>
    <w:rsid w:val="00224638"/>
    <w:rsid w:val="002248D1"/>
    <w:rsid w:val="002248DA"/>
    <w:rsid w:val="00224C1C"/>
    <w:rsid w:val="00225084"/>
    <w:rsid w:val="002257DB"/>
    <w:rsid w:val="00225BB5"/>
    <w:rsid w:val="002264A8"/>
    <w:rsid w:val="00226561"/>
    <w:rsid w:val="002275B2"/>
    <w:rsid w:val="0022783F"/>
    <w:rsid w:val="00227A2E"/>
    <w:rsid w:val="00227A7B"/>
    <w:rsid w:val="002301DA"/>
    <w:rsid w:val="00230313"/>
    <w:rsid w:val="002305F3"/>
    <w:rsid w:val="0023062E"/>
    <w:rsid w:val="00230A45"/>
    <w:rsid w:val="002311FE"/>
    <w:rsid w:val="002314B7"/>
    <w:rsid w:val="002314CC"/>
    <w:rsid w:val="00231609"/>
    <w:rsid w:val="00231D5D"/>
    <w:rsid w:val="00231DCE"/>
    <w:rsid w:val="00232413"/>
    <w:rsid w:val="00232BCD"/>
    <w:rsid w:val="00233394"/>
    <w:rsid w:val="00233658"/>
    <w:rsid w:val="002349CD"/>
    <w:rsid w:val="00235072"/>
    <w:rsid w:val="00235E12"/>
    <w:rsid w:val="0023600B"/>
    <w:rsid w:val="00236859"/>
    <w:rsid w:val="00236931"/>
    <w:rsid w:val="00236955"/>
    <w:rsid w:val="00237676"/>
    <w:rsid w:val="00237766"/>
    <w:rsid w:val="00237EFC"/>
    <w:rsid w:val="00240440"/>
    <w:rsid w:val="00240A76"/>
    <w:rsid w:val="00240EA5"/>
    <w:rsid w:val="00240FE1"/>
    <w:rsid w:val="0024119F"/>
    <w:rsid w:val="002412AB"/>
    <w:rsid w:val="00241F60"/>
    <w:rsid w:val="00242A4F"/>
    <w:rsid w:val="00242D7A"/>
    <w:rsid w:val="00243F07"/>
    <w:rsid w:val="00244086"/>
    <w:rsid w:val="002443F8"/>
    <w:rsid w:val="00244D6D"/>
    <w:rsid w:val="00245429"/>
    <w:rsid w:val="0024562D"/>
    <w:rsid w:val="002467D0"/>
    <w:rsid w:val="00246BDF"/>
    <w:rsid w:val="0024722C"/>
    <w:rsid w:val="002478AC"/>
    <w:rsid w:val="002478D7"/>
    <w:rsid w:val="00247F57"/>
    <w:rsid w:val="002504E3"/>
    <w:rsid w:val="00250A8F"/>
    <w:rsid w:val="00250C7B"/>
    <w:rsid w:val="00250EE3"/>
    <w:rsid w:val="002517B3"/>
    <w:rsid w:val="0025298A"/>
    <w:rsid w:val="00253175"/>
    <w:rsid w:val="0025350A"/>
    <w:rsid w:val="00253747"/>
    <w:rsid w:val="00253843"/>
    <w:rsid w:val="00253B8D"/>
    <w:rsid w:val="00253C2A"/>
    <w:rsid w:val="00253C90"/>
    <w:rsid w:val="00254193"/>
    <w:rsid w:val="00255980"/>
    <w:rsid w:val="00256186"/>
    <w:rsid w:val="00256CE6"/>
    <w:rsid w:val="002571CE"/>
    <w:rsid w:val="002574CA"/>
    <w:rsid w:val="00257CE3"/>
    <w:rsid w:val="002611CD"/>
    <w:rsid w:val="002611DD"/>
    <w:rsid w:val="00261717"/>
    <w:rsid w:val="00262027"/>
    <w:rsid w:val="002627D1"/>
    <w:rsid w:val="002628C4"/>
    <w:rsid w:val="00263107"/>
    <w:rsid w:val="0026320E"/>
    <w:rsid w:val="00263299"/>
    <w:rsid w:val="00263BEC"/>
    <w:rsid w:val="00263DB9"/>
    <w:rsid w:val="00264260"/>
    <w:rsid w:val="00264FA9"/>
    <w:rsid w:val="0026515E"/>
    <w:rsid w:val="00265B39"/>
    <w:rsid w:val="00265E19"/>
    <w:rsid w:val="00266067"/>
    <w:rsid w:val="0026678F"/>
    <w:rsid w:val="00270F61"/>
    <w:rsid w:val="00272004"/>
    <w:rsid w:val="0027237A"/>
    <w:rsid w:val="002738D2"/>
    <w:rsid w:val="00273D84"/>
    <w:rsid w:val="002740F6"/>
    <w:rsid w:val="00274210"/>
    <w:rsid w:val="00275B16"/>
    <w:rsid w:val="00275BB1"/>
    <w:rsid w:val="00275CF2"/>
    <w:rsid w:val="0027634E"/>
    <w:rsid w:val="00276432"/>
    <w:rsid w:val="0027692B"/>
    <w:rsid w:val="00276C82"/>
    <w:rsid w:val="00276EFF"/>
    <w:rsid w:val="00276F52"/>
    <w:rsid w:val="00281697"/>
    <w:rsid w:val="002816D4"/>
    <w:rsid w:val="00282261"/>
    <w:rsid w:val="002838AF"/>
    <w:rsid w:val="00283AFB"/>
    <w:rsid w:val="002843C5"/>
    <w:rsid w:val="00285033"/>
    <w:rsid w:val="00285576"/>
    <w:rsid w:val="00285AA5"/>
    <w:rsid w:val="00285D3A"/>
    <w:rsid w:val="0028612E"/>
    <w:rsid w:val="002865D6"/>
    <w:rsid w:val="00286646"/>
    <w:rsid w:val="00286907"/>
    <w:rsid w:val="00286BBD"/>
    <w:rsid w:val="0028771F"/>
    <w:rsid w:val="00287843"/>
    <w:rsid w:val="00287889"/>
    <w:rsid w:val="00287922"/>
    <w:rsid w:val="00287B95"/>
    <w:rsid w:val="00287C31"/>
    <w:rsid w:val="00290A86"/>
    <w:rsid w:val="002910D6"/>
    <w:rsid w:val="0029143F"/>
    <w:rsid w:val="0029203A"/>
    <w:rsid w:val="0029220C"/>
    <w:rsid w:val="002924EB"/>
    <w:rsid w:val="00292E7B"/>
    <w:rsid w:val="002931E6"/>
    <w:rsid w:val="00293960"/>
    <w:rsid w:val="00294176"/>
    <w:rsid w:val="00294509"/>
    <w:rsid w:val="002949AE"/>
    <w:rsid w:val="00294B6E"/>
    <w:rsid w:val="00295391"/>
    <w:rsid w:val="00295576"/>
    <w:rsid w:val="00295CF4"/>
    <w:rsid w:val="00295D8A"/>
    <w:rsid w:val="00296293"/>
    <w:rsid w:val="00296643"/>
    <w:rsid w:val="00296F38"/>
    <w:rsid w:val="00297216"/>
    <w:rsid w:val="00297A87"/>
    <w:rsid w:val="00297AA4"/>
    <w:rsid w:val="00297BC1"/>
    <w:rsid w:val="002A13A4"/>
    <w:rsid w:val="002A15B7"/>
    <w:rsid w:val="002A1EA6"/>
    <w:rsid w:val="002A377B"/>
    <w:rsid w:val="002A3C7B"/>
    <w:rsid w:val="002A3D6E"/>
    <w:rsid w:val="002A4109"/>
    <w:rsid w:val="002A48E4"/>
    <w:rsid w:val="002A4D53"/>
    <w:rsid w:val="002A4EF1"/>
    <w:rsid w:val="002A54B3"/>
    <w:rsid w:val="002A55A6"/>
    <w:rsid w:val="002A5A80"/>
    <w:rsid w:val="002A5E61"/>
    <w:rsid w:val="002A601B"/>
    <w:rsid w:val="002A61C9"/>
    <w:rsid w:val="002A6655"/>
    <w:rsid w:val="002A6713"/>
    <w:rsid w:val="002A6831"/>
    <w:rsid w:val="002A6D23"/>
    <w:rsid w:val="002A7E69"/>
    <w:rsid w:val="002B02B9"/>
    <w:rsid w:val="002B09E0"/>
    <w:rsid w:val="002B0A86"/>
    <w:rsid w:val="002B0D2C"/>
    <w:rsid w:val="002B17E4"/>
    <w:rsid w:val="002B19CA"/>
    <w:rsid w:val="002B1C76"/>
    <w:rsid w:val="002B2710"/>
    <w:rsid w:val="002B2D99"/>
    <w:rsid w:val="002B2EA4"/>
    <w:rsid w:val="002B2FA2"/>
    <w:rsid w:val="002B3363"/>
    <w:rsid w:val="002B394C"/>
    <w:rsid w:val="002B41C5"/>
    <w:rsid w:val="002B523F"/>
    <w:rsid w:val="002B5624"/>
    <w:rsid w:val="002B5847"/>
    <w:rsid w:val="002B58B6"/>
    <w:rsid w:val="002B5C62"/>
    <w:rsid w:val="002B5E8D"/>
    <w:rsid w:val="002B60F1"/>
    <w:rsid w:val="002B62C6"/>
    <w:rsid w:val="002B63D6"/>
    <w:rsid w:val="002B650A"/>
    <w:rsid w:val="002B6E45"/>
    <w:rsid w:val="002B795F"/>
    <w:rsid w:val="002C0B59"/>
    <w:rsid w:val="002C0F54"/>
    <w:rsid w:val="002C1055"/>
    <w:rsid w:val="002C12A0"/>
    <w:rsid w:val="002C153E"/>
    <w:rsid w:val="002C1577"/>
    <w:rsid w:val="002C22F6"/>
    <w:rsid w:val="002C2650"/>
    <w:rsid w:val="002C2A80"/>
    <w:rsid w:val="002C2D14"/>
    <w:rsid w:val="002C2E52"/>
    <w:rsid w:val="002C3062"/>
    <w:rsid w:val="002C3304"/>
    <w:rsid w:val="002C3402"/>
    <w:rsid w:val="002C3524"/>
    <w:rsid w:val="002C3880"/>
    <w:rsid w:val="002C3E63"/>
    <w:rsid w:val="002C408A"/>
    <w:rsid w:val="002C46EE"/>
    <w:rsid w:val="002C4805"/>
    <w:rsid w:val="002C4E15"/>
    <w:rsid w:val="002C549B"/>
    <w:rsid w:val="002C5C97"/>
    <w:rsid w:val="002C66A7"/>
    <w:rsid w:val="002C698C"/>
    <w:rsid w:val="002C7D0B"/>
    <w:rsid w:val="002D007F"/>
    <w:rsid w:val="002D0741"/>
    <w:rsid w:val="002D107A"/>
    <w:rsid w:val="002D10C2"/>
    <w:rsid w:val="002D182F"/>
    <w:rsid w:val="002D1CE0"/>
    <w:rsid w:val="002D1F39"/>
    <w:rsid w:val="002D2375"/>
    <w:rsid w:val="002D36C6"/>
    <w:rsid w:val="002D3BCC"/>
    <w:rsid w:val="002D40F7"/>
    <w:rsid w:val="002D45A0"/>
    <w:rsid w:val="002D45F7"/>
    <w:rsid w:val="002D478E"/>
    <w:rsid w:val="002D4B25"/>
    <w:rsid w:val="002D50AF"/>
    <w:rsid w:val="002D58C8"/>
    <w:rsid w:val="002D65BB"/>
    <w:rsid w:val="002D6621"/>
    <w:rsid w:val="002D6991"/>
    <w:rsid w:val="002D7C8B"/>
    <w:rsid w:val="002D7EC7"/>
    <w:rsid w:val="002E085C"/>
    <w:rsid w:val="002E0F76"/>
    <w:rsid w:val="002E19E5"/>
    <w:rsid w:val="002E1ED9"/>
    <w:rsid w:val="002E2883"/>
    <w:rsid w:val="002E3532"/>
    <w:rsid w:val="002E3DF3"/>
    <w:rsid w:val="002E3EFD"/>
    <w:rsid w:val="002E4DC8"/>
    <w:rsid w:val="002E505C"/>
    <w:rsid w:val="002E5EA1"/>
    <w:rsid w:val="002E5ED8"/>
    <w:rsid w:val="002E6191"/>
    <w:rsid w:val="002E7089"/>
    <w:rsid w:val="002E72C4"/>
    <w:rsid w:val="002F001A"/>
    <w:rsid w:val="002F0AF2"/>
    <w:rsid w:val="002F0BA6"/>
    <w:rsid w:val="002F0E5A"/>
    <w:rsid w:val="002F114B"/>
    <w:rsid w:val="002F1C01"/>
    <w:rsid w:val="002F2130"/>
    <w:rsid w:val="002F21BD"/>
    <w:rsid w:val="002F2253"/>
    <w:rsid w:val="002F39DC"/>
    <w:rsid w:val="002F487E"/>
    <w:rsid w:val="002F48A0"/>
    <w:rsid w:val="002F4AD9"/>
    <w:rsid w:val="002F5782"/>
    <w:rsid w:val="002F5BF6"/>
    <w:rsid w:val="002F6B2A"/>
    <w:rsid w:val="002F6E41"/>
    <w:rsid w:val="002F6E4A"/>
    <w:rsid w:val="002F7514"/>
    <w:rsid w:val="002F7D90"/>
    <w:rsid w:val="00300A68"/>
    <w:rsid w:val="00301465"/>
    <w:rsid w:val="00302765"/>
    <w:rsid w:val="00302DD8"/>
    <w:rsid w:val="00303238"/>
    <w:rsid w:val="00303534"/>
    <w:rsid w:val="00303897"/>
    <w:rsid w:val="00303B0F"/>
    <w:rsid w:val="00303D45"/>
    <w:rsid w:val="0030419D"/>
    <w:rsid w:val="00305051"/>
    <w:rsid w:val="0030531E"/>
    <w:rsid w:val="00305534"/>
    <w:rsid w:val="0030598A"/>
    <w:rsid w:val="0030615A"/>
    <w:rsid w:val="00306598"/>
    <w:rsid w:val="0030698F"/>
    <w:rsid w:val="0030763A"/>
    <w:rsid w:val="0031014C"/>
    <w:rsid w:val="0031196F"/>
    <w:rsid w:val="00311AEC"/>
    <w:rsid w:val="00312652"/>
    <w:rsid w:val="00312B2B"/>
    <w:rsid w:val="00312B8E"/>
    <w:rsid w:val="00313759"/>
    <w:rsid w:val="00313BF0"/>
    <w:rsid w:val="00313DD1"/>
    <w:rsid w:val="003143DE"/>
    <w:rsid w:val="003149A2"/>
    <w:rsid w:val="003149D1"/>
    <w:rsid w:val="00314C45"/>
    <w:rsid w:val="00315AFD"/>
    <w:rsid w:val="00315D27"/>
    <w:rsid w:val="003173CF"/>
    <w:rsid w:val="0031770C"/>
    <w:rsid w:val="00317827"/>
    <w:rsid w:val="00317B91"/>
    <w:rsid w:val="00317BFE"/>
    <w:rsid w:val="0032041C"/>
    <w:rsid w:val="00320486"/>
    <w:rsid w:val="0032050B"/>
    <w:rsid w:val="00320F89"/>
    <w:rsid w:val="0032127F"/>
    <w:rsid w:val="0032178F"/>
    <w:rsid w:val="003217B7"/>
    <w:rsid w:val="00321D1F"/>
    <w:rsid w:val="00322755"/>
    <w:rsid w:val="0032295E"/>
    <w:rsid w:val="00322E56"/>
    <w:rsid w:val="00323160"/>
    <w:rsid w:val="003231BB"/>
    <w:rsid w:val="00323554"/>
    <w:rsid w:val="00323942"/>
    <w:rsid w:val="00323D65"/>
    <w:rsid w:val="00324390"/>
    <w:rsid w:val="0032463D"/>
    <w:rsid w:val="0032476D"/>
    <w:rsid w:val="0032487E"/>
    <w:rsid w:val="00324C68"/>
    <w:rsid w:val="003252BE"/>
    <w:rsid w:val="0032572C"/>
    <w:rsid w:val="00325AC8"/>
    <w:rsid w:val="00325B72"/>
    <w:rsid w:val="00326262"/>
    <w:rsid w:val="00326788"/>
    <w:rsid w:val="00326BAA"/>
    <w:rsid w:val="00326DC7"/>
    <w:rsid w:val="00327710"/>
    <w:rsid w:val="003302D8"/>
    <w:rsid w:val="003303E1"/>
    <w:rsid w:val="0033095A"/>
    <w:rsid w:val="003309F6"/>
    <w:rsid w:val="00331CC4"/>
    <w:rsid w:val="00331FB5"/>
    <w:rsid w:val="003320A9"/>
    <w:rsid w:val="00332EFF"/>
    <w:rsid w:val="0033365B"/>
    <w:rsid w:val="00333DBE"/>
    <w:rsid w:val="00333DE7"/>
    <w:rsid w:val="003346E9"/>
    <w:rsid w:val="003357BA"/>
    <w:rsid w:val="00335ADF"/>
    <w:rsid w:val="00335D4A"/>
    <w:rsid w:val="00336162"/>
    <w:rsid w:val="00336243"/>
    <w:rsid w:val="00336EA0"/>
    <w:rsid w:val="00337032"/>
    <w:rsid w:val="00337F38"/>
    <w:rsid w:val="0034009D"/>
    <w:rsid w:val="003403C0"/>
    <w:rsid w:val="00340469"/>
    <w:rsid w:val="00340766"/>
    <w:rsid w:val="00340FBC"/>
    <w:rsid w:val="00342145"/>
    <w:rsid w:val="00342296"/>
    <w:rsid w:val="003422FD"/>
    <w:rsid w:val="00342CF0"/>
    <w:rsid w:val="00343367"/>
    <w:rsid w:val="0034416C"/>
    <w:rsid w:val="00344854"/>
    <w:rsid w:val="00345600"/>
    <w:rsid w:val="003457ED"/>
    <w:rsid w:val="003460E7"/>
    <w:rsid w:val="003462DD"/>
    <w:rsid w:val="00346661"/>
    <w:rsid w:val="00346F05"/>
    <w:rsid w:val="00346FD6"/>
    <w:rsid w:val="00347208"/>
    <w:rsid w:val="00347607"/>
    <w:rsid w:val="003478C9"/>
    <w:rsid w:val="0035056C"/>
    <w:rsid w:val="0035079E"/>
    <w:rsid w:val="00350825"/>
    <w:rsid w:val="00350BA8"/>
    <w:rsid w:val="003517DD"/>
    <w:rsid w:val="003526B3"/>
    <w:rsid w:val="003527BD"/>
    <w:rsid w:val="0035340B"/>
    <w:rsid w:val="003537A9"/>
    <w:rsid w:val="003541F9"/>
    <w:rsid w:val="003542B3"/>
    <w:rsid w:val="00355DC8"/>
    <w:rsid w:val="00355EAC"/>
    <w:rsid w:val="003565ED"/>
    <w:rsid w:val="0035686C"/>
    <w:rsid w:val="00356F12"/>
    <w:rsid w:val="00357146"/>
    <w:rsid w:val="003571D7"/>
    <w:rsid w:val="0035736D"/>
    <w:rsid w:val="00357475"/>
    <w:rsid w:val="003602B8"/>
    <w:rsid w:val="003604F6"/>
    <w:rsid w:val="00360814"/>
    <w:rsid w:val="003613D3"/>
    <w:rsid w:val="00361A49"/>
    <w:rsid w:val="00361AF3"/>
    <w:rsid w:val="00362BAA"/>
    <w:rsid w:val="00363082"/>
    <w:rsid w:val="003632CC"/>
    <w:rsid w:val="00364914"/>
    <w:rsid w:val="003649B7"/>
    <w:rsid w:val="00366126"/>
    <w:rsid w:val="0036613B"/>
    <w:rsid w:val="00367FB2"/>
    <w:rsid w:val="00370E7C"/>
    <w:rsid w:val="003715A5"/>
    <w:rsid w:val="00371ADA"/>
    <w:rsid w:val="00371EFA"/>
    <w:rsid w:val="00371F3C"/>
    <w:rsid w:val="0037294B"/>
    <w:rsid w:val="00372993"/>
    <w:rsid w:val="00372F64"/>
    <w:rsid w:val="00373024"/>
    <w:rsid w:val="003734BA"/>
    <w:rsid w:val="00374702"/>
    <w:rsid w:val="00375387"/>
    <w:rsid w:val="00375C43"/>
    <w:rsid w:val="00375CDC"/>
    <w:rsid w:val="003760C1"/>
    <w:rsid w:val="003762A3"/>
    <w:rsid w:val="00376B4A"/>
    <w:rsid w:val="003773DA"/>
    <w:rsid w:val="00377796"/>
    <w:rsid w:val="00377939"/>
    <w:rsid w:val="00377EDB"/>
    <w:rsid w:val="003802F6"/>
    <w:rsid w:val="0038049E"/>
    <w:rsid w:val="003808AF"/>
    <w:rsid w:val="00380A19"/>
    <w:rsid w:val="00381433"/>
    <w:rsid w:val="0038144A"/>
    <w:rsid w:val="00381D45"/>
    <w:rsid w:val="003822E2"/>
    <w:rsid w:val="0038274D"/>
    <w:rsid w:val="00383182"/>
    <w:rsid w:val="003833A3"/>
    <w:rsid w:val="0038345A"/>
    <w:rsid w:val="0038386B"/>
    <w:rsid w:val="0038411C"/>
    <w:rsid w:val="00384887"/>
    <w:rsid w:val="00384AF4"/>
    <w:rsid w:val="00384E47"/>
    <w:rsid w:val="003856C4"/>
    <w:rsid w:val="00385BB5"/>
    <w:rsid w:val="0038605D"/>
    <w:rsid w:val="0038674A"/>
    <w:rsid w:val="00387DDA"/>
    <w:rsid w:val="003903B5"/>
    <w:rsid w:val="003907BE"/>
    <w:rsid w:val="00391248"/>
    <w:rsid w:val="003917EA"/>
    <w:rsid w:val="00391F51"/>
    <w:rsid w:val="003927EE"/>
    <w:rsid w:val="00392C28"/>
    <w:rsid w:val="003940F3"/>
    <w:rsid w:val="003942FC"/>
    <w:rsid w:val="003950E6"/>
    <w:rsid w:val="00396B99"/>
    <w:rsid w:val="0039729F"/>
    <w:rsid w:val="0039784E"/>
    <w:rsid w:val="00397E16"/>
    <w:rsid w:val="003A1680"/>
    <w:rsid w:val="003A179C"/>
    <w:rsid w:val="003A20D8"/>
    <w:rsid w:val="003A2407"/>
    <w:rsid w:val="003A2AAA"/>
    <w:rsid w:val="003A2B23"/>
    <w:rsid w:val="003A2F9B"/>
    <w:rsid w:val="003A2FC1"/>
    <w:rsid w:val="003A3009"/>
    <w:rsid w:val="003A31BD"/>
    <w:rsid w:val="003A37B5"/>
    <w:rsid w:val="003A3B52"/>
    <w:rsid w:val="003A5D2C"/>
    <w:rsid w:val="003A62F5"/>
    <w:rsid w:val="003A63A0"/>
    <w:rsid w:val="003A674B"/>
    <w:rsid w:val="003A767E"/>
    <w:rsid w:val="003A785C"/>
    <w:rsid w:val="003A7B5C"/>
    <w:rsid w:val="003B006B"/>
    <w:rsid w:val="003B1032"/>
    <w:rsid w:val="003B17AA"/>
    <w:rsid w:val="003B1A4B"/>
    <w:rsid w:val="003B1E05"/>
    <w:rsid w:val="003B1EE0"/>
    <w:rsid w:val="003B217B"/>
    <w:rsid w:val="003B2A59"/>
    <w:rsid w:val="003B2B7B"/>
    <w:rsid w:val="003B35AD"/>
    <w:rsid w:val="003B40B5"/>
    <w:rsid w:val="003B4C9E"/>
    <w:rsid w:val="003B5BCE"/>
    <w:rsid w:val="003B667C"/>
    <w:rsid w:val="003B6D86"/>
    <w:rsid w:val="003B6DE5"/>
    <w:rsid w:val="003B7071"/>
    <w:rsid w:val="003B7277"/>
    <w:rsid w:val="003C0B47"/>
    <w:rsid w:val="003C0CC3"/>
    <w:rsid w:val="003C11CE"/>
    <w:rsid w:val="003C13D7"/>
    <w:rsid w:val="003C16FC"/>
    <w:rsid w:val="003C1D5E"/>
    <w:rsid w:val="003C2D36"/>
    <w:rsid w:val="003C2E64"/>
    <w:rsid w:val="003C2EF8"/>
    <w:rsid w:val="003C347F"/>
    <w:rsid w:val="003C38A3"/>
    <w:rsid w:val="003C3C48"/>
    <w:rsid w:val="003C3FCB"/>
    <w:rsid w:val="003C4046"/>
    <w:rsid w:val="003C4C22"/>
    <w:rsid w:val="003C4D30"/>
    <w:rsid w:val="003C55B5"/>
    <w:rsid w:val="003C57B4"/>
    <w:rsid w:val="003C57E3"/>
    <w:rsid w:val="003C5EDC"/>
    <w:rsid w:val="003C62CE"/>
    <w:rsid w:val="003C6391"/>
    <w:rsid w:val="003C63DA"/>
    <w:rsid w:val="003C7FE4"/>
    <w:rsid w:val="003D1C95"/>
    <w:rsid w:val="003D1D1A"/>
    <w:rsid w:val="003D1D5B"/>
    <w:rsid w:val="003D1E5E"/>
    <w:rsid w:val="003D1FDF"/>
    <w:rsid w:val="003D24C6"/>
    <w:rsid w:val="003D2C1C"/>
    <w:rsid w:val="003D2CB4"/>
    <w:rsid w:val="003D2FD4"/>
    <w:rsid w:val="003D3033"/>
    <w:rsid w:val="003D32F1"/>
    <w:rsid w:val="003D3BC9"/>
    <w:rsid w:val="003D3C3D"/>
    <w:rsid w:val="003D3D49"/>
    <w:rsid w:val="003D3D79"/>
    <w:rsid w:val="003D53E1"/>
    <w:rsid w:val="003D59C4"/>
    <w:rsid w:val="003D5BAA"/>
    <w:rsid w:val="003D5C5A"/>
    <w:rsid w:val="003D5DB5"/>
    <w:rsid w:val="003D5DE3"/>
    <w:rsid w:val="003D5F47"/>
    <w:rsid w:val="003D6438"/>
    <w:rsid w:val="003D6676"/>
    <w:rsid w:val="003D6988"/>
    <w:rsid w:val="003D7DC5"/>
    <w:rsid w:val="003E0AB2"/>
    <w:rsid w:val="003E1992"/>
    <w:rsid w:val="003E2608"/>
    <w:rsid w:val="003E32CD"/>
    <w:rsid w:val="003E3349"/>
    <w:rsid w:val="003E35CB"/>
    <w:rsid w:val="003E3833"/>
    <w:rsid w:val="003E3A57"/>
    <w:rsid w:val="003E4165"/>
    <w:rsid w:val="003E419D"/>
    <w:rsid w:val="003E4554"/>
    <w:rsid w:val="003E4700"/>
    <w:rsid w:val="003E4B25"/>
    <w:rsid w:val="003E4CBD"/>
    <w:rsid w:val="003E4F65"/>
    <w:rsid w:val="003E5214"/>
    <w:rsid w:val="003E548B"/>
    <w:rsid w:val="003E5B60"/>
    <w:rsid w:val="003E5C16"/>
    <w:rsid w:val="003E65DA"/>
    <w:rsid w:val="003E727C"/>
    <w:rsid w:val="003E780C"/>
    <w:rsid w:val="003E7A41"/>
    <w:rsid w:val="003E7CB8"/>
    <w:rsid w:val="003F0028"/>
    <w:rsid w:val="003F01F9"/>
    <w:rsid w:val="003F0AA4"/>
    <w:rsid w:val="003F0CF9"/>
    <w:rsid w:val="003F17F7"/>
    <w:rsid w:val="003F24FD"/>
    <w:rsid w:val="003F2517"/>
    <w:rsid w:val="003F2575"/>
    <w:rsid w:val="003F2686"/>
    <w:rsid w:val="003F2A89"/>
    <w:rsid w:val="003F2E91"/>
    <w:rsid w:val="003F30B8"/>
    <w:rsid w:val="003F3137"/>
    <w:rsid w:val="003F329F"/>
    <w:rsid w:val="003F37D6"/>
    <w:rsid w:val="003F3CE7"/>
    <w:rsid w:val="003F3DFD"/>
    <w:rsid w:val="003F434A"/>
    <w:rsid w:val="003F44CD"/>
    <w:rsid w:val="003F4A0D"/>
    <w:rsid w:val="003F4C09"/>
    <w:rsid w:val="003F50E2"/>
    <w:rsid w:val="003F52EA"/>
    <w:rsid w:val="003F5DF4"/>
    <w:rsid w:val="003F6179"/>
    <w:rsid w:val="003F6550"/>
    <w:rsid w:val="003F66DD"/>
    <w:rsid w:val="003F70FB"/>
    <w:rsid w:val="003F72ED"/>
    <w:rsid w:val="003F76D6"/>
    <w:rsid w:val="00400492"/>
    <w:rsid w:val="00400F74"/>
    <w:rsid w:val="00400FD6"/>
    <w:rsid w:val="00401D32"/>
    <w:rsid w:val="00401F17"/>
    <w:rsid w:val="0040267F"/>
    <w:rsid w:val="00402BF9"/>
    <w:rsid w:val="00402E32"/>
    <w:rsid w:val="00403A8C"/>
    <w:rsid w:val="00404150"/>
    <w:rsid w:val="004041F6"/>
    <w:rsid w:val="0040420C"/>
    <w:rsid w:val="004044A5"/>
    <w:rsid w:val="0040500C"/>
    <w:rsid w:val="00406DE5"/>
    <w:rsid w:val="00406FAB"/>
    <w:rsid w:val="004074E6"/>
    <w:rsid w:val="00407578"/>
    <w:rsid w:val="004079C6"/>
    <w:rsid w:val="00407B48"/>
    <w:rsid w:val="00407C37"/>
    <w:rsid w:val="004106FB"/>
    <w:rsid w:val="00410C24"/>
    <w:rsid w:val="004114D2"/>
    <w:rsid w:val="0041152A"/>
    <w:rsid w:val="00411F20"/>
    <w:rsid w:val="004126D3"/>
    <w:rsid w:val="00413C46"/>
    <w:rsid w:val="00414549"/>
    <w:rsid w:val="00414A9A"/>
    <w:rsid w:val="004159B4"/>
    <w:rsid w:val="00415BC8"/>
    <w:rsid w:val="00415D46"/>
    <w:rsid w:val="00416077"/>
    <w:rsid w:val="004168E8"/>
    <w:rsid w:val="00416F9E"/>
    <w:rsid w:val="00417789"/>
    <w:rsid w:val="004214E5"/>
    <w:rsid w:val="004219B5"/>
    <w:rsid w:val="004221F8"/>
    <w:rsid w:val="004223F0"/>
    <w:rsid w:val="004232E2"/>
    <w:rsid w:val="00423AA2"/>
    <w:rsid w:val="00423B52"/>
    <w:rsid w:val="00424958"/>
    <w:rsid w:val="0042495A"/>
    <w:rsid w:val="0042498B"/>
    <w:rsid w:val="0042526D"/>
    <w:rsid w:val="00425354"/>
    <w:rsid w:val="004260DD"/>
    <w:rsid w:val="00426948"/>
    <w:rsid w:val="004269F1"/>
    <w:rsid w:val="00426D6B"/>
    <w:rsid w:val="00427A8D"/>
    <w:rsid w:val="00430371"/>
    <w:rsid w:val="0043059F"/>
    <w:rsid w:val="00430E0D"/>
    <w:rsid w:val="00431459"/>
    <w:rsid w:val="0043188E"/>
    <w:rsid w:val="00431C79"/>
    <w:rsid w:val="00431F78"/>
    <w:rsid w:val="00432535"/>
    <w:rsid w:val="00432813"/>
    <w:rsid w:val="0043292D"/>
    <w:rsid w:val="00432936"/>
    <w:rsid w:val="00432BC8"/>
    <w:rsid w:val="00432C63"/>
    <w:rsid w:val="00432F3A"/>
    <w:rsid w:val="00432FC9"/>
    <w:rsid w:val="004332F7"/>
    <w:rsid w:val="00433ED7"/>
    <w:rsid w:val="004342F8"/>
    <w:rsid w:val="00435E24"/>
    <w:rsid w:val="004368D0"/>
    <w:rsid w:val="00436969"/>
    <w:rsid w:val="00436B7B"/>
    <w:rsid w:val="00437157"/>
    <w:rsid w:val="0044005A"/>
    <w:rsid w:val="004400E0"/>
    <w:rsid w:val="0044025A"/>
    <w:rsid w:val="00440C51"/>
    <w:rsid w:val="00440F00"/>
    <w:rsid w:val="00441106"/>
    <w:rsid w:val="00441133"/>
    <w:rsid w:val="00441147"/>
    <w:rsid w:val="00441719"/>
    <w:rsid w:val="0044299B"/>
    <w:rsid w:val="004429C3"/>
    <w:rsid w:val="00442BC5"/>
    <w:rsid w:val="00442DC3"/>
    <w:rsid w:val="00442DF1"/>
    <w:rsid w:val="00443265"/>
    <w:rsid w:val="00443668"/>
    <w:rsid w:val="004448FC"/>
    <w:rsid w:val="00444D05"/>
    <w:rsid w:val="004458C2"/>
    <w:rsid w:val="00445F62"/>
    <w:rsid w:val="0044720D"/>
    <w:rsid w:val="00447683"/>
    <w:rsid w:val="004478A9"/>
    <w:rsid w:val="00450692"/>
    <w:rsid w:val="00450847"/>
    <w:rsid w:val="00450930"/>
    <w:rsid w:val="00451341"/>
    <w:rsid w:val="00451663"/>
    <w:rsid w:val="00451BB6"/>
    <w:rsid w:val="0045283B"/>
    <w:rsid w:val="004528D5"/>
    <w:rsid w:val="0045468C"/>
    <w:rsid w:val="00454A67"/>
    <w:rsid w:val="00454C0A"/>
    <w:rsid w:val="00454D97"/>
    <w:rsid w:val="00454F8F"/>
    <w:rsid w:val="00454F9A"/>
    <w:rsid w:val="0045569A"/>
    <w:rsid w:val="00456250"/>
    <w:rsid w:val="0045642C"/>
    <w:rsid w:val="00456835"/>
    <w:rsid w:val="0045720D"/>
    <w:rsid w:val="00457A93"/>
    <w:rsid w:val="004601C0"/>
    <w:rsid w:val="0046026C"/>
    <w:rsid w:val="004604CB"/>
    <w:rsid w:val="00461386"/>
    <w:rsid w:val="00461F8D"/>
    <w:rsid w:val="00462AB6"/>
    <w:rsid w:val="0046313C"/>
    <w:rsid w:val="00463739"/>
    <w:rsid w:val="004639D7"/>
    <w:rsid w:val="00463A47"/>
    <w:rsid w:val="00463DFC"/>
    <w:rsid w:val="004641FD"/>
    <w:rsid w:val="0046486B"/>
    <w:rsid w:val="00464BF3"/>
    <w:rsid w:val="00464E0D"/>
    <w:rsid w:val="00465706"/>
    <w:rsid w:val="004663DF"/>
    <w:rsid w:val="004671D1"/>
    <w:rsid w:val="004678B1"/>
    <w:rsid w:val="00467E64"/>
    <w:rsid w:val="004707B6"/>
    <w:rsid w:val="004709F4"/>
    <w:rsid w:val="00470CD6"/>
    <w:rsid w:val="00471377"/>
    <w:rsid w:val="00471744"/>
    <w:rsid w:val="00471813"/>
    <w:rsid w:val="00472591"/>
    <w:rsid w:val="0047274C"/>
    <w:rsid w:val="00472962"/>
    <w:rsid w:val="0047296A"/>
    <w:rsid w:val="00472A83"/>
    <w:rsid w:val="00472B1E"/>
    <w:rsid w:val="00473314"/>
    <w:rsid w:val="00473717"/>
    <w:rsid w:val="004739D0"/>
    <w:rsid w:val="00474E18"/>
    <w:rsid w:val="0047570F"/>
    <w:rsid w:val="00475A53"/>
    <w:rsid w:val="00475D90"/>
    <w:rsid w:val="00475EC5"/>
    <w:rsid w:val="004769CE"/>
    <w:rsid w:val="00476D32"/>
    <w:rsid w:val="004773DD"/>
    <w:rsid w:val="0047798C"/>
    <w:rsid w:val="00477F49"/>
    <w:rsid w:val="004801AD"/>
    <w:rsid w:val="0048050D"/>
    <w:rsid w:val="00480927"/>
    <w:rsid w:val="00480B7A"/>
    <w:rsid w:val="00480EC4"/>
    <w:rsid w:val="00481008"/>
    <w:rsid w:val="00481D76"/>
    <w:rsid w:val="0048204D"/>
    <w:rsid w:val="00482055"/>
    <w:rsid w:val="004820EC"/>
    <w:rsid w:val="00482742"/>
    <w:rsid w:val="004827B6"/>
    <w:rsid w:val="00482AD1"/>
    <w:rsid w:val="004837AE"/>
    <w:rsid w:val="004837C5"/>
    <w:rsid w:val="0048383C"/>
    <w:rsid w:val="004840FD"/>
    <w:rsid w:val="00484962"/>
    <w:rsid w:val="004852A8"/>
    <w:rsid w:val="004852B5"/>
    <w:rsid w:val="00485B6C"/>
    <w:rsid w:val="004868AE"/>
    <w:rsid w:val="0048794F"/>
    <w:rsid w:val="004879CD"/>
    <w:rsid w:val="00487D59"/>
    <w:rsid w:val="004901D0"/>
    <w:rsid w:val="00490CB3"/>
    <w:rsid w:val="00491679"/>
    <w:rsid w:val="00492621"/>
    <w:rsid w:val="00492869"/>
    <w:rsid w:val="00492987"/>
    <w:rsid w:val="0049330E"/>
    <w:rsid w:val="004934CA"/>
    <w:rsid w:val="00493E94"/>
    <w:rsid w:val="004943F1"/>
    <w:rsid w:val="004945D2"/>
    <w:rsid w:val="0049517A"/>
    <w:rsid w:val="00495315"/>
    <w:rsid w:val="0049559C"/>
    <w:rsid w:val="00495783"/>
    <w:rsid w:val="004961C7"/>
    <w:rsid w:val="004964E1"/>
    <w:rsid w:val="0049669F"/>
    <w:rsid w:val="00496A01"/>
    <w:rsid w:val="00496E16"/>
    <w:rsid w:val="004971A7"/>
    <w:rsid w:val="0049760E"/>
    <w:rsid w:val="004977EB"/>
    <w:rsid w:val="00497AAA"/>
    <w:rsid w:val="00497C18"/>
    <w:rsid w:val="004A04D1"/>
    <w:rsid w:val="004A05BA"/>
    <w:rsid w:val="004A0CFC"/>
    <w:rsid w:val="004A0EEB"/>
    <w:rsid w:val="004A1145"/>
    <w:rsid w:val="004A12BB"/>
    <w:rsid w:val="004A1FE7"/>
    <w:rsid w:val="004A22DE"/>
    <w:rsid w:val="004A2F1F"/>
    <w:rsid w:val="004A3BA7"/>
    <w:rsid w:val="004A4210"/>
    <w:rsid w:val="004A482E"/>
    <w:rsid w:val="004A4A13"/>
    <w:rsid w:val="004A4A19"/>
    <w:rsid w:val="004A5E96"/>
    <w:rsid w:val="004A618F"/>
    <w:rsid w:val="004A6441"/>
    <w:rsid w:val="004A6616"/>
    <w:rsid w:val="004A6844"/>
    <w:rsid w:val="004A74D7"/>
    <w:rsid w:val="004A79F2"/>
    <w:rsid w:val="004A7F15"/>
    <w:rsid w:val="004B0B4D"/>
    <w:rsid w:val="004B0F76"/>
    <w:rsid w:val="004B1084"/>
    <w:rsid w:val="004B115C"/>
    <w:rsid w:val="004B20B6"/>
    <w:rsid w:val="004B2316"/>
    <w:rsid w:val="004B26FF"/>
    <w:rsid w:val="004B3523"/>
    <w:rsid w:val="004B3913"/>
    <w:rsid w:val="004B488D"/>
    <w:rsid w:val="004B4AF4"/>
    <w:rsid w:val="004B5F82"/>
    <w:rsid w:val="004B659E"/>
    <w:rsid w:val="004B6A3B"/>
    <w:rsid w:val="004B6C7C"/>
    <w:rsid w:val="004B7076"/>
    <w:rsid w:val="004B727B"/>
    <w:rsid w:val="004B76AD"/>
    <w:rsid w:val="004B780E"/>
    <w:rsid w:val="004C00DA"/>
    <w:rsid w:val="004C05BB"/>
    <w:rsid w:val="004C0779"/>
    <w:rsid w:val="004C09E7"/>
    <w:rsid w:val="004C2078"/>
    <w:rsid w:val="004C2121"/>
    <w:rsid w:val="004C3540"/>
    <w:rsid w:val="004C395B"/>
    <w:rsid w:val="004C39C7"/>
    <w:rsid w:val="004C3B1B"/>
    <w:rsid w:val="004C4828"/>
    <w:rsid w:val="004C4E20"/>
    <w:rsid w:val="004C52D4"/>
    <w:rsid w:val="004C5CA2"/>
    <w:rsid w:val="004C64A4"/>
    <w:rsid w:val="004C68F3"/>
    <w:rsid w:val="004C69F1"/>
    <w:rsid w:val="004D0A37"/>
    <w:rsid w:val="004D0A91"/>
    <w:rsid w:val="004D0C8C"/>
    <w:rsid w:val="004D1396"/>
    <w:rsid w:val="004D2027"/>
    <w:rsid w:val="004D2582"/>
    <w:rsid w:val="004D427A"/>
    <w:rsid w:val="004D4C68"/>
    <w:rsid w:val="004D4F2E"/>
    <w:rsid w:val="004D538E"/>
    <w:rsid w:val="004D539D"/>
    <w:rsid w:val="004D5AD2"/>
    <w:rsid w:val="004D5FE2"/>
    <w:rsid w:val="004D601B"/>
    <w:rsid w:val="004D64EA"/>
    <w:rsid w:val="004D6739"/>
    <w:rsid w:val="004D68BD"/>
    <w:rsid w:val="004D68C7"/>
    <w:rsid w:val="004D6AA1"/>
    <w:rsid w:val="004D6FF2"/>
    <w:rsid w:val="004D78AF"/>
    <w:rsid w:val="004D7D2C"/>
    <w:rsid w:val="004E03E7"/>
    <w:rsid w:val="004E0A59"/>
    <w:rsid w:val="004E0C4B"/>
    <w:rsid w:val="004E126C"/>
    <w:rsid w:val="004E218D"/>
    <w:rsid w:val="004E2A78"/>
    <w:rsid w:val="004E2FEE"/>
    <w:rsid w:val="004E30CC"/>
    <w:rsid w:val="004E30DB"/>
    <w:rsid w:val="004E3535"/>
    <w:rsid w:val="004E39DE"/>
    <w:rsid w:val="004E51F8"/>
    <w:rsid w:val="004E52A2"/>
    <w:rsid w:val="004E52F5"/>
    <w:rsid w:val="004E5485"/>
    <w:rsid w:val="004E59A9"/>
    <w:rsid w:val="004E6477"/>
    <w:rsid w:val="004E6EAF"/>
    <w:rsid w:val="004E7362"/>
    <w:rsid w:val="004E75DE"/>
    <w:rsid w:val="004E7B9D"/>
    <w:rsid w:val="004F0CFC"/>
    <w:rsid w:val="004F1021"/>
    <w:rsid w:val="004F1A1B"/>
    <w:rsid w:val="004F1B5A"/>
    <w:rsid w:val="004F1ECE"/>
    <w:rsid w:val="004F2016"/>
    <w:rsid w:val="004F226E"/>
    <w:rsid w:val="004F265D"/>
    <w:rsid w:val="004F2E28"/>
    <w:rsid w:val="004F4483"/>
    <w:rsid w:val="004F495D"/>
    <w:rsid w:val="004F5886"/>
    <w:rsid w:val="004F5A7C"/>
    <w:rsid w:val="004F5A7D"/>
    <w:rsid w:val="004F5AE0"/>
    <w:rsid w:val="004F5E0B"/>
    <w:rsid w:val="004F65B6"/>
    <w:rsid w:val="004F6CF1"/>
    <w:rsid w:val="004F7939"/>
    <w:rsid w:val="005001A0"/>
    <w:rsid w:val="00500A81"/>
    <w:rsid w:val="005012FF"/>
    <w:rsid w:val="005015FC"/>
    <w:rsid w:val="00502147"/>
    <w:rsid w:val="00502E75"/>
    <w:rsid w:val="005033AC"/>
    <w:rsid w:val="005037A9"/>
    <w:rsid w:val="00503C08"/>
    <w:rsid w:val="00504741"/>
    <w:rsid w:val="00505D11"/>
    <w:rsid w:val="0050693C"/>
    <w:rsid w:val="00506E42"/>
    <w:rsid w:val="00506F86"/>
    <w:rsid w:val="0050711A"/>
    <w:rsid w:val="00510283"/>
    <w:rsid w:val="005108E0"/>
    <w:rsid w:val="00510BC5"/>
    <w:rsid w:val="005110BA"/>
    <w:rsid w:val="00511C02"/>
    <w:rsid w:val="00512253"/>
    <w:rsid w:val="0051249B"/>
    <w:rsid w:val="00512B2F"/>
    <w:rsid w:val="00512B59"/>
    <w:rsid w:val="00512FB9"/>
    <w:rsid w:val="005134BD"/>
    <w:rsid w:val="005134F2"/>
    <w:rsid w:val="005140F2"/>
    <w:rsid w:val="00514191"/>
    <w:rsid w:val="00514499"/>
    <w:rsid w:val="00514B63"/>
    <w:rsid w:val="0051563B"/>
    <w:rsid w:val="005166F3"/>
    <w:rsid w:val="00516BC8"/>
    <w:rsid w:val="005172DB"/>
    <w:rsid w:val="00517564"/>
    <w:rsid w:val="005177DE"/>
    <w:rsid w:val="00517A57"/>
    <w:rsid w:val="005202DF"/>
    <w:rsid w:val="005207DF"/>
    <w:rsid w:val="005212BA"/>
    <w:rsid w:val="005212D2"/>
    <w:rsid w:val="00521428"/>
    <w:rsid w:val="005218E2"/>
    <w:rsid w:val="00521BB6"/>
    <w:rsid w:val="00521E21"/>
    <w:rsid w:val="00522C09"/>
    <w:rsid w:val="0052315A"/>
    <w:rsid w:val="005236DF"/>
    <w:rsid w:val="00523C30"/>
    <w:rsid w:val="00523C62"/>
    <w:rsid w:val="005253ED"/>
    <w:rsid w:val="005255D1"/>
    <w:rsid w:val="005261E1"/>
    <w:rsid w:val="00527249"/>
    <w:rsid w:val="0052736A"/>
    <w:rsid w:val="0052748F"/>
    <w:rsid w:val="00527CE8"/>
    <w:rsid w:val="00527D29"/>
    <w:rsid w:val="005305F0"/>
    <w:rsid w:val="00530E22"/>
    <w:rsid w:val="00531339"/>
    <w:rsid w:val="00531C31"/>
    <w:rsid w:val="00532E3A"/>
    <w:rsid w:val="00533285"/>
    <w:rsid w:val="00533EBE"/>
    <w:rsid w:val="00534E2F"/>
    <w:rsid w:val="00536E57"/>
    <w:rsid w:val="005379A2"/>
    <w:rsid w:val="005379AE"/>
    <w:rsid w:val="00537A26"/>
    <w:rsid w:val="00540237"/>
    <w:rsid w:val="00540499"/>
    <w:rsid w:val="00540AE9"/>
    <w:rsid w:val="0054150C"/>
    <w:rsid w:val="00542007"/>
    <w:rsid w:val="00542430"/>
    <w:rsid w:val="00542799"/>
    <w:rsid w:val="00542848"/>
    <w:rsid w:val="00542B85"/>
    <w:rsid w:val="005432A7"/>
    <w:rsid w:val="0054352F"/>
    <w:rsid w:val="0054388A"/>
    <w:rsid w:val="00543D75"/>
    <w:rsid w:val="005452A9"/>
    <w:rsid w:val="005452BE"/>
    <w:rsid w:val="00545604"/>
    <w:rsid w:val="005458E1"/>
    <w:rsid w:val="00545A1D"/>
    <w:rsid w:val="00545A72"/>
    <w:rsid w:val="00545D2E"/>
    <w:rsid w:val="00545D52"/>
    <w:rsid w:val="005460BC"/>
    <w:rsid w:val="00546481"/>
    <w:rsid w:val="0055010C"/>
    <w:rsid w:val="0055067C"/>
    <w:rsid w:val="00550DD9"/>
    <w:rsid w:val="0055116D"/>
    <w:rsid w:val="00551767"/>
    <w:rsid w:val="0055220C"/>
    <w:rsid w:val="00552217"/>
    <w:rsid w:val="00552852"/>
    <w:rsid w:val="00552A66"/>
    <w:rsid w:val="00552C14"/>
    <w:rsid w:val="00553295"/>
    <w:rsid w:val="00553F8E"/>
    <w:rsid w:val="005555C8"/>
    <w:rsid w:val="005558D8"/>
    <w:rsid w:val="00556163"/>
    <w:rsid w:val="00556C21"/>
    <w:rsid w:val="00557416"/>
    <w:rsid w:val="00557C8B"/>
    <w:rsid w:val="00560C95"/>
    <w:rsid w:val="00560E0E"/>
    <w:rsid w:val="005628EF"/>
    <w:rsid w:val="005641AA"/>
    <w:rsid w:val="00564454"/>
    <w:rsid w:val="00565311"/>
    <w:rsid w:val="005654ED"/>
    <w:rsid w:val="005657EF"/>
    <w:rsid w:val="00565EBA"/>
    <w:rsid w:val="00565F85"/>
    <w:rsid w:val="0056677C"/>
    <w:rsid w:val="00567581"/>
    <w:rsid w:val="0056762D"/>
    <w:rsid w:val="00570029"/>
    <w:rsid w:val="0057064D"/>
    <w:rsid w:val="00570B5A"/>
    <w:rsid w:val="00570C8C"/>
    <w:rsid w:val="00570E41"/>
    <w:rsid w:val="00570EFD"/>
    <w:rsid w:val="005710CD"/>
    <w:rsid w:val="00571351"/>
    <w:rsid w:val="00571B52"/>
    <w:rsid w:val="00572750"/>
    <w:rsid w:val="00572823"/>
    <w:rsid w:val="00573450"/>
    <w:rsid w:val="00573A43"/>
    <w:rsid w:val="00573A88"/>
    <w:rsid w:val="00573CF5"/>
    <w:rsid w:val="005741B0"/>
    <w:rsid w:val="0057422D"/>
    <w:rsid w:val="00574297"/>
    <w:rsid w:val="00574592"/>
    <w:rsid w:val="00574A11"/>
    <w:rsid w:val="00574C28"/>
    <w:rsid w:val="00575767"/>
    <w:rsid w:val="00575928"/>
    <w:rsid w:val="00575BE4"/>
    <w:rsid w:val="00576A14"/>
    <w:rsid w:val="00577160"/>
    <w:rsid w:val="0057743B"/>
    <w:rsid w:val="00580054"/>
    <w:rsid w:val="00580216"/>
    <w:rsid w:val="00580218"/>
    <w:rsid w:val="00580492"/>
    <w:rsid w:val="00582878"/>
    <w:rsid w:val="00582BF5"/>
    <w:rsid w:val="00582D0B"/>
    <w:rsid w:val="00582F6C"/>
    <w:rsid w:val="00583D55"/>
    <w:rsid w:val="00583E1C"/>
    <w:rsid w:val="0058438E"/>
    <w:rsid w:val="00584CC0"/>
    <w:rsid w:val="00584FDC"/>
    <w:rsid w:val="0058517C"/>
    <w:rsid w:val="0058553A"/>
    <w:rsid w:val="00586E6D"/>
    <w:rsid w:val="005875EB"/>
    <w:rsid w:val="00587726"/>
    <w:rsid w:val="00587810"/>
    <w:rsid w:val="00587C35"/>
    <w:rsid w:val="005905E2"/>
    <w:rsid w:val="005909B6"/>
    <w:rsid w:val="00590DD6"/>
    <w:rsid w:val="00591392"/>
    <w:rsid w:val="005916B5"/>
    <w:rsid w:val="00591C96"/>
    <w:rsid w:val="00591ECB"/>
    <w:rsid w:val="00592572"/>
    <w:rsid w:val="0059321F"/>
    <w:rsid w:val="005938FE"/>
    <w:rsid w:val="00593E2E"/>
    <w:rsid w:val="00593E34"/>
    <w:rsid w:val="00593F50"/>
    <w:rsid w:val="0059429A"/>
    <w:rsid w:val="0059450C"/>
    <w:rsid w:val="00594992"/>
    <w:rsid w:val="00594A1C"/>
    <w:rsid w:val="005950C6"/>
    <w:rsid w:val="00595117"/>
    <w:rsid w:val="00595517"/>
    <w:rsid w:val="00595966"/>
    <w:rsid w:val="00595B77"/>
    <w:rsid w:val="00595CC1"/>
    <w:rsid w:val="005965C0"/>
    <w:rsid w:val="00596B6D"/>
    <w:rsid w:val="00596C0B"/>
    <w:rsid w:val="005977C2"/>
    <w:rsid w:val="00597D9B"/>
    <w:rsid w:val="005A079A"/>
    <w:rsid w:val="005A07B1"/>
    <w:rsid w:val="005A0D48"/>
    <w:rsid w:val="005A0EE9"/>
    <w:rsid w:val="005A1244"/>
    <w:rsid w:val="005A1714"/>
    <w:rsid w:val="005A1C1C"/>
    <w:rsid w:val="005A4209"/>
    <w:rsid w:val="005A457F"/>
    <w:rsid w:val="005A48AE"/>
    <w:rsid w:val="005A4CA5"/>
    <w:rsid w:val="005A626A"/>
    <w:rsid w:val="005A6CD2"/>
    <w:rsid w:val="005A6E01"/>
    <w:rsid w:val="005A6E0C"/>
    <w:rsid w:val="005A6E94"/>
    <w:rsid w:val="005A7145"/>
    <w:rsid w:val="005A7605"/>
    <w:rsid w:val="005A797F"/>
    <w:rsid w:val="005B0685"/>
    <w:rsid w:val="005B06E5"/>
    <w:rsid w:val="005B0A49"/>
    <w:rsid w:val="005B1F11"/>
    <w:rsid w:val="005B23D4"/>
    <w:rsid w:val="005B3636"/>
    <w:rsid w:val="005B3890"/>
    <w:rsid w:val="005B4916"/>
    <w:rsid w:val="005B5918"/>
    <w:rsid w:val="005B634A"/>
    <w:rsid w:val="005B653F"/>
    <w:rsid w:val="005B7E0A"/>
    <w:rsid w:val="005C04F4"/>
    <w:rsid w:val="005C0B07"/>
    <w:rsid w:val="005C0BA9"/>
    <w:rsid w:val="005C0DA1"/>
    <w:rsid w:val="005C17FD"/>
    <w:rsid w:val="005C2211"/>
    <w:rsid w:val="005C2952"/>
    <w:rsid w:val="005C334F"/>
    <w:rsid w:val="005C33EF"/>
    <w:rsid w:val="005C3ED4"/>
    <w:rsid w:val="005C5382"/>
    <w:rsid w:val="005C5783"/>
    <w:rsid w:val="005C66C8"/>
    <w:rsid w:val="005C6A1D"/>
    <w:rsid w:val="005C7DB0"/>
    <w:rsid w:val="005D037A"/>
    <w:rsid w:val="005D0E6F"/>
    <w:rsid w:val="005D1517"/>
    <w:rsid w:val="005D19B2"/>
    <w:rsid w:val="005D1DB7"/>
    <w:rsid w:val="005D1F10"/>
    <w:rsid w:val="005D2329"/>
    <w:rsid w:val="005D2546"/>
    <w:rsid w:val="005D25E3"/>
    <w:rsid w:val="005D27B0"/>
    <w:rsid w:val="005D295E"/>
    <w:rsid w:val="005D3529"/>
    <w:rsid w:val="005D3C0D"/>
    <w:rsid w:val="005D4579"/>
    <w:rsid w:val="005D470F"/>
    <w:rsid w:val="005D5364"/>
    <w:rsid w:val="005D5537"/>
    <w:rsid w:val="005D5629"/>
    <w:rsid w:val="005D5A3C"/>
    <w:rsid w:val="005D62A2"/>
    <w:rsid w:val="005D661B"/>
    <w:rsid w:val="005D67F7"/>
    <w:rsid w:val="005D74FC"/>
    <w:rsid w:val="005D786C"/>
    <w:rsid w:val="005E0923"/>
    <w:rsid w:val="005E1050"/>
    <w:rsid w:val="005E10E7"/>
    <w:rsid w:val="005E1115"/>
    <w:rsid w:val="005E19B9"/>
    <w:rsid w:val="005E1B46"/>
    <w:rsid w:val="005E1C54"/>
    <w:rsid w:val="005E26D6"/>
    <w:rsid w:val="005E291A"/>
    <w:rsid w:val="005E29FF"/>
    <w:rsid w:val="005E2A2A"/>
    <w:rsid w:val="005E2A4D"/>
    <w:rsid w:val="005E3A75"/>
    <w:rsid w:val="005E3B97"/>
    <w:rsid w:val="005E47D7"/>
    <w:rsid w:val="005E5152"/>
    <w:rsid w:val="005E57FD"/>
    <w:rsid w:val="005E63EB"/>
    <w:rsid w:val="005E640A"/>
    <w:rsid w:val="005E6E16"/>
    <w:rsid w:val="005E6E41"/>
    <w:rsid w:val="005E714F"/>
    <w:rsid w:val="005E71EE"/>
    <w:rsid w:val="005E7631"/>
    <w:rsid w:val="005E7EB6"/>
    <w:rsid w:val="005E7ED1"/>
    <w:rsid w:val="005F016D"/>
    <w:rsid w:val="005F05B3"/>
    <w:rsid w:val="005F06F1"/>
    <w:rsid w:val="005F0CA8"/>
    <w:rsid w:val="005F12E5"/>
    <w:rsid w:val="005F23AC"/>
    <w:rsid w:val="005F2719"/>
    <w:rsid w:val="005F2CFC"/>
    <w:rsid w:val="005F3BDA"/>
    <w:rsid w:val="005F459E"/>
    <w:rsid w:val="005F5E37"/>
    <w:rsid w:val="005F6422"/>
    <w:rsid w:val="005F6486"/>
    <w:rsid w:val="00600E73"/>
    <w:rsid w:val="0060165D"/>
    <w:rsid w:val="00602481"/>
    <w:rsid w:val="006030C0"/>
    <w:rsid w:val="006036F0"/>
    <w:rsid w:val="00603BF8"/>
    <w:rsid w:val="00603C9E"/>
    <w:rsid w:val="00604468"/>
    <w:rsid w:val="006048C2"/>
    <w:rsid w:val="00605105"/>
    <w:rsid w:val="006052E7"/>
    <w:rsid w:val="00605301"/>
    <w:rsid w:val="00605C2A"/>
    <w:rsid w:val="00605CE1"/>
    <w:rsid w:val="00605D34"/>
    <w:rsid w:val="006063D3"/>
    <w:rsid w:val="00606BCF"/>
    <w:rsid w:val="00606EB0"/>
    <w:rsid w:val="00607005"/>
    <w:rsid w:val="00607400"/>
    <w:rsid w:val="006105BD"/>
    <w:rsid w:val="00610787"/>
    <w:rsid w:val="006109DC"/>
    <w:rsid w:val="00610C82"/>
    <w:rsid w:val="00610D9C"/>
    <w:rsid w:val="00610FF5"/>
    <w:rsid w:val="00611838"/>
    <w:rsid w:val="00611C18"/>
    <w:rsid w:val="00612F61"/>
    <w:rsid w:val="006136BB"/>
    <w:rsid w:val="006137B8"/>
    <w:rsid w:val="00613834"/>
    <w:rsid w:val="00613B5C"/>
    <w:rsid w:val="00613BCA"/>
    <w:rsid w:val="0061419E"/>
    <w:rsid w:val="0061442E"/>
    <w:rsid w:val="00614C23"/>
    <w:rsid w:val="0061506F"/>
    <w:rsid w:val="006150FE"/>
    <w:rsid w:val="006155AF"/>
    <w:rsid w:val="00615724"/>
    <w:rsid w:val="00615740"/>
    <w:rsid w:val="00615C5B"/>
    <w:rsid w:val="00615F70"/>
    <w:rsid w:val="006166A9"/>
    <w:rsid w:val="00616B74"/>
    <w:rsid w:val="0061783A"/>
    <w:rsid w:val="00617E10"/>
    <w:rsid w:val="006201B4"/>
    <w:rsid w:val="00620296"/>
    <w:rsid w:val="0062090A"/>
    <w:rsid w:val="00620A36"/>
    <w:rsid w:val="00620C42"/>
    <w:rsid w:val="00621316"/>
    <w:rsid w:val="00621FB6"/>
    <w:rsid w:val="006225D3"/>
    <w:rsid w:val="006226C4"/>
    <w:rsid w:val="0062285B"/>
    <w:rsid w:val="00622D16"/>
    <w:rsid w:val="0062384A"/>
    <w:rsid w:val="00623A30"/>
    <w:rsid w:val="00623CBA"/>
    <w:rsid w:val="0062456B"/>
    <w:rsid w:val="00624675"/>
    <w:rsid w:val="00624B12"/>
    <w:rsid w:val="00624CFB"/>
    <w:rsid w:val="00625478"/>
    <w:rsid w:val="00625C96"/>
    <w:rsid w:val="00625F60"/>
    <w:rsid w:val="00626927"/>
    <w:rsid w:val="00626B6F"/>
    <w:rsid w:val="006303F2"/>
    <w:rsid w:val="006306D0"/>
    <w:rsid w:val="00630EFB"/>
    <w:rsid w:val="006312C0"/>
    <w:rsid w:val="00631963"/>
    <w:rsid w:val="00631E58"/>
    <w:rsid w:val="00632255"/>
    <w:rsid w:val="00632B79"/>
    <w:rsid w:val="006330DB"/>
    <w:rsid w:val="00633D64"/>
    <w:rsid w:val="0063425E"/>
    <w:rsid w:val="00634A2B"/>
    <w:rsid w:val="00634E5C"/>
    <w:rsid w:val="00634E71"/>
    <w:rsid w:val="006350FD"/>
    <w:rsid w:val="006353BC"/>
    <w:rsid w:val="006353D7"/>
    <w:rsid w:val="0063546A"/>
    <w:rsid w:val="00635ACC"/>
    <w:rsid w:val="006365C6"/>
    <w:rsid w:val="00636C3A"/>
    <w:rsid w:val="00637147"/>
    <w:rsid w:val="006376C5"/>
    <w:rsid w:val="00637737"/>
    <w:rsid w:val="00637C4F"/>
    <w:rsid w:val="0064006D"/>
    <w:rsid w:val="006404CA"/>
    <w:rsid w:val="00640D6E"/>
    <w:rsid w:val="0064125A"/>
    <w:rsid w:val="0064261B"/>
    <w:rsid w:val="00642C37"/>
    <w:rsid w:val="0064357F"/>
    <w:rsid w:val="00644EBF"/>
    <w:rsid w:val="006460E6"/>
    <w:rsid w:val="00646441"/>
    <w:rsid w:val="00646549"/>
    <w:rsid w:val="0064664F"/>
    <w:rsid w:val="0064676E"/>
    <w:rsid w:val="00646B83"/>
    <w:rsid w:val="00646BBE"/>
    <w:rsid w:val="00646C99"/>
    <w:rsid w:val="00646E7F"/>
    <w:rsid w:val="00646F92"/>
    <w:rsid w:val="006478E1"/>
    <w:rsid w:val="00647949"/>
    <w:rsid w:val="0065127B"/>
    <w:rsid w:val="00651484"/>
    <w:rsid w:val="00651A1A"/>
    <w:rsid w:val="00651B2D"/>
    <w:rsid w:val="00652BCB"/>
    <w:rsid w:val="00653BE2"/>
    <w:rsid w:val="00654144"/>
    <w:rsid w:val="0065530D"/>
    <w:rsid w:val="0065606B"/>
    <w:rsid w:val="00656529"/>
    <w:rsid w:val="0065691C"/>
    <w:rsid w:val="00656932"/>
    <w:rsid w:val="00656B47"/>
    <w:rsid w:val="006572A2"/>
    <w:rsid w:val="00660096"/>
    <w:rsid w:val="00660409"/>
    <w:rsid w:val="00661384"/>
    <w:rsid w:val="00661573"/>
    <w:rsid w:val="00661905"/>
    <w:rsid w:val="00662236"/>
    <w:rsid w:val="00663345"/>
    <w:rsid w:val="006633C9"/>
    <w:rsid w:val="00663BDF"/>
    <w:rsid w:val="0066416F"/>
    <w:rsid w:val="00665332"/>
    <w:rsid w:val="006654A0"/>
    <w:rsid w:val="006654EA"/>
    <w:rsid w:val="0066571B"/>
    <w:rsid w:val="00665BEE"/>
    <w:rsid w:val="00665F15"/>
    <w:rsid w:val="00666669"/>
    <w:rsid w:val="006667DF"/>
    <w:rsid w:val="0066747A"/>
    <w:rsid w:val="006674FC"/>
    <w:rsid w:val="006675B7"/>
    <w:rsid w:val="006679B9"/>
    <w:rsid w:val="00670287"/>
    <w:rsid w:val="00670419"/>
    <w:rsid w:val="00670D76"/>
    <w:rsid w:val="00670D82"/>
    <w:rsid w:val="00670DB0"/>
    <w:rsid w:val="006710DA"/>
    <w:rsid w:val="00671233"/>
    <w:rsid w:val="006715E3"/>
    <w:rsid w:val="006717C5"/>
    <w:rsid w:val="00671CD9"/>
    <w:rsid w:val="00671D31"/>
    <w:rsid w:val="006729A0"/>
    <w:rsid w:val="006734C0"/>
    <w:rsid w:val="00673E21"/>
    <w:rsid w:val="0067406C"/>
    <w:rsid w:val="0067455C"/>
    <w:rsid w:val="0067459A"/>
    <w:rsid w:val="00675413"/>
    <w:rsid w:val="006755E3"/>
    <w:rsid w:val="0067573E"/>
    <w:rsid w:val="0067583B"/>
    <w:rsid w:val="00675A0A"/>
    <w:rsid w:val="00675B55"/>
    <w:rsid w:val="0067728A"/>
    <w:rsid w:val="00677C29"/>
    <w:rsid w:val="006800C3"/>
    <w:rsid w:val="006807C8"/>
    <w:rsid w:val="00680901"/>
    <w:rsid w:val="00680CF8"/>
    <w:rsid w:val="00681564"/>
    <w:rsid w:val="006815D5"/>
    <w:rsid w:val="00681A38"/>
    <w:rsid w:val="00683C14"/>
    <w:rsid w:val="0068458E"/>
    <w:rsid w:val="00684863"/>
    <w:rsid w:val="00684B0E"/>
    <w:rsid w:val="00684E02"/>
    <w:rsid w:val="00685056"/>
    <w:rsid w:val="0068518C"/>
    <w:rsid w:val="00685334"/>
    <w:rsid w:val="006854EB"/>
    <w:rsid w:val="00685A30"/>
    <w:rsid w:val="0068672E"/>
    <w:rsid w:val="00686B20"/>
    <w:rsid w:val="006870EB"/>
    <w:rsid w:val="0068725B"/>
    <w:rsid w:val="00687AED"/>
    <w:rsid w:val="00687D8C"/>
    <w:rsid w:val="0069004E"/>
    <w:rsid w:val="006900EA"/>
    <w:rsid w:val="0069055B"/>
    <w:rsid w:val="006907DF"/>
    <w:rsid w:val="00690884"/>
    <w:rsid w:val="006909C2"/>
    <w:rsid w:val="006909D8"/>
    <w:rsid w:val="00690F7A"/>
    <w:rsid w:val="00691A07"/>
    <w:rsid w:val="006920BB"/>
    <w:rsid w:val="00692B4E"/>
    <w:rsid w:val="00693A9D"/>
    <w:rsid w:val="00693EFF"/>
    <w:rsid w:val="00695CDB"/>
    <w:rsid w:val="00695D75"/>
    <w:rsid w:val="00695F02"/>
    <w:rsid w:val="00696373"/>
    <w:rsid w:val="00696CFE"/>
    <w:rsid w:val="0069722D"/>
    <w:rsid w:val="00697553"/>
    <w:rsid w:val="00697971"/>
    <w:rsid w:val="006A0866"/>
    <w:rsid w:val="006A0BB3"/>
    <w:rsid w:val="006A0D65"/>
    <w:rsid w:val="006A0D96"/>
    <w:rsid w:val="006A1402"/>
    <w:rsid w:val="006A172D"/>
    <w:rsid w:val="006A18B3"/>
    <w:rsid w:val="006A1AD8"/>
    <w:rsid w:val="006A1FB0"/>
    <w:rsid w:val="006A211F"/>
    <w:rsid w:val="006A28BD"/>
    <w:rsid w:val="006A3575"/>
    <w:rsid w:val="006A3583"/>
    <w:rsid w:val="006A359C"/>
    <w:rsid w:val="006A4687"/>
    <w:rsid w:val="006A49BB"/>
    <w:rsid w:val="006A4BB1"/>
    <w:rsid w:val="006A6296"/>
    <w:rsid w:val="006A700D"/>
    <w:rsid w:val="006A7DB6"/>
    <w:rsid w:val="006B00CE"/>
    <w:rsid w:val="006B038E"/>
    <w:rsid w:val="006B09E9"/>
    <w:rsid w:val="006B1AE7"/>
    <w:rsid w:val="006B1BF5"/>
    <w:rsid w:val="006B25FD"/>
    <w:rsid w:val="006B34FA"/>
    <w:rsid w:val="006B35CF"/>
    <w:rsid w:val="006B3A55"/>
    <w:rsid w:val="006B3C76"/>
    <w:rsid w:val="006B3E15"/>
    <w:rsid w:val="006B40FC"/>
    <w:rsid w:val="006B44A4"/>
    <w:rsid w:val="006B477D"/>
    <w:rsid w:val="006B4B61"/>
    <w:rsid w:val="006B4FBE"/>
    <w:rsid w:val="006B5003"/>
    <w:rsid w:val="006B528A"/>
    <w:rsid w:val="006B52CA"/>
    <w:rsid w:val="006B5A81"/>
    <w:rsid w:val="006B6145"/>
    <w:rsid w:val="006B6658"/>
    <w:rsid w:val="006B67B0"/>
    <w:rsid w:val="006B78C6"/>
    <w:rsid w:val="006B7B57"/>
    <w:rsid w:val="006B7C33"/>
    <w:rsid w:val="006B7FB8"/>
    <w:rsid w:val="006C07C3"/>
    <w:rsid w:val="006C0AC3"/>
    <w:rsid w:val="006C0BA7"/>
    <w:rsid w:val="006C0DDF"/>
    <w:rsid w:val="006C1505"/>
    <w:rsid w:val="006C19F0"/>
    <w:rsid w:val="006C22D5"/>
    <w:rsid w:val="006C26F4"/>
    <w:rsid w:val="006C2B42"/>
    <w:rsid w:val="006C33D7"/>
    <w:rsid w:val="006C4006"/>
    <w:rsid w:val="006C454D"/>
    <w:rsid w:val="006C4635"/>
    <w:rsid w:val="006C47AE"/>
    <w:rsid w:val="006C4C68"/>
    <w:rsid w:val="006C5021"/>
    <w:rsid w:val="006C5D22"/>
    <w:rsid w:val="006C6415"/>
    <w:rsid w:val="006C6F7F"/>
    <w:rsid w:val="006C772E"/>
    <w:rsid w:val="006C79C8"/>
    <w:rsid w:val="006C7A5C"/>
    <w:rsid w:val="006C7AC6"/>
    <w:rsid w:val="006D065C"/>
    <w:rsid w:val="006D08F1"/>
    <w:rsid w:val="006D2189"/>
    <w:rsid w:val="006D2A25"/>
    <w:rsid w:val="006D2E32"/>
    <w:rsid w:val="006D3594"/>
    <w:rsid w:val="006D419D"/>
    <w:rsid w:val="006D43B9"/>
    <w:rsid w:val="006D4487"/>
    <w:rsid w:val="006D476A"/>
    <w:rsid w:val="006D4E48"/>
    <w:rsid w:val="006D50E6"/>
    <w:rsid w:val="006D5115"/>
    <w:rsid w:val="006D5237"/>
    <w:rsid w:val="006D57CB"/>
    <w:rsid w:val="006D591B"/>
    <w:rsid w:val="006D6055"/>
    <w:rsid w:val="006D7483"/>
    <w:rsid w:val="006D792E"/>
    <w:rsid w:val="006D7D80"/>
    <w:rsid w:val="006E026B"/>
    <w:rsid w:val="006E0431"/>
    <w:rsid w:val="006E04E1"/>
    <w:rsid w:val="006E0636"/>
    <w:rsid w:val="006E0A3F"/>
    <w:rsid w:val="006E2531"/>
    <w:rsid w:val="006E2990"/>
    <w:rsid w:val="006E2B8D"/>
    <w:rsid w:val="006E3615"/>
    <w:rsid w:val="006E37B1"/>
    <w:rsid w:val="006E386D"/>
    <w:rsid w:val="006E4A35"/>
    <w:rsid w:val="006E4CA4"/>
    <w:rsid w:val="006E4EC8"/>
    <w:rsid w:val="006E5327"/>
    <w:rsid w:val="006E6B6E"/>
    <w:rsid w:val="006E6FD6"/>
    <w:rsid w:val="006E7E0D"/>
    <w:rsid w:val="006F0A32"/>
    <w:rsid w:val="006F1148"/>
    <w:rsid w:val="006F16E7"/>
    <w:rsid w:val="006F1CB6"/>
    <w:rsid w:val="006F1F4C"/>
    <w:rsid w:val="006F2663"/>
    <w:rsid w:val="006F26BF"/>
    <w:rsid w:val="006F283D"/>
    <w:rsid w:val="006F2864"/>
    <w:rsid w:val="006F2939"/>
    <w:rsid w:val="006F3196"/>
    <w:rsid w:val="006F37FC"/>
    <w:rsid w:val="006F3C40"/>
    <w:rsid w:val="006F449B"/>
    <w:rsid w:val="006F5452"/>
    <w:rsid w:val="006F5516"/>
    <w:rsid w:val="006F5825"/>
    <w:rsid w:val="006F5BFE"/>
    <w:rsid w:val="006F5EFB"/>
    <w:rsid w:val="006F61F8"/>
    <w:rsid w:val="006F6C6F"/>
    <w:rsid w:val="006F72CF"/>
    <w:rsid w:val="006F760A"/>
    <w:rsid w:val="006F7A4E"/>
    <w:rsid w:val="00700477"/>
    <w:rsid w:val="007008BB"/>
    <w:rsid w:val="00700D80"/>
    <w:rsid w:val="0070103C"/>
    <w:rsid w:val="00703618"/>
    <w:rsid w:val="0070437E"/>
    <w:rsid w:val="007043DF"/>
    <w:rsid w:val="007044E0"/>
    <w:rsid w:val="0070528B"/>
    <w:rsid w:val="007055E7"/>
    <w:rsid w:val="00705C25"/>
    <w:rsid w:val="00705DF4"/>
    <w:rsid w:val="0070687A"/>
    <w:rsid w:val="00706A34"/>
    <w:rsid w:val="00706A7F"/>
    <w:rsid w:val="0070753D"/>
    <w:rsid w:val="00707608"/>
    <w:rsid w:val="0070764B"/>
    <w:rsid w:val="00707E53"/>
    <w:rsid w:val="00707EE9"/>
    <w:rsid w:val="007115AD"/>
    <w:rsid w:val="0071169B"/>
    <w:rsid w:val="00712035"/>
    <w:rsid w:val="007121E6"/>
    <w:rsid w:val="007131B6"/>
    <w:rsid w:val="00713678"/>
    <w:rsid w:val="0071380F"/>
    <w:rsid w:val="00713913"/>
    <w:rsid w:val="00713C5E"/>
    <w:rsid w:val="00713E25"/>
    <w:rsid w:val="00714772"/>
    <w:rsid w:val="007148AB"/>
    <w:rsid w:val="00714CB0"/>
    <w:rsid w:val="00715044"/>
    <w:rsid w:val="00715F26"/>
    <w:rsid w:val="007167D7"/>
    <w:rsid w:val="00716D25"/>
    <w:rsid w:val="007171FF"/>
    <w:rsid w:val="007172F8"/>
    <w:rsid w:val="007177D5"/>
    <w:rsid w:val="0072038C"/>
    <w:rsid w:val="007210C4"/>
    <w:rsid w:val="00721776"/>
    <w:rsid w:val="00721C61"/>
    <w:rsid w:val="00722560"/>
    <w:rsid w:val="0072270C"/>
    <w:rsid w:val="0072283D"/>
    <w:rsid w:val="007228D4"/>
    <w:rsid w:val="00722CFB"/>
    <w:rsid w:val="00722F77"/>
    <w:rsid w:val="00722FA1"/>
    <w:rsid w:val="00723181"/>
    <w:rsid w:val="00723D40"/>
    <w:rsid w:val="00723E08"/>
    <w:rsid w:val="00723EE1"/>
    <w:rsid w:val="00723F8C"/>
    <w:rsid w:val="007241E0"/>
    <w:rsid w:val="0072486E"/>
    <w:rsid w:val="00724BF3"/>
    <w:rsid w:val="00725306"/>
    <w:rsid w:val="00725DEE"/>
    <w:rsid w:val="00725F2B"/>
    <w:rsid w:val="0072621C"/>
    <w:rsid w:val="00726E59"/>
    <w:rsid w:val="00726E95"/>
    <w:rsid w:val="00726FBE"/>
    <w:rsid w:val="0072770B"/>
    <w:rsid w:val="00730134"/>
    <w:rsid w:val="00730524"/>
    <w:rsid w:val="0073061C"/>
    <w:rsid w:val="007311A4"/>
    <w:rsid w:val="00731C35"/>
    <w:rsid w:val="00731D5E"/>
    <w:rsid w:val="00731FA9"/>
    <w:rsid w:val="00732745"/>
    <w:rsid w:val="00732DF5"/>
    <w:rsid w:val="007330D7"/>
    <w:rsid w:val="00733150"/>
    <w:rsid w:val="0073318D"/>
    <w:rsid w:val="0073497B"/>
    <w:rsid w:val="00734DCD"/>
    <w:rsid w:val="007357A3"/>
    <w:rsid w:val="00735CFC"/>
    <w:rsid w:val="00735E1C"/>
    <w:rsid w:val="0073609F"/>
    <w:rsid w:val="00736C81"/>
    <w:rsid w:val="0073745B"/>
    <w:rsid w:val="00737DD6"/>
    <w:rsid w:val="00737DF4"/>
    <w:rsid w:val="00737FE1"/>
    <w:rsid w:val="00740656"/>
    <w:rsid w:val="00740BE1"/>
    <w:rsid w:val="00740C2C"/>
    <w:rsid w:val="00740C7B"/>
    <w:rsid w:val="0074272B"/>
    <w:rsid w:val="00742B8B"/>
    <w:rsid w:val="00742BD1"/>
    <w:rsid w:val="00743EF9"/>
    <w:rsid w:val="007443E1"/>
    <w:rsid w:val="00744453"/>
    <w:rsid w:val="007448E4"/>
    <w:rsid w:val="00744F9A"/>
    <w:rsid w:val="00745920"/>
    <w:rsid w:val="00745B51"/>
    <w:rsid w:val="00745D93"/>
    <w:rsid w:val="00746276"/>
    <w:rsid w:val="00746590"/>
    <w:rsid w:val="0074689B"/>
    <w:rsid w:val="00746C68"/>
    <w:rsid w:val="00747EFE"/>
    <w:rsid w:val="007508AC"/>
    <w:rsid w:val="00750D23"/>
    <w:rsid w:val="00750E01"/>
    <w:rsid w:val="00750F61"/>
    <w:rsid w:val="00750FB2"/>
    <w:rsid w:val="00751449"/>
    <w:rsid w:val="007515A4"/>
    <w:rsid w:val="00751992"/>
    <w:rsid w:val="0075255F"/>
    <w:rsid w:val="00752673"/>
    <w:rsid w:val="00752C87"/>
    <w:rsid w:val="00753440"/>
    <w:rsid w:val="00753B45"/>
    <w:rsid w:val="00753E80"/>
    <w:rsid w:val="00753FA2"/>
    <w:rsid w:val="007540FB"/>
    <w:rsid w:val="00754790"/>
    <w:rsid w:val="0075518C"/>
    <w:rsid w:val="007553B8"/>
    <w:rsid w:val="007558F9"/>
    <w:rsid w:val="00755BF6"/>
    <w:rsid w:val="00755FDE"/>
    <w:rsid w:val="007561CE"/>
    <w:rsid w:val="00756ACF"/>
    <w:rsid w:val="00757180"/>
    <w:rsid w:val="00757C0D"/>
    <w:rsid w:val="00757FA7"/>
    <w:rsid w:val="00760F5F"/>
    <w:rsid w:val="00761123"/>
    <w:rsid w:val="00761466"/>
    <w:rsid w:val="00762BEE"/>
    <w:rsid w:val="007630FF"/>
    <w:rsid w:val="00763448"/>
    <w:rsid w:val="00763B6E"/>
    <w:rsid w:val="0076400F"/>
    <w:rsid w:val="007640CD"/>
    <w:rsid w:val="007643E7"/>
    <w:rsid w:val="00764716"/>
    <w:rsid w:val="0076483B"/>
    <w:rsid w:val="00764CEC"/>
    <w:rsid w:val="00764F67"/>
    <w:rsid w:val="00765BDB"/>
    <w:rsid w:val="00766428"/>
    <w:rsid w:val="0076645D"/>
    <w:rsid w:val="00766543"/>
    <w:rsid w:val="00766DE9"/>
    <w:rsid w:val="007671C8"/>
    <w:rsid w:val="0076727D"/>
    <w:rsid w:val="00770ECB"/>
    <w:rsid w:val="007724A1"/>
    <w:rsid w:val="007725A0"/>
    <w:rsid w:val="00772601"/>
    <w:rsid w:val="00772BD1"/>
    <w:rsid w:val="00772CDD"/>
    <w:rsid w:val="00773162"/>
    <w:rsid w:val="0077385F"/>
    <w:rsid w:val="00773EFC"/>
    <w:rsid w:val="0077402B"/>
    <w:rsid w:val="0077494F"/>
    <w:rsid w:val="00774A39"/>
    <w:rsid w:val="00774F63"/>
    <w:rsid w:val="007752BE"/>
    <w:rsid w:val="00775712"/>
    <w:rsid w:val="00776358"/>
    <w:rsid w:val="00776D84"/>
    <w:rsid w:val="00777851"/>
    <w:rsid w:val="00777BC5"/>
    <w:rsid w:val="0078051D"/>
    <w:rsid w:val="007807C7"/>
    <w:rsid w:val="00780877"/>
    <w:rsid w:val="00780DB8"/>
    <w:rsid w:val="00780DBC"/>
    <w:rsid w:val="0078151B"/>
    <w:rsid w:val="00782F41"/>
    <w:rsid w:val="007830E4"/>
    <w:rsid w:val="007839E1"/>
    <w:rsid w:val="00783A99"/>
    <w:rsid w:val="00783AF6"/>
    <w:rsid w:val="00783E6B"/>
    <w:rsid w:val="007840B7"/>
    <w:rsid w:val="00784255"/>
    <w:rsid w:val="007848D8"/>
    <w:rsid w:val="00784AF1"/>
    <w:rsid w:val="00784DBE"/>
    <w:rsid w:val="007852E9"/>
    <w:rsid w:val="007855AA"/>
    <w:rsid w:val="00785B41"/>
    <w:rsid w:val="00785C8C"/>
    <w:rsid w:val="007860B8"/>
    <w:rsid w:val="007860E2"/>
    <w:rsid w:val="00786595"/>
    <w:rsid w:val="00786B00"/>
    <w:rsid w:val="00786C35"/>
    <w:rsid w:val="0078768F"/>
    <w:rsid w:val="00790737"/>
    <w:rsid w:val="00791273"/>
    <w:rsid w:val="0079146B"/>
    <w:rsid w:val="0079154D"/>
    <w:rsid w:val="00791956"/>
    <w:rsid w:val="00792111"/>
    <w:rsid w:val="00792256"/>
    <w:rsid w:val="007924DE"/>
    <w:rsid w:val="00792CA3"/>
    <w:rsid w:val="00792D25"/>
    <w:rsid w:val="00792DB9"/>
    <w:rsid w:val="00793B12"/>
    <w:rsid w:val="00793D84"/>
    <w:rsid w:val="00794A6D"/>
    <w:rsid w:val="00794CC8"/>
    <w:rsid w:val="007950C3"/>
    <w:rsid w:val="007954DF"/>
    <w:rsid w:val="00796116"/>
    <w:rsid w:val="007961F7"/>
    <w:rsid w:val="0079632B"/>
    <w:rsid w:val="00796542"/>
    <w:rsid w:val="0079683D"/>
    <w:rsid w:val="00796F51"/>
    <w:rsid w:val="007974D8"/>
    <w:rsid w:val="007A0359"/>
    <w:rsid w:val="007A180D"/>
    <w:rsid w:val="007A1968"/>
    <w:rsid w:val="007A1ACC"/>
    <w:rsid w:val="007A21D9"/>
    <w:rsid w:val="007A245B"/>
    <w:rsid w:val="007A2D49"/>
    <w:rsid w:val="007A2E0E"/>
    <w:rsid w:val="007A3704"/>
    <w:rsid w:val="007A3A0F"/>
    <w:rsid w:val="007A40E1"/>
    <w:rsid w:val="007A4106"/>
    <w:rsid w:val="007A4B7A"/>
    <w:rsid w:val="007A4EC0"/>
    <w:rsid w:val="007A5573"/>
    <w:rsid w:val="007A562D"/>
    <w:rsid w:val="007A59C1"/>
    <w:rsid w:val="007A6003"/>
    <w:rsid w:val="007A66E4"/>
    <w:rsid w:val="007A720B"/>
    <w:rsid w:val="007A741F"/>
    <w:rsid w:val="007A78B3"/>
    <w:rsid w:val="007B06A1"/>
    <w:rsid w:val="007B06E5"/>
    <w:rsid w:val="007B0ADF"/>
    <w:rsid w:val="007B0BC9"/>
    <w:rsid w:val="007B117E"/>
    <w:rsid w:val="007B1660"/>
    <w:rsid w:val="007B193C"/>
    <w:rsid w:val="007B1A0F"/>
    <w:rsid w:val="007B1C5D"/>
    <w:rsid w:val="007B1E7A"/>
    <w:rsid w:val="007B22CD"/>
    <w:rsid w:val="007B256D"/>
    <w:rsid w:val="007B2A71"/>
    <w:rsid w:val="007B2C8C"/>
    <w:rsid w:val="007B3896"/>
    <w:rsid w:val="007B502E"/>
    <w:rsid w:val="007B61BA"/>
    <w:rsid w:val="007B752E"/>
    <w:rsid w:val="007B7924"/>
    <w:rsid w:val="007B7A90"/>
    <w:rsid w:val="007B7ECC"/>
    <w:rsid w:val="007C11EE"/>
    <w:rsid w:val="007C2434"/>
    <w:rsid w:val="007C2489"/>
    <w:rsid w:val="007C2ACD"/>
    <w:rsid w:val="007C35D4"/>
    <w:rsid w:val="007C382C"/>
    <w:rsid w:val="007C38E9"/>
    <w:rsid w:val="007C3980"/>
    <w:rsid w:val="007C3A93"/>
    <w:rsid w:val="007C3D05"/>
    <w:rsid w:val="007C414B"/>
    <w:rsid w:val="007C4A97"/>
    <w:rsid w:val="007C4B4C"/>
    <w:rsid w:val="007C5652"/>
    <w:rsid w:val="007C6BCD"/>
    <w:rsid w:val="007C75B3"/>
    <w:rsid w:val="007D0B3C"/>
    <w:rsid w:val="007D0FD4"/>
    <w:rsid w:val="007D110E"/>
    <w:rsid w:val="007D1423"/>
    <w:rsid w:val="007D1794"/>
    <w:rsid w:val="007D19A6"/>
    <w:rsid w:val="007D1B80"/>
    <w:rsid w:val="007D1E3D"/>
    <w:rsid w:val="007D21A0"/>
    <w:rsid w:val="007D30BE"/>
    <w:rsid w:val="007D35D0"/>
    <w:rsid w:val="007D4AA2"/>
    <w:rsid w:val="007D5501"/>
    <w:rsid w:val="007D554C"/>
    <w:rsid w:val="007D56C3"/>
    <w:rsid w:val="007D5E17"/>
    <w:rsid w:val="007D60A9"/>
    <w:rsid w:val="007D6566"/>
    <w:rsid w:val="007D67AB"/>
    <w:rsid w:val="007D69DD"/>
    <w:rsid w:val="007D7BBA"/>
    <w:rsid w:val="007D7CD3"/>
    <w:rsid w:val="007D7D9B"/>
    <w:rsid w:val="007D7FC3"/>
    <w:rsid w:val="007D7FE7"/>
    <w:rsid w:val="007E0226"/>
    <w:rsid w:val="007E05DF"/>
    <w:rsid w:val="007E0651"/>
    <w:rsid w:val="007E092D"/>
    <w:rsid w:val="007E0AFA"/>
    <w:rsid w:val="007E0FCE"/>
    <w:rsid w:val="007E1269"/>
    <w:rsid w:val="007E2344"/>
    <w:rsid w:val="007E258A"/>
    <w:rsid w:val="007E28D8"/>
    <w:rsid w:val="007E2A93"/>
    <w:rsid w:val="007E2F5B"/>
    <w:rsid w:val="007E31B9"/>
    <w:rsid w:val="007E332F"/>
    <w:rsid w:val="007E4438"/>
    <w:rsid w:val="007E5985"/>
    <w:rsid w:val="007E5A30"/>
    <w:rsid w:val="007E5CF8"/>
    <w:rsid w:val="007E5D58"/>
    <w:rsid w:val="007E61A1"/>
    <w:rsid w:val="007E64C3"/>
    <w:rsid w:val="007E6606"/>
    <w:rsid w:val="007E6673"/>
    <w:rsid w:val="007E6A44"/>
    <w:rsid w:val="007E6ACD"/>
    <w:rsid w:val="007E7812"/>
    <w:rsid w:val="007E7B1A"/>
    <w:rsid w:val="007F02F9"/>
    <w:rsid w:val="007F150D"/>
    <w:rsid w:val="007F167A"/>
    <w:rsid w:val="007F1E37"/>
    <w:rsid w:val="007F1F73"/>
    <w:rsid w:val="007F2201"/>
    <w:rsid w:val="007F3365"/>
    <w:rsid w:val="007F4106"/>
    <w:rsid w:val="007F4319"/>
    <w:rsid w:val="007F5484"/>
    <w:rsid w:val="007F551C"/>
    <w:rsid w:val="007F57BC"/>
    <w:rsid w:val="007F58BC"/>
    <w:rsid w:val="007F5F0D"/>
    <w:rsid w:val="007F6289"/>
    <w:rsid w:val="007F6471"/>
    <w:rsid w:val="007F6F29"/>
    <w:rsid w:val="007F70AF"/>
    <w:rsid w:val="0080055A"/>
    <w:rsid w:val="00801109"/>
    <w:rsid w:val="0080189C"/>
    <w:rsid w:val="00801CA0"/>
    <w:rsid w:val="0080256C"/>
    <w:rsid w:val="00805821"/>
    <w:rsid w:val="008058C5"/>
    <w:rsid w:val="00805969"/>
    <w:rsid w:val="008061BD"/>
    <w:rsid w:val="008061FE"/>
    <w:rsid w:val="00806883"/>
    <w:rsid w:val="00806F3D"/>
    <w:rsid w:val="00806FB0"/>
    <w:rsid w:val="00810613"/>
    <w:rsid w:val="008115B7"/>
    <w:rsid w:val="008123AC"/>
    <w:rsid w:val="0081246D"/>
    <w:rsid w:val="00813597"/>
    <w:rsid w:val="0081391B"/>
    <w:rsid w:val="0081394E"/>
    <w:rsid w:val="00813C09"/>
    <w:rsid w:val="00814CD7"/>
    <w:rsid w:val="00814DE0"/>
    <w:rsid w:val="0081571B"/>
    <w:rsid w:val="008159B8"/>
    <w:rsid w:val="00817678"/>
    <w:rsid w:val="00817D20"/>
    <w:rsid w:val="008202C2"/>
    <w:rsid w:val="008203DC"/>
    <w:rsid w:val="0082048D"/>
    <w:rsid w:val="0082096A"/>
    <w:rsid w:val="008209BE"/>
    <w:rsid w:val="00820C85"/>
    <w:rsid w:val="00820DB1"/>
    <w:rsid w:val="008214DD"/>
    <w:rsid w:val="008221DD"/>
    <w:rsid w:val="0082277E"/>
    <w:rsid w:val="00822F4B"/>
    <w:rsid w:val="00822FFC"/>
    <w:rsid w:val="0082327A"/>
    <w:rsid w:val="00823484"/>
    <w:rsid w:val="00824A44"/>
    <w:rsid w:val="0082575E"/>
    <w:rsid w:val="00825822"/>
    <w:rsid w:val="0082586E"/>
    <w:rsid w:val="00825ACD"/>
    <w:rsid w:val="00825EA2"/>
    <w:rsid w:val="00826463"/>
    <w:rsid w:val="00826821"/>
    <w:rsid w:val="00826AA7"/>
    <w:rsid w:val="0082763A"/>
    <w:rsid w:val="0083054C"/>
    <w:rsid w:val="00830643"/>
    <w:rsid w:val="008309F6"/>
    <w:rsid w:val="00830F28"/>
    <w:rsid w:val="00830FA7"/>
    <w:rsid w:val="0083115F"/>
    <w:rsid w:val="00831438"/>
    <w:rsid w:val="008319DF"/>
    <w:rsid w:val="00832706"/>
    <w:rsid w:val="0083272F"/>
    <w:rsid w:val="008335A9"/>
    <w:rsid w:val="0083395C"/>
    <w:rsid w:val="00833FCD"/>
    <w:rsid w:val="008348B6"/>
    <w:rsid w:val="00834D8B"/>
    <w:rsid w:val="00834F9A"/>
    <w:rsid w:val="00835325"/>
    <w:rsid w:val="008355F8"/>
    <w:rsid w:val="00835A1F"/>
    <w:rsid w:val="00835AEB"/>
    <w:rsid w:val="00835BF2"/>
    <w:rsid w:val="00836131"/>
    <w:rsid w:val="008369D7"/>
    <w:rsid w:val="008369DC"/>
    <w:rsid w:val="00836EEF"/>
    <w:rsid w:val="00836F4A"/>
    <w:rsid w:val="0083717D"/>
    <w:rsid w:val="008371E7"/>
    <w:rsid w:val="008378CD"/>
    <w:rsid w:val="00841329"/>
    <w:rsid w:val="00842677"/>
    <w:rsid w:val="00842E78"/>
    <w:rsid w:val="00843022"/>
    <w:rsid w:val="00843112"/>
    <w:rsid w:val="00844232"/>
    <w:rsid w:val="0084441E"/>
    <w:rsid w:val="0084467E"/>
    <w:rsid w:val="00844ED0"/>
    <w:rsid w:val="0084513E"/>
    <w:rsid w:val="00845677"/>
    <w:rsid w:val="00845781"/>
    <w:rsid w:val="00845A11"/>
    <w:rsid w:val="00846BDD"/>
    <w:rsid w:val="008470D9"/>
    <w:rsid w:val="0084729B"/>
    <w:rsid w:val="00847686"/>
    <w:rsid w:val="00847A40"/>
    <w:rsid w:val="00850629"/>
    <w:rsid w:val="008525C2"/>
    <w:rsid w:val="008526A9"/>
    <w:rsid w:val="0085292A"/>
    <w:rsid w:val="0085297B"/>
    <w:rsid w:val="0085382D"/>
    <w:rsid w:val="008538FD"/>
    <w:rsid w:val="008539CB"/>
    <w:rsid w:val="00854955"/>
    <w:rsid w:val="00854FFC"/>
    <w:rsid w:val="00855287"/>
    <w:rsid w:val="00855576"/>
    <w:rsid w:val="008559AC"/>
    <w:rsid w:val="00855E06"/>
    <w:rsid w:val="008561E1"/>
    <w:rsid w:val="00856555"/>
    <w:rsid w:val="00857B25"/>
    <w:rsid w:val="00857F31"/>
    <w:rsid w:val="00857FE1"/>
    <w:rsid w:val="0086073E"/>
    <w:rsid w:val="0086078C"/>
    <w:rsid w:val="00860B4D"/>
    <w:rsid w:val="00860CB1"/>
    <w:rsid w:val="00860CCF"/>
    <w:rsid w:val="00860E50"/>
    <w:rsid w:val="008611D0"/>
    <w:rsid w:val="00861D42"/>
    <w:rsid w:val="00861D62"/>
    <w:rsid w:val="00862357"/>
    <w:rsid w:val="00865361"/>
    <w:rsid w:val="00865B41"/>
    <w:rsid w:val="00866299"/>
    <w:rsid w:val="008665D5"/>
    <w:rsid w:val="00867539"/>
    <w:rsid w:val="008704AE"/>
    <w:rsid w:val="00870964"/>
    <w:rsid w:val="00871886"/>
    <w:rsid w:val="008721D0"/>
    <w:rsid w:val="00872D65"/>
    <w:rsid w:val="008730A1"/>
    <w:rsid w:val="00873400"/>
    <w:rsid w:val="0087355D"/>
    <w:rsid w:val="00873811"/>
    <w:rsid w:val="00873971"/>
    <w:rsid w:val="008745A2"/>
    <w:rsid w:val="00874EDD"/>
    <w:rsid w:val="00875141"/>
    <w:rsid w:val="00875E45"/>
    <w:rsid w:val="00876516"/>
    <w:rsid w:val="00877B33"/>
    <w:rsid w:val="00877C66"/>
    <w:rsid w:val="0088003D"/>
    <w:rsid w:val="00880F5C"/>
    <w:rsid w:val="008812A9"/>
    <w:rsid w:val="00881CA8"/>
    <w:rsid w:val="00881F7B"/>
    <w:rsid w:val="008820EA"/>
    <w:rsid w:val="008821FA"/>
    <w:rsid w:val="0088247F"/>
    <w:rsid w:val="00882C37"/>
    <w:rsid w:val="00882FE0"/>
    <w:rsid w:val="00883B04"/>
    <w:rsid w:val="00884025"/>
    <w:rsid w:val="00884058"/>
    <w:rsid w:val="00884592"/>
    <w:rsid w:val="0088537E"/>
    <w:rsid w:val="00885826"/>
    <w:rsid w:val="00885BEE"/>
    <w:rsid w:val="0088619F"/>
    <w:rsid w:val="00886357"/>
    <w:rsid w:val="00886F7A"/>
    <w:rsid w:val="00887653"/>
    <w:rsid w:val="00887A27"/>
    <w:rsid w:val="00887FA9"/>
    <w:rsid w:val="00890072"/>
    <w:rsid w:val="00890ECD"/>
    <w:rsid w:val="00890F01"/>
    <w:rsid w:val="008911E0"/>
    <w:rsid w:val="0089127C"/>
    <w:rsid w:val="00891407"/>
    <w:rsid w:val="00891B8F"/>
    <w:rsid w:val="00894212"/>
    <w:rsid w:val="008949F0"/>
    <w:rsid w:val="00894B32"/>
    <w:rsid w:val="008955BA"/>
    <w:rsid w:val="00895E0B"/>
    <w:rsid w:val="0089668E"/>
    <w:rsid w:val="0089672B"/>
    <w:rsid w:val="0089687E"/>
    <w:rsid w:val="00896CA1"/>
    <w:rsid w:val="0089756D"/>
    <w:rsid w:val="00897B66"/>
    <w:rsid w:val="008A00D8"/>
    <w:rsid w:val="008A0DEC"/>
    <w:rsid w:val="008A0EAC"/>
    <w:rsid w:val="008A143A"/>
    <w:rsid w:val="008A23B2"/>
    <w:rsid w:val="008A2CE1"/>
    <w:rsid w:val="008A3A44"/>
    <w:rsid w:val="008A529A"/>
    <w:rsid w:val="008A59E0"/>
    <w:rsid w:val="008A5D0D"/>
    <w:rsid w:val="008A6611"/>
    <w:rsid w:val="008A6727"/>
    <w:rsid w:val="008A7666"/>
    <w:rsid w:val="008A76E7"/>
    <w:rsid w:val="008A7932"/>
    <w:rsid w:val="008A7A7F"/>
    <w:rsid w:val="008A7B08"/>
    <w:rsid w:val="008B0031"/>
    <w:rsid w:val="008B0357"/>
    <w:rsid w:val="008B0C33"/>
    <w:rsid w:val="008B1C7F"/>
    <w:rsid w:val="008B1F96"/>
    <w:rsid w:val="008B2185"/>
    <w:rsid w:val="008B2207"/>
    <w:rsid w:val="008B248A"/>
    <w:rsid w:val="008B266D"/>
    <w:rsid w:val="008B27D0"/>
    <w:rsid w:val="008B36C1"/>
    <w:rsid w:val="008B3D2A"/>
    <w:rsid w:val="008B4A85"/>
    <w:rsid w:val="008B4F4C"/>
    <w:rsid w:val="008B61B2"/>
    <w:rsid w:val="008B6528"/>
    <w:rsid w:val="008B6B81"/>
    <w:rsid w:val="008B754C"/>
    <w:rsid w:val="008B75CA"/>
    <w:rsid w:val="008C0107"/>
    <w:rsid w:val="008C18E7"/>
    <w:rsid w:val="008C19D0"/>
    <w:rsid w:val="008C1B64"/>
    <w:rsid w:val="008C203B"/>
    <w:rsid w:val="008C24C2"/>
    <w:rsid w:val="008C28E6"/>
    <w:rsid w:val="008C2E05"/>
    <w:rsid w:val="008C3774"/>
    <w:rsid w:val="008C3CB7"/>
    <w:rsid w:val="008C45C8"/>
    <w:rsid w:val="008C4679"/>
    <w:rsid w:val="008C468D"/>
    <w:rsid w:val="008C48D1"/>
    <w:rsid w:val="008C5533"/>
    <w:rsid w:val="008C5664"/>
    <w:rsid w:val="008C5C6A"/>
    <w:rsid w:val="008C6066"/>
    <w:rsid w:val="008C61AD"/>
    <w:rsid w:val="008C6674"/>
    <w:rsid w:val="008C6FA9"/>
    <w:rsid w:val="008C78A2"/>
    <w:rsid w:val="008C7DA5"/>
    <w:rsid w:val="008D0074"/>
    <w:rsid w:val="008D0A6F"/>
    <w:rsid w:val="008D0B9A"/>
    <w:rsid w:val="008D118A"/>
    <w:rsid w:val="008D150E"/>
    <w:rsid w:val="008D1F3E"/>
    <w:rsid w:val="008D3191"/>
    <w:rsid w:val="008D37FF"/>
    <w:rsid w:val="008D3BF9"/>
    <w:rsid w:val="008D3D15"/>
    <w:rsid w:val="008D4370"/>
    <w:rsid w:val="008D43C8"/>
    <w:rsid w:val="008D44A5"/>
    <w:rsid w:val="008D44AD"/>
    <w:rsid w:val="008D4853"/>
    <w:rsid w:val="008D4B24"/>
    <w:rsid w:val="008D4F8A"/>
    <w:rsid w:val="008D5107"/>
    <w:rsid w:val="008D5848"/>
    <w:rsid w:val="008D5A28"/>
    <w:rsid w:val="008D7092"/>
    <w:rsid w:val="008D71D6"/>
    <w:rsid w:val="008D724A"/>
    <w:rsid w:val="008D72BE"/>
    <w:rsid w:val="008D7392"/>
    <w:rsid w:val="008E02ED"/>
    <w:rsid w:val="008E0651"/>
    <w:rsid w:val="008E08F0"/>
    <w:rsid w:val="008E1E3C"/>
    <w:rsid w:val="008E2239"/>
    <w:rsid w:val="008E247E"/>
    <w:rsid w:val="008E28FE"/>
    <w:rsid w:val="008E2B5A"/>
    <w:rsid w:val="008E3122"/>
    <w:rsid w:val="008E33D5"/>
    <w:rsid w:val="008E3471"/>
    <w:rsid w:val="008E37B3"/>
    <w:rsid w:val="008E393B"/>
    <w:rsid w:val="008E41EE"/>
    <w:rsid w:val="008E5A23"/>
    <w:rsid w:val="008E5D67"/>
    <w:rsid w:val="008E6513"/>
    <w:rsid w:val="008E739B"/>
    <w:rsid w:val="008E7443"/>
    <w:rsid w:val="008E7A83"/>
    <w:rsid w:val="008E7DE7"/>
    <w:rsid w:val="008F0FCB"/>
    <w:rsid w:val="008F1275"/>
    <w:rsid w:val="008F25A5"/>
    <w:rsid w:val="008F25E6"/>
    <w:rsid w:val="008F3F0F"/>
    <w:rsid w:val="008F4508"/>
    <w:rsid w:val="008F5122"/>
    <w:rsid w:val="008F514E"/>
    <w:rsid w:val="008F5355"/>
    <w:rsid w:val="008F6307"/>
    <w:rsid w:val="008F65C4"/>
    <w:rsid w:val="008F66DA"/>
    <w:rsid w:val="008F6CB7"/>
    <w:rsid w:val="008F710D"/>
    <w:rsid w:val="008F75EA"/>
    <w:rsid w:val="00901816"/>
    <w:rsid w:val="00901F7B"/>
    <w:rsid w:val="00902903"/>
    <w:rsid w:val="00903283"/>
    <w:rsid w:val="009032C3"/>
    <w:rsid w:val="00903620"/>
    <w:rsid w:val="009038EA"/>
    <w:rsid w:val="009038FE"/>
    <w:rsid w:val="00903B30"/>
    <w:rsid w:val="00904735"/>
    <w:rsid w:val="00904A27"/>
    <w:rsid w:val="00904C2D"/>
    <w:rsid w:val="00905291"/>
    <w:rsid w:val="009056A0"/>
    <w:rsid w:val="00905777"/>
    <w:rsid w:val="0090627D"/>
    <w:rsid w:val="009062A9"/>
    <w:rsid w:val="00906BAA"/>
    <w:rsid w:val="00906C16"/>
    <w:rsid w:val="00906CF2"/>
    <w:rsid w:val="009071D3"/>
    <w:rsid w:val="009078CE"/>
    <w:rsid w:val="00907C8C"/>
    <w:rsid w:val="00907CA8"/>
    <w:rsid w:val="00910D84"/>
    <w:rsid w:val="0091163A"/>
    <w:rsid w:val="00911654"/>
    <w:rsid w:val="00911EF5"/>
    <w:rsid w:val="00912302"/>
    <w:rsid w:val="0091234C"/>
    <w:rsid w:val="00912435"/>
    <w:rsid w:val="00912A36"/>
    <w:rsid w:val="00912BF1"/>
    <w:rsid w:val="00912C84"/>
    <w:rsid w:val="00912C8C"/>
    <w:rsid w:val="009133C7"/>
    <w:rsid w:val="00913566"/>
    <w:rsid w:val="00914692"/>
    <w:rsid w:val="00914A76"/>
    <w:rsid w:val="00914C4C"/>
    <w:rsid w:val="00915B26"/>
    <w:rsid w:val="00915F81"/>
    <w:rsid w:val="009162A9"/>
    <w:rsid w:val="00916B2E"/>
    <w:rsid w:val="0091709D"/>
    <w:rsid w:val="0091726D"/>
    <w:rsid w:val="009174B0"/>
    <w:rsid w:val="0091751C"/>
    <w:rsid w:val="00917BC9"/>
    <w:rsid w:val="009202CB"/>
    <w:rsid w:val="009202D3"/>
    <w:rsid w:val="009202F9"/>
    <w:rsid w:val="00920444"/>
    <w:rsid w:val="00920762"/>
    <w:rsid w:val="00920E2C"/>
    <w:rsid w:val="00921621"/>
    <w:rsid w:val="00921C4F"/>
    <w:rsid w:val="00923F62"/>
    <w:rsid w:val="0092406E"/>
    <w:rsid w:val="00926405"/>
    <w:rsid w:val="00926EA6"/>
    <w:rsid w:val="0092734D"/>
    <w:rsid w:val="00927D7F"/>
    <w:rsid w:val="009312E2"/>
    <w:rsid w:val="0093161D"/>
    <w:rsid w:val="00931FA3"/>
    <w:rsid w:val="0093355F"/>
    <w:rsid w:val="009335EA"/>
    <w:rsid w:val="00933685"/>
    <w:rsid w:val="00933934"/>
    <w:rsid w:val="009348C7"/>
    <w:rsid w:val="00934F1C"/>
    <w:rsid w:val="0093524F"/>
    <w:rsid w:val="0093562E"/>
    <w:rsid w:val="00935CF1"/>
    <w:rsid w:val="00935D58"/>
    <w:rsid w:val="00936577"/>
    <w:rsid w:val="009373C7"/>
    <w:rsid w:val="00937D22"/>
    <w:rsid w:val="00937EB7"/>
    <w:rsid w:val="0094072D"/>
    <w:rsid w:val="00941AAE"/>
    <w:rsid w:val="00941F33"/>
    <w:rsid w:val="0094297D"/>
    <w:rsid w:val="00942AD5"/>
    <w:rsid w:val="00942BE8"/>
    <w:rsid w:val="00943247"/>
    <w:rsid w:val="00943601"/>
    <w:rsid w:val="009436C5"/>
    <w:rsid w:val="009437CF"/>
    <w:rsid w:val="00943A89"/>
    <w:rsid w:val="00945187"/>
    <w:rsid w:val="009459A6"/>
    <w:rsid w:val="00945CEC"/>
    <w:rsid w:val="00945FF9"/>
    <w:rsid w:val="009465A9"/>
    <w:rsid w:val="00946827"/>
    <w:rsid w:val="00946DB9"/>
    <w:rsid w:val="00946EB4"/>
    <w:rsid w:val="009471D9"/>
    <w:rsid w:val="00947AEC"/>
    <w:rsid w:val="00947E73"/>
    <w:rsid w:val="00950336"/>
    <w:rsid w:val="009503EC"/>
    <w:rsid w:val="009504B0"/>
    <w:rsid w:val="0095055B"/>
    <w:rsid w:val="0095144E"/>
    <w:rsid w:val="00951C60"/>
    <w:rsid w:val="009522CB"/>
    <w:rsid w:val="009529F9"/>
    <w:rsid w:val="00952DB6"/>
    <w:rsid w:val="00952F44"/>
    <w:rsid w:val="009530B9"/>
    <w:rsid w:val="0095365C"/>
    <w:rsid w:val="00953A11"/>
    <w:rsid w:val="009540FE"/>
    <w:rsid w:val="00954121"/>
    <w:rsid w:val="009542EE"/>
    <w:rsid w:val="00954FA8"/>
    <w:rsid w:val="00955642"/>
    <w:rsid w:val="00955781"/>
    <w:rsid w:val="0095585F"/>
    <w:rsid w:val="009563C0"/>
    <w:rsid w:val="009572A4"/>
    <w:rsid w:val="0095738E"/>
    <w:rsid w:val="00957573"/>
    <w:rsid w:val="0095780A"/>
    <w:rsid w:val="00957D47"/>
    <w:rsid w:val="009600F1"/>
    <w:rsid w:val="00960282"/>
    <w:rsid w:val="009606E4"/>
    <w:rsid w:val="0096120B"/>
    <w:rsid w:val="0096167C"/>
    <w:rsid w:val="00961A2E"/>
    <w:rsid w:val="00961FB8"/>
    <w:rsid w:val="00962552"/>
    <w:rsid w:val="009630BF"/>
    <w:rsid w:val="00963646"/>
    <w:rsid w:val="00963675"/>
    <w:rsid w:val="00963A85"/>
    <w:rsid w:val="00963CD8"/>
    <w:rsid w:val="00964321"/>
    <w:rsid w:val="00964AC9"/>
    <w:rsid w:val="00964D2A"/>
    <w:rsid w:val="00966235"/>
    <w:rsid w:val="0096685A"/>
    <w:rsid w:val="00967E80"/>
    <w:rsid w:val="00970729"/>
    <w:rsid w:val="00970A50"/>
    <w:rsid w:val="00970BF9"/>
    <w:rsid w:val="00971155"/>
    <w:rsid w:val="009711C0"/>
    <w:rsid w:val="009713C9"/>
    <w:rsid w:val="00971799"/>
    <w:rsid w:val="009722D7"/>
    <w:rsid w:val="00973394"/>
    <w:rsid w:val="009737CD"/>
    <w:rsid w:val="009737E2"/>
    <w:rsid w:val="00974F02"/>
    <w:rsid w:val="0097524E"/>
    <w:rsid w:val="00975569"/>
    <w:rsid w:val="00975C99"/>
    <w:rsid w:val="00975EB3"/>
    <w:rsid w:val="00976555"/>
    <w:rsid w:val="00976B74"/>
    <w:rsid w:val="00976F95"/>
    <w:rsid w:val="0097708D"/>
    <w:rsid w:val="00977352"/>
    <w:rsid w:val="00977649"/>
    <w:rsid w:val="0097797F"/>
    <w:rsid w:val="009779B8"/>
    <w:rsid w:val="00977D07"/>
    <w:rsid w:val="00980955"/>
    <w:rsid w:val="00980969"/>
    <w:rsid w:val="009811E9"/>
    <w:rsid w:val="009823ED"/>
    <w:rsid w:val="00982C19"/>
    <w:rsid w:val="00983011"/>
    <w:rsid w:val="009843FD"/>
    <w:rsid w:val="00984A27"/>
    <w:rsid w:val="00984CC3"/>
    <w:rsid w:val="00984F58"/>
    <w:rsid w:val="00985F34"/>
    <w:rsid w:val="00986076"/>
    <w:rsid w:val="009861FD"/>
    <w:rsid w:val="0098621D"/>
    <w:rsid w:val="00986274"/>
    <w:rsid w:val="00986C60"/>
    <w:rsid w:val="00987901"/>
    <w:rsid w:val="0098793D"/>
    <w:rsid w:val="009905D5"/>
    <w:rsid w:val="00990881"/>
    <w:rsid w:val="00990B18"/>
    <w:rsid w:val="00990E1B"/>
    <w:rsid w:val="00990F54"/>
    <w:rsid w:val="009911F3"/>
    <w:rsid w:val="0099166B"/>
    <w:rsid w:val="00991B25"/>
    <w:rsid w:val="00991DC9"/>
    <w:rsid w:val="00992511"/>
    <w:rsid w:val="00992525"/>
    <w:rsid w:val="00992532"/>
    <w:rsid w:val="00993097"/>
    <w:rsid w:val="009934C4"/>
    <w:rsid w:val="00993BC9"/>
    <w:rsid w:val="00993C3A"/>
    <w:rsid w:val="00994576"/>
    <w:rsid w:val="009948EE"/>
    <w:rsid w:val="00994D16"/>
    <w:rsid w:val="00996653"/>
    <w:rsid w:val="00996B99"/>
    <w:rsid w:val="00996C52"/>
    <w:rsid w:val="00997215"/>
    <w:rsid w:val="00997305"/>
    <w:rsid w:val="00997652"/>
    <w:rsid w:val="00997713"/>
    <w:rsid w:val="00997778"/>
    <w:rsid w:val="00997C11"/>
    <w:rsid w:val="00997CD7"/>
    <w:rsid w:val="009A0A35"/>
    <w:rsid w:val="009A0AFB"/>
    <w:rsid w:val="009A1E54"/>
    <w:rsid w:val="009A23E3"/>
    <w:rsid w:val="009A2463"/>
    <w:rsid w:val="009A2481"/>
    <w:rsid w:val="009A2568"/>
    <w:rsid w:val="009A31A2"/>
    <w:rsid w:val="009A35FE"/>
    <w:rsid w:val="009A3745"/>
    <w:rsid w:val="009A377F"/>
    <w:rsid w:val="009A3A2E"/>
    <w:rsid w:val="009A3CDD"/>
    <w:rsid w:val="009A40CA"/>
    <w:rsid w:val="009A457A"/>
    <w:rsid w:val="009A4930"/>
    <w:rsid w:val="009A4B14"/>
    <w:rsid w:val="009A52BE"/>
    <w:rsid w:val="009A596D"/>
    <w:rsid w:val="009A59C0"/>
    <w:rsid w:val="009A5FC3"/>
    <w:rsid w:val="009A6502"/>
    <w:rsid w:val="009A67C5"/>
    <w:rsid w:val="009A7198"/>
    <w:rsid w:val="009A7B65"/>
    <w:rsid w:val="009A7CCD"/>
    <w:rsid w:val="009A7DDF"/>
    <w:rsid w:val="009B02E0"/>
    <w:rsid w:val="009B0865"/>
    <w:rsid w:val="009B0A50"/>
    <w:rsid w:val="009B0E28"/>
    <w:rsid w:val="009B1318"/>
    <w:rsid w:val="009B19AA"/>
    <w:rsid w:val="009B19B8"/>
    <w:rsid w:val="009B2C5A"/>
    <w:rsid w:val="009B2D08"/>
    <w:rsid w:val="009B3826"/>
    <w:rsid w:val="009B3B15"/>
    <w:rsid w:val="009B41C1"/>
    <w:rsid w:val="009B4E68"/>
    <w:rsid w:val="009B5432"/>
    <w:rsid w:val="009B5A6D"/>
    <w:rsid w:val="009B6049"/>
    <w:rsid w:val="009B6268"/>
    <w:rsid w:val="009B6610"/>
    <w:rsid w:val="009B6793"/>
    <w:rsid w:val="009B693F"/>
    <w:rsid w:val="009B69EE"/>
    <w:rsid w:val="009B6A66"/>
    <w:rsid w:val="009B7511"/>
    <w:rsid w:val="009B7927"/>
    <w:rsid w:val="009B7A94"/>
    <w:rsid w:val="009B7FD8"/>
    <w:rsid w:val="009C0401"/>
    <w:rsid w:val="009C0429"/>
    <w:rsid w:val="009C12C3"/>
    <w:rsid w:val="009C130C"/>
    <w:rsid w:val="009C13AD"/>
    <w:rsid w:val="009C153C"/>
    <w:rsid w:val="009C17A0"/>
    <w:rsid w:val="009C1AC4"/>
    <w:rsid w:val="009C1AD3"/>
    <w:rsid w:val="009C1F15"/>
    <w:rsid w:val="009C1F6D"/>
    <w:rsid w:val="009C1FB4"/>
    <w:rsid w:val="009C2772"/>
    <w:rsid w:val="009C3577"/>
    <w:rsid w:val="009C4317"/>
    <w:rsid w:val="009C476A"/>
    <w:rsid w:val="009C4C32"/>
    <w:rsid w:val="009C53D9"/>
    <w:rsid w:val="009C6118"/>
    <w:rsid w:val="009C6CB2"/>
    <w:rsid w:val="009C6EDE"/>
    <w:rsid w:val="009C7369"/>
    <w:rsid w:val="009C7517"/>
    <w:rsid w:val="009D0188"/>
    <w:rsid w:val="009D0587"/>
    <w:rsid w:val="009D07CA"/>
    <w:rsid w:val="009D1651"/>
    <w:rsid w:val="009D1EAA"/>
    <w:rsid w:val="009D312D"/>
    <w:rsid w:val="009D3335"/>
    <w:rsid w:val="009D33F5"/>
    <w:rsid w:val="009D353C"/>
    <w:rsid w:val="009D356D"/>
    <w:rsid w:val="009D3940"/>
    <w:rsid w:val="009D3B9A"/>
    <w:rsid w:val="009D4181"/>
    <w:rsid w:val="009D45D6"/>
    <w:rsid w:val="009D467A"/>
    <w:rsid w:val="009D4AC8"/>
    <w:rsid w:val="009D4DFF"/>
    <w:rsid w:val="009D529A"/>
    <w:rsid w:val="009D568D"/>
    <w:rsid w:val="009D5AAD"/>
    <w:rsid w:val="009D5AC8"/>
    <w:rsid w:val="009D5BDB"/>
    <w:rsid w:val="009D5FE3"/>
    <w:rsid w:val="009D62E6"/>
    <w:rsid w:val="009D64A5"/>
    <w:rsid w:val="009D6D5C"/>
    <w:rsid w:val="009D712E"/>
    <w:rsid w:val="009D749D"/>
    <w:rsid w:val="009D7B10"/>
    <w:rsid w:val="009D7B3C"/>
    <w:rsid w:val="009E0208"/>
    <w:rsid w:val="009E032E"/>
    <w:rsid w:val="009E05A1"/>
    <w:rsid w:val="009E0727"/>
    <w:rsid w:val="009E0CF5"/>
    <w:rsid w:val="009E0E63"/>
    <w:rsid w:val="009E1218"/>
    <w:rsid w:val="009E143E"/>
    <w:rsid w:val="009E14FA"/>
    <w:rsid w:val="009E164D"/>
    <w:rsid w:val="009E1DB2"/>
    <w:rsid w:val="009E2C4D"/>
    <w:rsid w:val="009E2D69"/>
    <w:rsid w:val="009E3766"/>
    <w:rsid w:val="009E3858"/>
    <w:rsid w:val="009E4583"/>
    <w:rsid w:val="009E474D"/>
    <w:rsid w:val="009E4893"/>
    <w:rsid w:val="009E49ED"/>
    <w:rsid w:val="009E4E85"/>
    <w:rsid w:val="009E6570"/>
    <w:rsid w:val="009E6BEA"/>
    <w:rsid w:val="009E6CC1"/>
    <w:rsid w:val="009E7A23"/>
    <w:rsid w:val="009E7EB1"/>
    <w:rsid w:val="009E7EF7"/>
    <w:rsid w:val="009F08F7"/>
    <w:rsid w:val="009F1182"/>
    <w:rsid w:val="009F12B5"/>
    <w:rsid w:val="009F15D0"/>
    <w:rsid w:val="009F17FB"/>
    <w:rsid w:val="009F1EB8"/>
    <w:rsid w:val="009F25F4"/>
    <w:rsid w:val="009F301D"/>
    <w:rsid w:val="009F322D"/>
    <w:rsid w:val="009F392F"/>
    <w:rsid w:val="009F399E"/>
    <w:rsid w:val="009F5A5B"/>
    <w:rsid w:val="009F5C02"/>
    <w:rsid w:val="009F5F4F"/>
    <w:rsid w:val="009F5F6F"/>
    <w:rsid w:val="009F6A0C"/>
    <w:rsid w:val="009F6E58"/>
    <w:rsid w:val="009F6EDC"/>
    <w:rsid w:val="009F77F1"/>
    <w:rsid w:val="009F7A5A"/>
    <w:rsid w:val="009F7A5F"/>
    <w:rsid w:val="009F7E9B"/>
    <w:rsid w:val="00A008D6"/>
    <w:rsid w:val="00A008E1"/>
    <w:rsid w:val="00A0102D"/>
    <w:rsid w:val="00A01ACA"/>
    <w:rsid w:val="00A01BE9"/>
    <w:rsid w:val="00A02337"/>
    <w:rsid w:val="00A02934"/>
    <w:rsid w:val="00A02E25"/>
    <w:rsid w:val="00A03710"/>
    <w:rsid w:val="00A043A5"/>
    <w:rsid w:val="00A044BE"/>
    <w:rsid w:val="00A051E3"/>
    <w:rsid w:val="00A05C39"/>
    <w:rsid w:val="00A05C48"/>
    <w:rsid w:val="00A05CEA"/>
    <w:rsid w:val="00A06018"/>
    <w:rsid w:val="00A068F2"/>
    <w:rsid w:val="00A06CBA"/>
    <w:rsid w:val="00A07665"/>
    <w:rsid w:val="00A07D62"/>
    <w:rsid w:val="00A100AC"/>
    <w:rsid w:val="00A10471"/>
    <w:rsid w:val="00A10629"/>
    <w:rsid w:val="00A108FC"/>
    <w:rsid w:val="00A11B27"/>
    <w:rsid w:val="00A11B54"/>
    <w:rsid w:val="00A1232F"/>
    <w:rsid w:val="00A12F93"/>
    <w:rsid w:val="00A13905"/>
    <w:rsid w:val="00A13A39"/>
    <w:rsid w:val="00A14E04"/>
    <w:rsid w:val="00A14F51"/>
    <w:rsid w:val="00A15144"/>
    <w:rsid w:val="00A16069"/>
    <w:rsid w:val="00A16972"/>
    <w:rsid w:val="00A16CC5"/>
    <w:rsid w:val="00A17442"/>
    <w:rsid w:val="00A17A4C"/>
    <w:rsid w:val="00A201D7"/>
    <w:rsid w:val="00A20412"/>
    <w:rsid w:val="00A204E3"/>
    <w:rsid w:val="00A20F04"/>
    <w:rsid w:val="00A2175E"/>
    <w:rsid w:val="00A227CE"/>
    <w:rsid w:val="00A230F7"/>
    <w:rsid w:val="00A2329E"/>
    <w:rsid w:val="00A23C7A"/>
    <w:rsid w:val="00A24779"/>
    <w:rsid w:val="00A248B7"/>
    <w:rsid w:val="00A25469"/>
    <w:rsid w:val="00A26058"/>
    <w:rsid w:val="00A26C23"/>
    <w:rsid w:val="00A2723A"/>
    <w:rsid w:val="00A27548"/>
    <w:rsid w:val="00A275DF"/>
    <w:rsid w:val="00A2774D"/>
    <w:rsid w:val="00A30B63"/>
    <w:rsid w:val="00A30D4A"/>
    <w:rsid w:val="00A30D7E"/>
    <w:rsid w:val="00A31100"/>
    <w:rsid w:val="00A31862"/>
    <w:rsid w:val="00A31F9C"/>
    <w:rsid w:val="00A32472"/>
    <w:rsid w:val="00A336E9"/>
    <w:rsid w:val="00A34710"/>
    <w:rsid w:val="00A3492F"/>
    <w:rsid w:val="00A35C71"/>
    <w:rsid w:val="00A35EBD"/>
    <w:rsid w:val="00A35EFA"/>
    <w:rsid w:val="00A3603D"/>
    <w:rsid w:val="00A36AB4"/>
    <w:rsid w:val="00A36AD7"/>
    <w:rsid w:val="00A37A25"/>
    <w:rsid w:val="00A4051A"/>
    <w:rsid w:val="00A40808"/>
    <w:rsid w:val="00A40CCC"/>
    <w:rsid w:val="00A4225D"/>
    <w:rsid w:val="00A425FB"/>
    <w:rsid w:val="00A42F10"/>
    <w:rsid w:val="00A43294"/>
    <w:rsid w:val="00A43CCA"/>
    <w:rsid w:val="00A43D4B"/>
    <w:rsid w:val="00A44422"/>
    <w:rsid w:val="00A44D4C"/>
    <w:rsid w:val="00A44E21"/>
    <w:rsid w:val="00A44F83"/>
    <w:rsid w:val="00A46E3A"/>
    <w:rsid w:val="00A47180"/>
    <w:rsid w:val="00A47394"/>
    <w:rsid w:val="00A47B6D"/>
    <w:rsid w:val="00A509F2"/>
    <w:rsid w:val="00A515C1"/>
    <w:rsid w:val="00A5187C"/>
    <w:rsid w:val="00A51B0E"/>
    <w:rsid w:val="00A51C3E"/>
    <w:rsid w:val="00A51D5B"/>
    <w:rsid w:val="00A5216C"/>
    <w:rsid w:val="00A5407B"/>
    <w:rsid w:val="00A54869"/>
    <w:rsid w:val="00A55668"/>
    <w:rsid w:val="00A55A51"/>
    <w:rsid w:val="00A55F8C"/>
    <w:rsid w:val="00A5645B"/>
    <w:rsid w:val="00A56B59"/>
    <w:rsid w:val="00A57D79"/>
    <w:rsid w:val="00A605B0"/>
    <w:rsid w:val="00A605C6"/>
    <w:rsid w:val="00A60714"/>
    <w:rsid w:val="00A607B6"/>
    <w:rsid w:val="00A60FB2"/>
    <w:rsid w:val="00A6134D"/>
    <w:rsid w:val="00A61437"/>
    <w:rsid w:val="00A62560"/>
    <w:rsid w:val="00A62AC6"/>
    <w:rsid w:val="00A62D6B"/>
    <w:rsid w:val="00A6333A"/>
    <w:rsid w:val="00A6341E"/>
    <w:rsid w:val="00A6377C"/>
    <w:rsid w:val="00A64596"/>
    <w:rsid w:val="00A649F7"/>
    <w:rsid w:val="00A65198"/>
    <w:rsid w:val="00A6528A"/>
    <w:rsid w:val="00A655B0"/>
    <w:rsid w:val="00A65DFE"/>
    <w:rsid w:val="00A66053"/>
    <w:rsid w:val="00A6674E"/>
    <w:rsid w:val="00A66869"/>
    <w:rsid w:val="00A6723C"/>
    <w:rsid w:val="00A67316"/>
    <w:rsid w:val="00A67473"/>
    <w:rsid w:val="00A708A3"/>
    <w:rsid w:val="00A709EC"/>
    <w:rsid w:val="00A729EC"/>
    <w:rsid w:val="00A72A62"/>
    <w:rsid w:val="00A72C51"/>
    <w:rsid w:val="00A72FDD"/>
    <w:rsid w:val="00A7479A"/>
    <w:rsid w:val="00A75732"/>
    <w:rsid w:val="00A75943"/>
    <w:rsid w:val="00A75953"/>
    <w:rsid w:val="00A75D2F"/>
    <w:rsid w:val="00A75F14"/>
    <w:rsid w:val="00A762EC"/>
    <w:rsid w:val="00A76823"/>
    <w:rsid w:val="00A76E6B"/>
    <w:rsid w:val="00A77322"/>
    <w:rsid w:val="00A77886"/>
    <w:rsid w:val="00A77A15"/>
    <w:rsid w:val="00A77E9C"/>
    <w:rsid w:val="00A80117"/>
    <w:rsid w:val="00A804B6"/>
    <w:rsid w:val="00A80AFC"/>
    <w:rsid w:val="00A80CF5"/>
    <w:rsid w:val="00A80FBE"/>
    <w:rsid w:val="00A82E0F"/>
    <w:rsid w:val="00A82E52"/>
    <w:rsid w:val="00A83682"/>
    <w:rsid w:val="00A83E91"/>
    <w:rsid w:val="00A84CF2"/>
    <w:rsid w:val="00A85A1A"/>
    <w:rsid w:val="00A85E97"/>
    <w:rsid w:val="00A86524"/>
    <w:rsid w:val="00A86807"/>
    <w:rsid w:val="00A86A38"/>
    <w:rsid w:val="00A86F61"/>
    <w:rsid w:val="00A87AAA"/>
    <w:rsid w:val="00A901F8"/>
    <w:rsid w:val="00A9071D"/>
    <w:rsid w:val="00A90E64"/>
    <w:rsid w:val="00A90F5E"/>
    <w:rsid w:val="00A912E5"/>
    <w:rsid w:val="00A915AF"/>
    <w:rsid w:val="00A919D5"/>
    <w:rsid w:val="00A91A0D"/>
    <w:rsid w:val="00A92359"/>
    <w:rsid w:val="00A92A31"/>
    <w:rsid w:val="00A92EFD"/>
    <w:rsid w:val="00A9305A"/>
    <w:rsid w:val="00A950CC"/>
    <w:rsid w:val="00A953D5"/>
    <w:rsid w:val="00A95938"/>
    <w:rsid w:val="00A95BB1"/>
    <w:rsid w:val="00A966FA"/>
    <w:rsid w:val="00A96A4F"/>
    <w:rsid w:val="00A96B17"/>
    <w:rsid w:val="00A97508"/>
    <w:rsid w:val="00AA0255"/>
    <w:rsid w:val="00AA0BCC"/>
    <w:rsid w:val="00AA0DD8"/>
    <w:rsid w:val="00AA14A9"/>
    <w:rsid w:val="00AA1507"/>
    <w:rsid w:val="00AA16F9"/>
    <w:rsid w:val="00AA1C20"/>
    <w:rsid w:val="00AA1FAA"/>
    <w:rsid w:val="00AA204B"/>
    <w:rsid w:val="00AA211A"/>
    <w:rsid w:val="00AA247D"/>
    <w:rsid w:val="00AA26C5"/>
    <w:rsid w:val="00AA2E11"/>
    <w:rsid w:val="00AA3448"/>
    <w:rsid w:val="00AA3A79"/>
    <w:rsid w:val="00AA4005"/>
    <w:rsid w:val="00AA40B1"/>
    <w:rsid w:val="00AA49EB"/>
    <w:rsid w:val="00AA5839"/>
    <w:rsid w:val="00AA5EFA"/>
    <w:rsid w:val="00AA5F77"/>
    <w:rsid w:val="00AA63EB"/>
    <w:rsid w:val="00AA64BD"/>
    <w:rsid w:val="00AA65A1"/>
    <w:rsid w:val="00AA668A"/>
    <w:rsid w:val="00AA66BC"/>
    <w:rsid w:val="00AA7BA9"/>
    <w:rsid w:val="00AB002B"/>
    <w:rsid w:val="00AB06BB"/>
    <w:rsid w:val="00AB0785"/>
    <w:rsid w:val="00AB0A97"/>
    <w:rsid w:val="00AB0C77"/>
    <w:rsid w:val="00AB0D6A"/>
    <w:rsid w:val="00AB0EBC"/>
    <w:rsid w:val="00AB1842"/>
    <w:rsid w:val="00AB1A4B"/>
    <w:rsid w:val="00AB1B19"/>
    <w:rsid w:val="00AB2211"/>
    <w:rsid w:val="00AB232A"/>
    <w:rsid w:val="00AB3D7A"/>
    <w:rsid w:val="00AB409C"/>
    <w:rsid w:val="00AB40AE"/>
    <w:rsid w:val="00AB5A31"/>
    <w:rsid w:val="00AB5EF7"/>
    <w:rsid w:val="00AB6B87"/>
    <w:rsid w:val="00AB6E24"/>
    <w:rsid w:val="00AC0235"/>
    <w:rsid w:val="00AC0462"/>
    <w:rsid w:val="00AC0506"/>
    <w:rsid w:val="00AC0B36"/>
    <w:rsid w:val="00AC0B53"/>
    <w:rsid w:val="00AC0C6D"/>
    <w:rsid w:val="00AC1C34"/>
    <w:rsid w:val="00AC236C"/>
    <w:rsid w:val="00AC2681"/>
    <w:rsid w:val="00AC28F4"/>
    <w:rsid w:val="00AC2ABB"/>
    <w:rsid w:val="00AC2D9F"/>
    <w:rsid w:val="00AC2FEF"/>
    <w:rsid w:val="00AC31B8"/>
    <w:rsid w:val="00AC38DA"/>
    <w:rsid w:val="00AC3ACC"/>
    <w:rsid w:val="00AC3DB4"/>
    <w:rsid w:val="00AC3EDC"/>
    <w:rsid w:val="00AC472B"/>
    <w:rsid w:val="00AC4B85"/>
    <w:rsid w:val="00AC4F7E"/>
    <w:rsid w:val="00AC5728"/>
    <w:rsid w:val="00AC6626"/>
    <w:rsid w:val="00AC663B"/>
    <w:rsid w:val="00AC6821"/>
    <w:rsid w:val="00AC71C2"/>
    <w:rsid w:val="00AC739D"/>
    <w:rsid w:val="00AC7AA9"/>
    <w:rsid w:val="00AC7EE5"/>
    <w:rsid w:val="00AC7EEE"/>
    <w:rsid w:val="00AD0671"/>
    <w:rsid w:val="00AD06A9"/>
    <w:rsid w:val="00AD0CD7"/>
    <w:rsid w:val="00AD0D80"/>
    <w:rsid w:val="00AD0DE2"/>
    <w:rsid w:val="00AD0E6B"/>
    <w:rsid w:val="00AD1663"/>
    <w:rsid w:val="00AD21BA"/>
    <w:rsid w:val="00AD331B"/>
    <w:rsid w:val="00AD3F8D"/>
    <w:rsid w:val="00AD416D"/>
    <w:rsid w:val="00AD4286"/>
    <w:rsid w:val="00AD46EF"/>
    <w:rsid w:val="00AD5A9A"/>
    <w:rsid w:val="00AD5C2E"/>
    <w:rsid w:val="00AD5DCB"/>
    <w:rsid w:val="00AD686D"/>
    <w:rsid w:val="00AD6C66"/>
    <w:rsid w:val="00AD6D25"/>
    <w:rsid w:val="00AD7D23"/>
    <w:rsid w:val="00AE0026"/>
    <w:rsid w:val="00AE0BE4"/>
    <w:rsid w:val="00AE31CA"/>
    <w:rsid w:val="00AE3F9D"/>
    <w:rsid w:val="00AE4073"/>
    <w:rsid w:val="00AE407A"/>
    <w:rsid w:val="00AE4F6A"/>
    <w:rsid w:val="00AE4FD4"/>
    <w:rsid w:val="00AE5AEF"/>
    <w:rsid w:val="00AE6753"/>
    <w:rsid w:val="00AE6A90"/>
    <w:rsid w:val="00AE7C82"/>
    <w:rsid w:val="00AF0321"/>
    <w:rsid w:val="00AF08DC"/>
    <w:rsid w:val="00AF13FE"/>
    <w:rsid w:val="00AF218B"/>
    <w:rsid w:val="00AF2227"/>
    <w:rsid w:val="00AF23F5"/>
    <w:rsid w:val="00AF2F8B"/>
    <w:rsid w:val="00AF307B"/>
    <w:rsid w:val="00AF30DC"/>
    <w:rsid w:val="00AF3112"/>
    <w:rsid w:val="00AF3641"/>
    <w:rsid w:val="00AF37EB"/>
    <w:rsid w:val="00AF3C6E"/>
    <w:rsid w:val="00AF4351"/>
    <w:rsid w:val="00AF4EC3"/>
    <w:rsid w:val="00AF51EB"/>
    <w:rsid w:val="00AF5B04"/>
    <w:rsid w:val="00AF621E"/>
    <w:rsid w:val="00AF6A9F"/>
    <w:rsid w:val="00AF6D89"/>
    <w:rsid w:val="00AF6FE0"/>
    <w:rsid w:val="00AF7034"/>
    <w:rsid w:val="00B000DA"/>
    <w:rsid w:val="00B00340"/>
    <w:rsid w:val="00B00396"/>
    <w:rsid w:val="00B00B84"/>
    <w:rsid w:val="00B00F5F"/>
    <w:rsid w:val="00B019EA"/>
    <w:rsid w:val="00B01E98"/>
    <w:rsid w:val="00B026EB"/>
    <w:rsid w:val="00B027D1"/>
    <w:rsid w:val="00B027F1"/>
    <w:rsid w:val="00B02CCA"/>
    <w:rsid w:val="00B0311D"/>
    <w:rsid w:val="00B048B0"/>
    <w:rsid w:val="00B0494A"/>
    <w:rsid w:val="00B04E8B"/>
    <w:rsid w:val="00B0501C"/>
    <w:rsid w:val="00B05039"/>
    <w:rsid w:val="00B06449"/>
    <w:rsid w:val="00B07DED"/>
    <w:rsid w:val="00B1055E"/>
    <w:rsid w:val="00B10B35"/>
    <w:rsid w:val="00B10E1D"/>
    <w:rsid w:val="00B1157D"/>
    <w:rsid w:val="00B115DF"/>
    <w:rsid w:val="00B11E5C"/>
    <w:rsid w:val="00B124DC"/>
    <w:rsid w:val="00B12605"/>
    <w:rsid w:val="00B1291F"/>
    <w:rsid w:val="00B12ADD"/>
    <w:rsid w:val="00B1320A"/>
    <w:rsid w:val="00B13447"/>
    <w:rsid w:val="00B13538"/>
    <w:rsid w:val="00B13562"/>
    <w:rsid w:val="00B13658"/>
    <w:rsid w:val="00B1420B"/>
    <w:rsid w:val="00B1423C"/>
    <w:rsid w:val="00B14C6F"/>
    <w:rsid w:val="00B15145"/>
    <w:rsid w:val="00B16130"/>
    <w:rsid w:val="00B16134"/>
    <w:rsid w:val="00B1677B"/>
    <w:rsid w:val="00B16D7A"/>
    <w:rsid w:val="00B2017E"/>
    <w:rsid w:val="00B207F4"/>
    <w:rsid w:val="00B21895"/>
    <w:rsid w:val="00B21DE7"/>
    <w:rsid w:val="00B23043"/>
    <w:rsid w:val="00B23750"/>
    <w:rsid w:val="00B24396"/>
    <w:rsid w:val="00B2462D"/>
    <w:rsid w:val="00B24C43"/>
    <w:rsid w:val="00B2533B"/>
    <w:rsid w:val="00B2559E"/>
    <w:rsid w:val="00B26E29"/>
    <w:rsid w:val="00B27D81"/>
    <w:rsid w:val="00B30047"/>
    <w:rsid w:val="00B31572"/>
    <w:rsid w:val="00B32DB0"/>
    <w:rsid w:val="00B3319D"/>
    <w:rsid w:val="00B331C7"/>
    <w:rsid w:val="00B340A9"/>
    <w:rsid w:val="00B3413B"/>
    <w:rsid w:val="00B3467A"/>
    <w:rsid w:val="00B34A5F"/>
    <w:rsid w:val="00B34EB6"/>
    <w:rsid w:val="00B35260"/>
    <w:rsid w:val="00B35B43"/>
    <w:rsid w:val="00B35D2C"/>
    <w:rsid w:val="00B366C1"/>
    <w:rsid w:val="00B3670E"/>
    <w:rsid w:val="00B367C8"/>
    <w:rsid w:val="00B36A22"/>
    <w:rsid w:val="00B36C87"/>
    <w:rsid w:val="00B36D50"/>
    <w:rsid w:val="00B37B9B"/>
    <w:rsid w:val="00B37DD7"/>
    <w:rsid w:val="00B400B2"/>
    <w:rsid w:val="00B4020B"/>
    <w:rsid w:val="00B408C7"/>
    <w:rsid w:val="00B40CF3"/>
    <w:rsid w:val="00B40EBB"/>
    <w:rsid w:val="00B41027"/>
    <w:rsid w:val="00B4197B"/>
    <w:rsid w:val="00B41A79"/>
    <w:rsid w:val="00B41ADF"/>
    <w:rsid w:val="00B42288"/>
    <w:rsid w:val="00B443B1"/>
    <w:rsid w:val="00B44899"/>
    <w:rsid w:val="00B44FB4"/>
    <w:rsid w:val="00B45282"/>
    <w:rsid w:val="00B45FF4"/>
    <w:rsid w:val="00B46295"/>
    <w:rsid w:val="00B46BF4"/>
    <w:rsid w:val="00B46D1A"/>
    <w:rsid w:val="00B47048"/>
    <w:rsid w:val="00B474CE"/>
    <w:rsid w:val="00B47919"/>
    <w:rsid w:val="00B50B3E"/>
    <w:rsid w:val="00B50BDD"/>
    <w:rsid w:val="00B50EA6"/>
    <w:rsid w:val="00B5106B"/>
    <w:rsid w:val="00B510F3"/>
    <w:rsid w:val="00B5121E"/>
    <w:rsid w:val="00B51E22"/>
    <w:rsid w:val="00B51F40"/>
    <w:rsid w:val="00B5232C"/>
    <w:rsid w:val="00B52588"/>
    <w:rsid w:val="00B525D9"/>
    <w:rsid w:val="00B52A8F"/>
    <w:rsid w:val="00B52E96"/>
    <w:rsid w:val="00B53B27"/>
    <w:rsid w:val="00B53F46"/>
    <w:rsid w:val="00B54E0B"/>
    <w:rsid w:val="00B554DD"/>
    <w:rsid w:val="00B55C98"/>
    <w:rsid w:val="00B55D5E"/>
    <w:rsid w:val="00B56732"/>
    <w:rsid w:val="00B57114"/>
    <w:rsid w:val="00B57C78"/>
    <w:rsid w:val="00B60386"/>
    <w:rsid w:val="00B604B3"/>
    <w:rsid w:val="00B607D4"/>
    <w:rsid w:val="00B610D5"/>
    <w:rsid w:val="00B61225"/>
    <w:rsid w:val="00B612E0"/>
    <w:rsid w:val="00B614FE"/>
    <w:rsid w:val="00B61BCB"/>
    <w:rsid w:val="00B61EAC"/>
    <w:rsid w:val="00B62028"/>
    <w:rsid w:val="00B625A0"/>
    <w:rsid w:val="00B635BB"/>
    <w:rsid w:val="00B63658"/>
    <w:rsid w:val="00B63B4D"/>
    <w:rsid w:val="00B63D02"/>
    <w:rsid w:val="00B64116"/>
    <w:rsid w:val="00B646DA"/>
    <w:rsid w:val="00B65217"/>
    <w:rsid w:val="00B6564A"/>
    <w:rsid w:val="00B662A5"/>
    <w:rsid w:val="00B665D6"/>
    <w:rsid w:val="00B6678D"/>
    <w:rsid w:val="00B66952"/>
    <w:rsid w:val="00B6697E"/>
    <w:rsid w:val="00B66C4F"/>
    <w:rsid w:val="00B66D0C"/>
    <w:rsid w:val="00B67081"/>
    <w:rsid w:val="00B67DAE"/>
    <w:rsid w:val="00B70383"/>
    <w:rsid w:val="00B711AA"/>
    <w:rsid w:val="00B71D11"/>
    <w:rsid w:val="00B72690"/>
    <w:rsid w:val="00B73056"/>
    <w:rsid w:val="00B7348C"/>
    <w:rsid w:val="00B74265"/>
    <w:rsid w:val="00B7448C"/>
    <w:rsid w:val="00B74D0C"/>
    <w:rsid w:val="00B74E65"/>
    <w:rsid w:val="00B75047"/>
    <w:rsid w:val="00B7518A"/>
    <w:rsid w:val="00B75FFB"/>
    <w:rsid w:val="00B7621A"/>
    <w:rsid w:val="00B81CB3"/>
    <w:rsid w:val="00B81D89"/>
    <w:rsid w:val="00B82630"/>
    <w:rsid w:val="00B82873"/>
    <w:rsid w:val="00B828C7"/>
    <w:rsid w:val="00B82B3F"/>
    <w:rsid w:val="00B82E3E"/>
    <w:rsid w:val="00B83300"/>
    <w:rsid w:val="00B835B4"/>
    <w:rsid w:val="00B83610"/>
    <w:rsid w:val="00B8361D"/>
    <w:rsid w:val="00B84400"/>
    <w:rsid w:val="00B84C09"/>
    <w:rsid w:val="00B8504E"/>
    <w:rsid w:val="00B853B5"/>
    <w:rsid w:val="00B859C5"/>
    <w:rsid w:val="00B85BBB"/>
    <w:rsid w:val="00B869D6"/>
    <w:rsid w:val="00B86B60"/>
    <w:rsid w:val="00B86CC3"/>
    <w:rsid w:val="00B86DEB"/>
    <w:rsid w:val="00B86F9E"/>
    <w:rsid w:val="00B874B5"/>
    <w:rsid w:val="00B90004"/>
    <w:rsid w:val="00B90571"/>
    <w:rsid w:val="00B90BC6"/>
    <w:rsid w:val="00B90D15"/>
    <w:rsid w:val="00B90FA6"/>
    <w:rsid w:val="00B915DE"/>
    <w:rsid w:val="00B91CEF"/>
    <w:rsid w:val="00B91F65"/>
    <w:rsid w:val="00B92E7F"/>
    <w:rsid w:val="00B93C0B"/>
    <w:rsid w:val="00B94400"/>
    <w:rsid w:val="00B95182"/>
    <w:rsid w:val="00B95739"/>
    <w:rsid w:val="00B95C10"/>
    <w:rsid w:val="00B96250"/>
    <w:rsid w:val="00B963FE"/>
    <w:rsid w:val="00B9655E"/>
    <w:rsid w:val="00B96E6C"/>
    <w:rsid w:val="00B9732F"/>
    <w:rsid w:val="00B9796A"/>
    <w:rsid w:val="00B97DA8"/>
    <w:rsid w:val="00BA082C"/>
    <w:rsid w:val="00BA0F4C"/>
    <w:rsid w:val="00BA1E8B"/>
    <w:rsid w:val="00BA232C"/>
    <w:rsid w:val="00BA2565"/>
    <w:rsid w:val="00BA2987"/>
    <w:rsid w:val="00BA2AD0"/>
    <w:rsid w:val="00BA3519"/>
    <w:rsid w:val="00BA3940"/>
    <w:rsid w:val="00BA3D19"/>
    <w:rsid w:val="00BA404D"/>
    <w:rsid w:val="00BA4868"/>
    <w:rsid w:val="00BA4A1A"/>
    <w:rsid w:val="00BA4AA0"/>
    <w:rsid w:val="00BA5043"/>
    <w:rsid w:val="00BA5A5C"/>
    <w:rsid w:val="00BA5B90"/>
    <w:rsid w:val="00BA5C45"/>
    <w:rsid w:val="00BA5CD6"/>
    <w:rsid w:val="00BA6D62"/>
    <w:rsid w:val="00BA76C9"/>
    <w:rsid w:val="00BA79C1"/>
    <w:rsid w:val="00BB0856"/>
    <w:rsid w:val="00BB1C39"/>
    <w:rsid w:val="00BB1FFA"/>
    <w:rsid w:val="00BB304D"/>
    <w:rsid w:val="00BB3128"/>
    <w:rsid w:val="00BB393F"/>
    <w:rsid w:val="00BB4FE3"/>
    <w:rsid w:val="00BB50D9"/>
    <w:rsid w:val="00BB5289"/>
    <w:rsid w:val="00BB57AD"/>
    <w:rsid w:val="00BB64CF"/>
    <w:rsid w:val="00BB657A"/>
    <w:rsid w:val="00BB6BC5"/>
    <w:rsid w:val="00BB6E03"/>
    <w:rsid w:val="00BB70D9"/>
    <w:rsid w:val="00BB7CE0"/>
    <w:rsid w:val="00BC062E"/>
    <w:rsid w:val="00BC0AFB"/>
    <w:rsid w:val="00BC23D2"/>
    <w:rsid w:val="00BC2824"/>
    <w:rsid w:val="00BC2847"/>
    <w:rsid w:val="00BC3583"/>
    <w:rsid w:val="00BC3657"/>
    <w:rsid w:val="00BC3A33"/>
    <w:rsid w:val="00BC46BD"/>
    <w:rsid w:val="00BC54A6"/>
    <w:rsid w:val="00BC586A"/>
    <w:rsid w:val="00BC6493"/>
    <w:rsid w:val="00BC6636"/>
    <w:rsid w:val="00BC6983"/>
    <w:rsid w:val="00BC6EB8"/>
    <w:rsid w:val="00BC715D"/>
    <w:rsid w:val="00BC7235"/>
    <w:rsid w:val="00BC7858"/>
    <w:rsid w:val="00BC78D9"/>
    <w:rsid w:val="00BC7B7A"/>
    <w:rsid w:val="00BD012B"/>
    <w:rsid w:val="00BD0431"/>
    <w:rsid w:val="00BD0A9B"/>
    <w:rsid w:val="00BD13E5"/>
    <w:rsid w:val="00BD2417"/>
    <w:rsid w:val="00BD27B3"/>
    <w:rsid w:val="00BD2BF8"/>
    <w:rsid w:val="00BD334F"/>
    <w:rsid w:val="00BD3470"/>
    <w:rsid w:val="00BD36CC"/>
    <w:rsid w:val="00BD3F5C"/>
    <w:rsid w:val="00BD4670"/>
    <w:rsid w:val="00BD49D9"/>
    <w:rsid w:val="00BD5048"/>
    <w:rsid w:val="00BD553D"/>
    <w:rsid w:val="00BD5BA8"/>
    <w:rsid w:val="00BD633A"/>
    <w:rsid w:val="00BD66F3"/>
    <w:rsid w:val="00BD68B6"/>
    <w:rsid w:val="00BD6E2D"/>
    <w:rsid w:val="00BD7046"/>
    <w:rsid w:val="00BD7189"/>
    <w:rsid w:val="00BD740D"/>
    <w:rsid w:val="00BD765E"/>
    <w:rsid w:val="00BD779D"/>
    <w:rsid w:val="00BD7F98"/>
    <w:rsid w:val="00BE0155"/>
    <w:rsid w:val="00BE0C5B"/>
    <w:rsid w:val="00BE143C"/>
    <w:rsid w:val="00BE163E"/>
    <w:rsid w:val="00BE1737"/>
    <w:rsid w:val="00BE1ECD"/>
    <w:rsid w:val="00BE208A"/>
    <w:rsid w:val="00BE22D4"/>
    <w:rsid w:val="00BE2672"/>
    <w:rsid w:val="00BE36D8"/>
    <w:rsid w:val="00BE37E3"/>
    <w:rsid w:val="00BE56F2"/>
    <w:rsid w:val="00BE5C94"/>
    <w:rsid w:val="00BE62EA"/>
    <w:rsid w:val="00BE6B45"/>
    <w:rsid w:val="00BE6CB7"/>
    <w:rsid w:val="00BE6D72"/>
    <w:rsid w:val="00BE7505"/>
    <w:rsid w:val="00BE7638"/>
    <w:rsid w:val="00BE76D4"/>
    <w:rsid w:val="00BF0DAA"/>
    <w:rsid w:val="00BF10A2"/>
    <w:rsid w:val="00BF1CBF"/>
    <w:rsid w:val="00BF1E6C"/>
    <w:rsid w:val="00BF21FD"/>
    <w:rsid w:val="00BF2E3C"/>
    <w:rsid w:val="00BF3450"/>
    <w:rsid w:val="00BF3479"/>
    <w:rsid w:val="00BF3E38"/>
    <w:rsid w:val="00BF4299"/>
    <w:rsid w:val="00BF44B5"/>
    <w:rsid w:val="00BF4594"/>
    <w:rsid w:val="00BF4E4B"/>
    <w:rsid w:val="00BF6315"/>
    <w:rsid w:val="00BF6486"/>
    <w:rsid w:val="00BF6E37"/>
    <w:rsid w:val="00BF77DE"/>
    <w:rsid w:val="00BF7B65"/>
    <w:rsid w:val="00BF7C88"/>
    <w:rsid w:val="00C00181"/>
    <w:rsid w:val="00C00235"/>
    <w:rsid w:val="00C012DB"/>
    <w:rsid w:val="00C02510"/>
    <w:rsid w:val="00C0259B"/>
    <w:rsid w:val="00C0306D"/>
    <w:rsid w:val="00C0338B"/>
    <w:rsid w:val="00C03CE7"/>
    <w:rsid w:val="00C0446F"/>
    <w:rsid w:val="00C048C9"/>
    <w:rsid w:val="00C04BD1"/>
    <w:rsid w:val="00C050D5"/>
    <w:rsid w:val="00C0511A"/>
    <w:rsid w:val="00C057E0"/>
    <w:rsid w:val="00C06043"/>
    <w:rsid w:val="00C06186"/>
    <w:rsid w:val="00C06665"/>
    <w:rsid w:val="00C0794E"/>
    <w:rsid w:val="00C07DA8"/>
    <w:rsid w:val="00C101CF"/>
    <w:rsid w:val="00C1030A"/>
    <w:rsid w:val="00C1034E"/>
    <w:rsid w:val="00C1062B"/>
    <w:rsid w:val="00C10EFB"/>
    <w:rsid w:val="00C1156D"/>
    <w:rsid w:val="00C127FF"/>
    <w:rsid w:val="00C1382D"/>
    <w:rsid w:val="00C13F8D"/>
    <w:rsid w:val="00C1411F"/>
    <w:rsid w:val="00C148BB"/>
    <w:rsid w:val="00C15972"/>
    <w:rsid w:val="00C159B8"/>
    <w:rsid w:val="00C15C98"/>
    <w:rsid w:val="00C15D5C"/>
    <w:rsid w:val="00C170D0"/>
    <w:rsid w:val="00C1786D"/>
    <w:rsid w:val="00C20D02"/>
    <w:rsid w:val="00C20DD5"/>
    <w:rsid w:val="00C211B5"/>
    <w:rsid w:val="00C2120E"/>
    <w:rsid w:val="00C21416"/>
    <w:rsid w:val="00C21AC6"/>
    <w:rsid w:val="00C220F7"/>
    <w:rsid w:val="00C22CE2"/>
    <w:rsid w:val="00C22CF7"/>
    <w:rsid w:val="00C23A60"/>
    <w:rsid w:val="00C23C7B"/>
    <w:rsid w:val="00C245FD"/>
    <w:rsid w:val="00C24EC0"/>
    <w:rsid w:val="00C24F21"/>
    <w:rsid w:val="00C25066"/>
    <w:rsid w:val="00C267D9"/>
    <w:rsid w:val="00C3007E"/>
    <w:rsid w:val="00C30BF0"/>
    <w:rsid w:val="00C31B64"/>
    <w:rsid w:val="00C32116"/>
    <w:rsid w:val="00C32D4D"/>
    <w:rsid w:val="00C32EF7"/>
    <w:rsid w:val="00C33E7C"/>
    <w:rsid w:val="00C34682"/>
    <w:rsid w:val="00C34AC5"/>
    <w:rsid w:val="00C35965"/>
    <w:rsid w:val="00C35B0C"/>
    <w:rsid w:val="00C35D53"/>
    <w:rsid w:val="00C363DD"/>
    <w:rsid w:val="00C369FD"/>
    <w:rsid w:val="00C36ADE"/>
    <w:rsid w:val="00C37494"/>
    <w:rsid w:val="00C37879"/>
    <w:rsid w:val="00C37BB4"/>
    <w:rsid w:val="00C37D3C"/>
    <w:rsid w:val="00C40544"/>
    <w:rsid w:val="00C4083A"/>
    <w:rsid w:val="00C40FCD"/>
    <w:rsid w:val="00C41BAE"/>
    <w:rsid w:val="00C41C96"/>
    <w:rsid w:val="00C4215F"/>
    <w:rsid w:val="00C424ED"/>
    <w:rsid w:val="00C42A92"/>
    <w:rsid w:val="00C4316E"/>
    <w:rsid w:val="00C43357"/>
    <w:rsid w:val="00C434F1"/>
    <w:rsid w:val="00C438D2"/>
    <w:rsid w:val="00C43A23"/>
    <w:rsid w:val="00C44283"/>
    <w:rsid w:val="00C4462F"/>
    <w:rsid w:val="00C44F5C"/>
    <w:rsid w:val="00C4501B"/>
    <w:rsid w:val="00C45094"/>
    <w:rsid w:val="00C458A0"/>
    <w:rsid w:val="00C4632B"/>
    <w:rsid w:val="00C4711A"/>
    <w:rsid w:val="00C4725D"/>
    <w:rsid w:val="00C47633"/>
    <w:rsid w:val="00C47D28"/>
    <w:rsid w:val="00C50682"/>
    <w:rsid w:val="00C5194F"/>
    <w:rsid w:val="00C51BBA"/>
    <w:rsid w:val="00C52011"/>
    <w:rsid w:val="00C52E17"/>
    <w:rsid w:val="00C53274"/>
    <w:rsid w:val="00C53419"/>
    <w:rsid w:val="00C53B6C"/>
    <w:rsid w:val="00C53C09"/>
    <w:rsid w:val="00C53F73"/>
    <w:rsid w:val="00C54D9C"/>
    <w:rsid w:val="00C55F4C"/>
    <w:rsid w:val="00C5640A"/>
    <w:rsid w:val="00C5645C"/>
    <w:rsid w:val="00C565BA"/>
    <w:rsid w:val="00C569C1"/>
    <w:rsid w:val="00C56D5A"/>
    <w:rsid w:val="00C5730F"/>
    <w:rsid w:val="00C576F9"/>
    <w:rsid w:val="00C5778A"/>
    <w:rsid w:val="00C577F5"/>
    <w:rsid w:val="00C57C28"/>
    <w:rsid w:val="00C57FF7"/>
    <w:rsid w:val="00C608CF"/>
    <w:rsid w:val="00C60A31"/>
    <w:rsid w:val="00C60D9B"/>
    <w:rsid w:val="00C61040"/>
    <w:rsid w:val="00C61EC0"/>
    <w:rsid w:val="00C62601"/>
    <w:rsid w:val="00C62655"/>
    <w:rsid w:val="00C62B92"/>
    <w:rsid w:val="00C62DCF"/>
    <w:rsid w:val="00C63C56"/>
    <w:rsid w:val="00C64743"/>
    <w:rsid w:val="00C65134"/>
    <w:rsid w:val="00C65194"/>
    <w:rsid w:val="00C653D7"/>
    <w:rsid w:val="00C65580"/>
    <w:rsid w:val="00C65B29"/>
    <w:rsid w:val="00C65F53"/>
    <w:rsid w:val="00C678F9"/>
    <w:rsid w:val="00C70220"/>
    <w:rsid w:val="00C709CE"/>
    <w:rsid w:val="00C70C0F"/>
    <w:rsid w:val="00C71910"/>
    <w:rsid w:val="00C71BBC"/>
    <w:rsid w:val="00C71D67"/>
    <w:rsid w:val="00C71E4D"/>
    <w:rsid w:val="00C72135"/>
    <w:rsid w:val="00C725C9"/>
    <w:rsid w:val="00C72C6F"/>
    <w:rsid w:val="00C72CBC"/>
    <w:rsid w:val="00C72F82"/>
    <w:rsid w:val="00C72FC2"/>
    <w:rsid w:val="00C73034"/>
    <w:rsid w:val="00C73175"/>
    <w:rsid w:val="00C73501"/>
    <w:rsid w:val="00C741DD"/>
    <w:rsid w:val="00C742B5"/>
    <w:rsid w:val="00C75315"/>
    <w:rsid w:val="00C7639B"/>
    <w:rsid w:val="00C7651D"/>
    <w:rsid w:val="00C76710"/>
    <w:rsid w:val="00C77DC2"/>
    <w:rsid w:val="00C80B28"/>
    <w:rsid w:val="00C80BC1"/>
    <w:rsid w:val="00C81643"/>
    <w:rsid w:val="00C8164B"/>
    <w:rsid w:val="00C8186C"/>
    <w:rsid w:val="00C818E1"/>
    <w:rsid w:val="00C819C0"/>
    <w:rsid w:val="00C819EE"/>
    <w:rsid w:val="00C81AB7"/>
    <w:rsid w:val="00C81F95"/>
    <w:rsid w:val="00C8295D"/>
    <w:rsid w:val="00C82C2B"/>
    <w:rsid w:val="00C82C35"/>
    <w:rsid w:val="00C82E7C"/>
    <w:rsid w:val="00C8357C"/>
    <w:rsid w:val="00C83B6E"/>
    <w:rsid w:val="00C83C78"/>
    <w:rsid w:val="00C83F61"/>
    <w:rsid w:val="00C8438F"/>
    <w:rsid w:val="00C84459"/>
    <w:rsid w:val="00C84AC9"/>
    <w:rsid w:val="00C853A9"/>
    <w:rsid w:val="00C85527"/>
    <w:rsid w:val="00C85881"/>
    <w:rsid w:val="00C85AA4"/>
    <w:rsid w:val="00C85ABB"/>
    <w:rsid w:val="00C871D8"/>
    <w:rsid w:val="00C874A0"/>
    <w:rsid w:val="00C878CF"/>
    <w:rsid w:val="00C87DFF"/>
    <w:rsid w:val="00C903B3"/>
    <w:rsid w:val="00C907D9"/>
    <w:rsid w:val="00C90F90"/>
    <w:rsid w:val="00C9100B"/>
    <w:rsid w:val="00C91709"/>
    <w:rsid w:val="00C91D77"/>
    <w:rsid w:val="00C92A69"/>
    <w:rsid w:val="00C92E21"/>
    <w:rsid w:val="00C93177"/>
    <w:rsid w:val="00C93203"/>
    <w:rsid w:val="00C932A1"/>
    <w:rsid w:val="00C932F9"/>
    <w:rsid w:val="00C933A2"/>
    <w:rsid w:val="00C93D10"/>
    <w:rsid w:val="00C943CD"/>
    <w:rsid w:val="00C947E7"/>
    <w:rsid w:val="00C948AB"/>
    <w:rsid w:val="00C94CB9"/>
    <w:rsid w:val="00C9533D"/>
    <w:rsid w:val="00C95A6B"/>
    <w:rsid w:val="00C95D7D"/>
    <w:rsid w:val="00C95DC9"/>
    <w:rsid w:val="00C963FF"/>
    <w:rsid w:val="00C96D04"/>
    <w:rsid w:val="00C9704B"/>
    <w:rsid w:val="00C970DA"/>
    <w:rsid w:val="00C97C73"/>
    <w:rsid w:val="00CA0894"/>
    <w:rsid w:val="00CA0C7F"/>
    <w:rsid w:val="00CA11DE"/>
    <w:rsid w:val="00CA1557"/>
    <w:rsid w:val="00CA1F27"/>
    <w:rsid w:val="00CA3AA9"/>
    <w:rsid w:val="00CA47A7"/>
    <w:rsid w:val="00CA4A10"/>
    <w:rsid w:val="00CA5224"/>
    <w:rsid w:val="00CA5CA2"/>
    <w:rsid w:val="00CA601B"/>
    <w:rsid w:val="00CA6679"/>
    <w:rsid w:val="00CA6978"/>
    <w:rsid w:val="00CA6D5D"/>
    <w:rsid w:val="00CA7C03"/>
    <w:rsid w:val="00CA7F4C"/>
    <w:rsid w:val="00CB01FF"/>
    <w:rsid w:val="00CB052D"/>
    <w:rsid w:val="00CB0CEF"/>
    <w:rsid w:val="00CB0ED7"/>
    <w:rsid w:val="00CB126E"/>
    <w:rsid w:val="00CB1BD6"/>
    <w:rsid w:val="00CB2F25"/>
    <w:rsid w:val="00CB34D2"/>
    <w:rsid w:val="00CB3CFC"/>
    <w:rsid w:val="00CB3FD3"/>
    <w:rsid w:val="00CB41AC"/>
    <w:rsid w:val="00CB46D9"/>
    <w:rsid w:val="00CB4DE8"/>
    <w:rsid w:val="00CB6F48"/>
    <w:rsid w:val="00CB709C"/>
    <w:rsid w:val="00CB7948"/>
    <w:rsid w:val="00CB7987"/>
    <w:rsid w:val="00CB7BE6"/>
    <w:rsid w:val="00CB7F4E"/>
    <w:rsid w:val="00CC0500"/>
    <w:rsid w:val="00CC0C4A"/>
    <w:rsid w:val="00CC0E86"/>
    <w:rsid w:val="00CC120D"/>
    <w:rsid w:val="00CC1561"/>
    <w:rsid w:val="00CC1841"/>
    <w:rsid w:val="00CC1EB6"/>
    <w:rsid w:val="00CC320B"/>
    <w:rsid w:val="00CC3390"/>
    <w:rsid w:val="00CC36C9"/>
    <w:rsid w:val="00CC3C20"/>
    <w:rsid w:val="00CC3F54"/>
    <w:rsid w:val="00CC4672"/>
    <w:rsid w:val="00CC4FFB"/>
    <w:rsid w:val="00CC5F78"/>
    <w:rsid w:val="00CC60D7"/>
    <w:rsid w:val="00CC6824"/>
    <w:rsid w:val="00CC6AF7"/>
    <w:rsid w:val="00CC6F5F"/>
    <w:rsid w:val="00CC7045"/>
    <w:rsid w:val="00CC7156"/>
    <w:rsid w:val="00CC7FEC"/>
    <w:rsid w:val="00CD0157"/>
    <w:rsid w:val="00CD016D"/>
    <w:rsid w:val="00CD0684"/>
    <w:rsid w:val="00CD0AAE"/>
    <w:rsid w:val="00CD0F13"/>
    <w:rsid w:val="00CD1501"/>
    <w:rsid w:val="00CD1792"/>
    <w:rsid w:val="00CD1ECC"/>
    <w:rsid w:val="00CD210E"/>
    <w:rsid w:val="00CD27D1"/>
    <w:rsid w:val="00CD2F23"/>
    <w:rsid w:val="00CD34D7"/>
    <w:rsid w:val="00CD3724"/>
    <w:rsid w:val="00CD3903"/>
    <w:rsid w:val="00CD3936"/>
    <w:rsid w:val="00CD3DF9"/>
    <w:rsid w:val="00CD40EA"/>
    <w:rsid w:val="00CD43D7"/>
    <w:rsid w:val="00CD44E7"/>
    <w:rsid w:val="00CD4608"/>
    <w:rsid w:val="00CD4BF2"/>
    <w:rsid w:val="00CD4FDB"/>
    <w:rsid w:val="00CD54F1"/>
    <w:rsid w:val="00CD5873"/>
    <w:rsid w:val="00CD5994"/>
    <w:rsid w:val="00CD5A39"/>
    <w:rsid w:val="00CD5FB2"/>
    <w:rsid w:val="00CD6011"/>
    <w:rsid w:val="00CD63B2"/>
    <w:rsid w:val="00CD6CB4"/>
    <w:rsid w:val="00CD7081"/>
    <w:rsid w:val="00CD796C"/>
    <w:rsid w:val="00CD7C37"/>
    <w:rsid w:val="00CD7E82"/>
    <w:rsid w:val="00CE06AD"/>
    <w:rsid w:val="00CE0BC4"/>
    <w:rsid w:val="00CE12BF"/>
    <w:rsid w:val="00CE1B0D"/>
    <w:rsid w:val="00CE2017"/>
    <w:rsid w:val="00CE2300"/>
    <w:rsid w:val="00CE258E"/>
    <w:rsid w:val="00CE2BA4"/>
    <w:rsid w:val="00CE34EC"/>
    <w:rsid w:val="00CE3966"/>
    <w:rsid w:val="00CE40E6"/>
    <w:rsid w:val="00CE475E"/>
    <w:rsid w:val="00CE4D71"/>
    <w:rsid w:val="00CE5B05"/>
    <w:rsid w:val="00CE620E"/>
    <w:rsid w:val="00CE62C7"/>
    <w:rsid w:val="00CF0008"/>
    <w:rsid w:val="00CF0B05"/>
    <w:rsid w:val="00CF0D5A"/>
    <w:rsid w:val="00CF0F20"/>
    <w:rsid w:val="00CF1637"/>
    <w:rsid w:val="00CF17A8"/>
    <w:rsid w:val="00CF1897"/>
    <w:rsid w:val="00CF1ADA"/>
    <w:rsid w:val="00CF1FCB"/>
    <w:rsid w:val="00CF3165"/>
    <w:rsid w:val="00CF31F1"/>
    <w:rsid w:val="00CF35A1"/>
    <w:rsid w:val="00CF3696"/>
    <w:rsid w:val="00CF3B72"/>
    <w:rsid w:val="00CF3EA2"/>
    <w:rsid w:val="00CF4298"/>
    <w:rsid w:val="00CF42F6"/>
    <w:rsid w:val="00CF515A"/>
    <w:rsid w:val="00CF58DD"/>
    <w:rsid w:val="00CF6BD9"/>
    <w:rsid w:val="00CF7B2B"/>
    <w:rsid w:val="00D00214"/>
    <w:rsid w:val="00D00CF4"/>
    <w:rsid w:val="00D00F5B"/>
    <w:rsid w:val="00D013DB"/>
    <w:rsid w:val="00D01BEF"/>
    <w:rsid w:val="00D01CEF"/>
    <w:rsid w:val="00D0214C"/>
    <w:rsid w:val="00D02A24"/>
    <w:rsid w:val="00D03807"/>
    <w:rsid w:val="00D04074"/>
    <w:rsid w:val="00D041CD"/>
    <w:rsid w:val="00D04CA3"/>
    <w:rsid w:val="00D052F0"/>
    <w:rsid w:val="00D0595D"/>
    <w:rsid w:val="00D05EB1"/>
    <w:rsid w:val="00D0684C"/>
    <w:rsid w:val="00D07E59"/>
    <w:rsid w:val="00D10376"/>
    <w:rsid w:val="00D10540"/>
    <w:rsid w:val="00D10C48"/>
    <w:rsid w:val="00D11A08"/>
    <w:rsid w:val="00D123D8"/>
    <w:rsid w:val="00D125D9"/>
    <w:rsid w:val="00D1276C"/>
    <w:rsid w:val="00D12AD5"/>
    <w:rsid w:val="00D13164"/>
    <w:rsid w:val="00D133E8"/>
    <w:rsid w:val="00D1382B"/>
    <w:rsid w:val="00D13926"/>
    <w:rsid w:val="00D1469A"/>
    <w:rsid w:val="00D1494B"/>
    <w:rsid w:val="00D1514F"/>
    <w:rsid w:val="00D15469"/>
    <w:rsid w:val="00D15821"/>
    <w:rsid w:val="00D158C7"/>
    <w:rsid w:val="00D15B6F"/>
    <w:rsid w:val="00D16135"/>
    <w:rsid w:val="00D1682F"/>
    <w:rsid w:val="00D17190"/>
    <w:rsid w:val="00D17333"/>
    <w:rsid w:val="00D20283"/>
    <w:rsid w:val="00D2168E"/>
    <w:rsid w:val="00D21A22"/>
    <w:rsid w:val="00D22307"/>
    <w:rsid w:val="00D22DB4"/>
    <w:rsid w:val="00D22FA4"/>
    <w:rsid w:val="00D239D3"/>
    <w:rsid w:val="00D243E3"/>
    <w:rsid w:val="00D244D7"/>
    <w:rsid w:val="00D2450C"/>
    <w:rsid w:val="00D24695"/>
    <w:rsid w:val="00D248FF"/>
    <w:rsid w:val="00D25497"/>
    <w:rsid w:val="00D25989"/>
    <w:rsid w:val="00D26728"/>
    <w:rsid w:val="00D27085"/>
    <w:rsid w:val="00D273E6"/>
    <w:rsid w:val="00D2765A"/>
    <w:rsid w:val="00D30E74"/>
    <w:rsid w:val="00D30E8F"/>
    <w:rsid w:val="00D30E95"/>
    <w:rsid w:val="00D315BF"/>
    <w:rsid w:val="00D31B4D"/>
    <w:rsid w:val="00D31B80"/>
    <w:rsid w:val="00D31EC4"/>
    <w:rsid w:val="00D32887"/>
    <w:rsid w:val="00D330EF"/>
    <w:rsid w:val="00D334A0"/>
    <w:rsid w:val="00D334B3"/>
    <w:rsid w:val="00D35130"/>
    <w:rsid w:val="00D35F67"/>
    <w:rsid w:val="00D36784"/>
    <w:rsid w:val="00D36B3C"/>
    <w:rsid w:val="00D37C37"/>
    <w:rsid w:val="00D403B2"/>
    <w:rsid w:val="00D41307"/>
    <w:rsid w:val="00D42947"/>
    <w:rsid w:val="00D42CEE"/>
    <w:rsid w:val="00D43607"/>
    <w:rsid w:val="00D44283"/>
    <w:rsid w:val="00D443B3"/>
    <w:rsid w:val="00D443D1"/>
    <w:rsid w:val="00D44AF2"/>
    <w:rsid w:val="00D44E92"/>
    <w:rsid w:val="00D45BFE"/>
    <w:rsid w:val="00D45C29"/>
    <w:rsid w:val="00D45F85"/>
    <w:rsid w:val="00D46170"/>
    <w:rsid w:val="00D463A9"/>
    <w:rsid w:val="00D46B7C"/>
    <w:rsid w:val="00D46FC4"/>
    <w:rsid w:val="00D47526"/>
    <w:rsid w:val="00D478E1"/>
    <w:rsid w:val="00D47967"/>
    <w:rsid w:val="00D502C1"/>
    <w:rsid w:val="00D51B6A"/>
    <w:rsid w:val="00D52140"/>
    <w:rsid w:val="00D5255A"/>
    <w:rsid w:val="00D5256D"/>
    <w:rsid w:val="00D53727"/>
    <w:rsid w:val="00D537C2"/>
    <w:rsid w:val="00D53ACD"/>
    <w:rsid w:val="00D53B6B"/>
    <w:rsid w:val="00D53CBC"/>
    <w:rsid w:val="00D53CD3"/>
    <w:rsid w:val="00D53E08"/>
    <w:rsid w:val="00D53F30"/>
    <w:rsid w:val="00D5419E"/>
    <w:rsid w:val="00D54DDA"/>
    <w:rsid w:val="00D55434"/>
    <w:rsid w:val="00D55AA1"/>
    <w:rsid w:val="00D55E3A"/>
    <w:rsid w:val="00D56280"/>
    <w:rsid w:val="00D562F5"/>
    <w:rsid w:val="00D565EA"/>
    <w:rsid w:val="00D567A8"/>
    <w:rsid w:val="00D56B19"/>
    <w:rsid w:val="00D56BD5"/>
    <w:rsid w:val="00D56E73"/>
    <w:rsid w:val="00D57487"/>
    <w:rsid w:val="00D57F49"/>
    <w:rsid w:val="00D603AC"/>
    <w:rsid w:val="00D60407"/>
    <w:rsid w:val="00D611BF"/>
    <w:rsid w:val="00D6167C"/>
    <w:rsid w:val="00D62377"/>
    <w:rsid w:val="00D6247D"/>
    <w:rsid w:val="00D63F4B"/>
    <w:rsid w:val="00D64FF3"/>
    <w:rsid w:val="00D65433"/>
    <w:rsid w:val="00D65AC9"/>
    <w:rsid w:val="00D665A8"/>
    <w:rsid w:val="00D66783"/>
    <w:rsid w:val="00D66792"/>
    <w:rsid w:val="00D66AE4"/>
    <w:rsid w:val="00D66E60"/>
    <w:rsid w:val="00D6764F"/>
    <w:rsid w:val="00D67781"/>
    <w:rsid w:val="00D678DE"/>
    <w:rsid w:val="00D679A2"/>
    <w:rsid w:val="00D67F1B"/>
    <w:rsid w:val="00D67F32"/>
    <w:rsid w:val="00D70220"/>
    <w:rsid w:val="00D70464"/>
    <w:rsid w:val="00D70798"/>
    <w:rsid w:val="00D717CA"/>
    <w:rsid w:val="00D735CD"/>
    <w:rsid w:val="00D73B84"/>
    <w:rsid w:val="00D74073"/>
    <w:rsid w:val="00D74FA5"/>
    <w:rsid w:val="00D75399"/>
    <w:rsid w:val="00D757E2"/>
    <w:rsid w:val="00D75DF3"/>
    <w:rsid w:val="00D7658D"/>
    <w:rsid w:val="00D76C73"/>
    <w:rsid w:val="00D773C7"/>
    <w:rsid w:val="00D7749B"/>
    <w:rsid w:val="00D779E1"/>
    <w:rsid w:val="00D77A55"/>
    <w:rsid w:val="00D77C2C"/>
    <w:rsid w:val="00D77CDF"/>
    <w:rsid w:val="00D77E9A"/>
    <w:rsid w:val="00D80012"/>
    <w:rsid w:val="00D800B5"/>
    <w:rsid w:val="00D8024F"/>
    <w:rsid w:val="00D8037F"/>
    <w:rsid w:val="00D81469"/>
    <w:rsid w:val="00D81F5F"/>
    <w:rsid w:val="00D82C2B"/>
    <w:rsid w:val="00D83036"/>
    <w:rsid w:val="00D83214"/>
    <w:rsid w:val="00D8338C"/>
    <w:rsid w:val="00D838DD"/>
    <w:rsid w:val="00D83AF1"/>
    <w:rsid w:val="00D84A30"/>
    <w:rsid w:val="00D84CD0"/>
    <w:rsid w:val="00D85275"/>
    <w:rsid w:val="00D85583"/>
    <w:rsid w:val="00D858CA"/>
    <w:rsid w:val="00D85910"/>
    <w:rsid w:val="00D85A77"/>
    <w:rsid w:val="00D85C4E"/>
    <w:rsid w:val="00D85C5E"/>
    <w:rsid w:val="00D865A1"/>
    <w:rsid w:val="00D865F6"/>
    <w:rsid w:val="00D86AE8"/>
    <w:rsid w:val="00D86C25"/>
    <w:rsid w:val="00D87483"/>
    <w:rsid w:val="00D87655"/>
    <w:rsid w:val="00D87951"/>
    <w:rsid w:val="00D90697"/>
    <w:rsid w:val="00D913CC"/>
    <w:rsid w:val="00D91CF2"/>
    <w:rsid w:val="00D91E2E"/>
    <w:rsid w:val="00D92706"/>
    <w:rsid w:val="00D92E0E"/>
    <w:rsid w:val="00D934BF"/>
    <w:rsid w:val="00D937BF"/>
    <w:rsid w:val="00D93963"/>
    <w:rsid w:val="00D93DBA"/>
    <w:rsid w:val="00D946B7"/>
    <w:rsid w:val="00D947AE"/>
    <w:rsid w:val="00D94956"/>
    <w:rsid w:val="00D95307"/>
    <w:rsid w:val="00D95906"/>
    <w:rsid w:val="00D95A3E"/>
    <w:rsid w:val="00D95A70"/>
    <w:rsid w:val="00D95C35"/>
    <w:rsid w:val="00D95F04"/>
    <w:rsid w:val="00D95F2A"/>
    <w:rsid w:val="00D96275"/>
    <w:rsid w:val="00D96C40"/>
    <w:rsid w:val="00D96C5E"/>
    <w:rsid w:val="00D97218"/>
    <w:rsid w:val="00D9766A"/>
    <w:rsid w:val="00D979D2"/>
    <w:rsid w:val="00D97FFC"/>
    <w:rsid w:val="00DA0FD5"/>
    <w:rsid w:val="00DA1426"/>
    <w:rsid w:val="00DA1504"/>
    <w:rsid w:val="00DA1B01"/>
    <w:rsid w:val="00DA1BA1"/>
    <w:rsid w:val="00DA1F49"/>
    <w:rsid w:val="00DA20C2"/>
    <w:rsid w:val="00DA2615"/>
    <w:rsid w:val="00DA2B4A"/>
    <w:rsid w:val="00DA2FBA"/>
    <w:rsid w:val="00DA32CC"/>
    <w:rsid w:val="00DA37FF"/>
    <w:rsid w:val="00DA39A4"/>
    <w:rsid w:val="00DA3F42"/>
    <w:rsid w:val="00DA3FB8"/>
    <w:rsid w:val="00DA439E"/>
    <w:rsid w:val="00DA4723"/>
    <w:rsid w:val="00DA49A3"/>
    <w:rsid w:val="00DA5D6B"/>
    <w:rsid w:val="00DA5E1E"/>
    <w:rsid w:val="00DA6341"/>
    <w:rsid w:val="00DA6993"/>
    <w:rsid w:val="00DA74B2"/>
    <w:rsid w:val="00DA7BD3"/>
    <w:rsid w:val="00DA7E99"/>
    <w:rsid w:val="00DB009E"/>
    <w:rsid w:val="00DB03A7"/>
    <w:rsid w:val="00DB0598"/>
    <w:rsid w:val="00DB08AA"/>
    <w:rsid w:val="00DB0FA8"/>
    <w:rsid w:val="00DB1402"/>
    <w:rsid w:val="00DB1D00"/>
    <w:rsid w:val="00DB2925"/>
    <w:rsid w:val="00DB2B5D"/>
    <w:rsid w:val="00DB2E08"/>
    <w:rsid w:val="00DB37EA"/>
    <w:rsid w:val="00DB3ECE"/>
    <w:rsid w:val="00DB4481"/>
    <w:rsid w:val="00DB5C55"/>
    <w:rsid w:val="00DB5FC4"/>
    <w:rsid w:val="00DB607F"/>
    <w:rsid w:val="00DB65C9"/>
    <w:rsid w:val="00DB6BBE"/>
    <w:rsid w:val="00DB7385"/>
    <w:rsid w:val="00DB7BFC"/>
    <w:rsid w:val="00DB7E88"/>
    <w:rsid w:val="00DC0061"/>
    <w:rsid w:val="00DC0621"/>
    <w:rsid w:val="00DC1D78"/>
    <w:rsid w:val="00DC2108"/>
    <w:rsid w:val="00DC232D"/>
    <w:rsid w:val="00DC266F"/>
    <w:rsid w:val="00DC267E"/>
    <w:rsid w:val="00DC2D61"/>
    <w:rsid w:val="00DC2D79"/>
    <w:rsid w:val="00DC3421"/>
    <w:rsid w:val="00DC38E8"/>
    <w:rsid w:val="00DC4364"/>
    <w:rsid w:val="00DC4BED"/>
    <w:rsid w:val="00DC5803"/>
    <w:rsid w:val="00DC5A64"/>
    <w:rsid w:val="00DC5DB9"/>
    <w:rsid w:val="00DC5EE4"/>
    <w:rsid w:val="00DC6111"/>
    <w:rsid w:val="00DC666B"/>
    <w:rsid w:val="00DC6839"/>
    <w:rsid w:val="00DD0756"/>
    <w:rsid w:val="00DD0833"/>
    <w:rsid w:val="00DD0FF9"/>
    <w:rsid w:val="00DD281E"/>
    <w:rsid w:val="00DD3172"/>
    <w:rsid w:val="00DD31E4"/>
    <w:rsid w:val="00DD32DB"/>
    <w:rsid w:val="00DD3699"/>
    <w:rsid w:val="00DD3738"/>
    <w:rsid w:val="00DD3807"/>
    <w:rsid w:val="00DD444A"/>
    <w:rsid w:val="00DD4625"/>
    <w:rsid w:val="00DD4A9B"/>
    <w:rsid w:val="00DD5928"/>
    <w:rsid w:val="00DD5F5C"/>
    <w:rsid w:val="00DD67F9"/>
    <w:rsid w:val="00DD6A9D"/>
    <w:rsid w:val="00DD6B13"/>
    <w:rsid w:val="00DD7221"/>
    <w:rsid w:val="00DD72AF"/>
    <w:rsid w:val="00DD7830"/>
    <w:rsid w:val="00DD7DD0"/>
    <w:rsid w:val="00DE060D"/>
    <w:rsid w:val="00DE0D01"/>
    <w:rsid w:val="00DE1116"/>
    <w:rsid w:val="00DE1591"/>
    <w:rsid w:val="00DE1A70"/>
    <w:rsid w:val="00DE2DAB"/>
    <w:rsid w:val="00DE2DB3"/>
    <w:rsid w:val="00DE3158"/>
    <w:rsid w:val="00DE3801"/>
    <w:rsid w:val="00DE3F2C"/>
    <w:rsid w:val="00DE404F"/>
    <w:rsid w:val="00DE4319"/>
    <w:rsid w:val="00DE477C"/>
    <w:rsid w:val="00DE4A8B"/>
    <w:rsid w:val="00DE4C22"/>
    <w:rsid w:val="00DE4F3A"/>
    <w:rsid w:val="00DE50F2"/>
    <w:rsid w:val="00DE5370"/>
    <w:rsid w:val="00DE5E3E"/>
    <w:rsid w:val="00DE5EDC"/>
    <w:rsid w:val="00DE7B82"/>
    <w:rsid w:val="00DF04FA"/>
    <w:rsid w:val="00DF08E2"/>
    <w:rsid w:val="00DF0DC4"/>
    <w:rsid w:val="00DF1C95"/>
    <w:rsid w:val="00DF1E6B"/>
    <w:rsid w:val="00DF29C0"/>
    <w:rsid w:val="00DF31C6"/>
    <w:rsid w:val="00DF34E7"/>
    <w:rsid w:val="00DF3FA2"/>
    <w:rsid w:val="00DF4974"/>
    <w:rsid w:val="00DF5130"/>
    <w:rsid w:val="00DF5A48"/>
    <w:rsid w:val="00DF5CD7"/>
    <w:rsid w:val="00DF6155"/>
    <w:rsid w:val="00DF7294"/>
    <w:rsid w:val="00DF732D"/>
    <w:rsid w:val="00DF7357"/>
    <w:rsid w:val="00DF796D"/>
    <w:rsid w:val="00E00064"/>
    <w:rsid w:val="00E010B0"/>
    <w:rsid w:val="00E010BD"/>
    <w:rsid w:val="00E013FC"/>
    <w:rsid w:val="00E01753"/>
    <w:rsid w:val="00E01AF6"/>
    <w:rsid w:val="00E01B94"/>
    <w:rsid w:val="00E01EDA"/>
    <w:rsid w:val="00E0246C"/>
    <w:rsid w:val="00E0279E"/>
    <w:rsid w:val="00E02B24"/>
    <w:rsid w:val="00E03601"/>
    <w:rsid w:val="00E03637"/>
    <w:rsid w:val="00E0397E"/>
    <w:rsid w:val="00E03B8B"/>
    <w:rsid w:val="00E04562"/>
    <w:rsid w:val="00E04735"/>
    <w:rsid w:val="00E04FC7"/>
    <w:rsid w:val="00E05546"/>
    <w:rsid w:val="00E063A7"/>
    <w:rsid w:val="00E06418"/>
    <w:rsid w:val="00E06AD7"/>
    <w:rsid w:val="00E06B13"/>
    <w:rsid w:val="00E0746E"/>
    <w:rsid w:val="00E0764C"/>
    <w:rsid w:val="00E1014D"/>
    <w:rsid w:val="00E11F84"/>
    <w:rsid w:val="00E11FE9"/>
    <w:rsid w:val="00E1288E"/>
    <w:rsid w:val="00E128D6"/>
    <w:rsid w:val="00E132D3"/>
    <w:rsid w:val="00E13AF0"/>
    <w:rsid w:val="00E13F51"/>
    <w:rsid w:val="00E13FFD"/>
    <w:rsid w:val="00E141AC"/>
    <w:rsid w:val="00E145DD"/>
    <w:rsid w:val="00E147F1"/>
    <w:rsid w:val="00E1490B"/>
    <w:rsid w:val="00E14FC8"/>
    <w:rsid w:val="00E15042"/>
    <w:rsid w:val="00E15A76"/>
    <w:rsid w:val="00E165F6"/>
    <w:rsid w:val="00E16895"/>
    <w:rsid w:val="00E16991"/>
    <w:rsid w:val="00E16C0F"/>
    <w:rsid w:val="00E16D11"/>
    <w:rsid w:val="00E177A8"/>
    <w:rsid w:val="00E1798A"/>
    <w:rsid w:val="00E17DBE"/>
    <w:rsid w:val="00E202A6"/>
    <w:rsid w:val="00E206F6"/>
    <w:rsid w:val="00E2086E"/>
    <w:rsid w:val="00E20D9F"/>
    <w:rsid w:val="00E210B9"/>
    <w:rsid w:val="00E2134B"/>
    <w:rsid w:val="00E22087"/>
    <w:rsid w:val="00E23010"/>
    <w:rsid w:val="00E233CB"/>
    <w:rsid w:val="00E239C5"/>
    <w:rsid w:val="00E23A18"/>
    <w:rsid w:val="00E23CEC"/>
    <w:rsid w:val="00E23FD6"/>
    <w:rsid w:val="00E24C81"/>
    <w:rsid w:val="00E25229"/>
    <w:rsid w:val="00E2563C"/>
    <w:rsid w:val="00E25906"/>
    <w:rsid w:val="00E25C87"/>
    <w:rsid w:val="00E26CFF"/>
    <w:rsid w:val="00E26D7B"/>
    <w:rsid w:val="00E26DC7"/>
    <w:rsid w:val="00E26E8B"/>
    <w:rsid w:val="00E272C9"/>
    <w:rsid w:val="00E2766E"/>
    <w:rsid w:val="00E3001D"/>
    <w:rsid w:val="00E309EC"/>
    <w:rsid w:val="00E3146E"/>
    <w:rsid w:val="00E31A7A"/>
    <w:rsid w:val="00E327BF"/>
    <w:rsid w:val="00E329C3"/>
    <w:rsid w:val="00E33335"/>
    <w:rsid w:val="00E33F67"/>
    <w:rsid w:val="00E345E2"/>
    <w:rsid w:val="00E345E6"/>
    <w:rsid w:val="00E3510A"/>
    <w:rsid w:val="00E35571"/>
    <w:rsid w:val="00E3557D"/>
    <w:rsid w:val="00E356F6"/>
    <w:rsid w:val="00E3571A"/>
    <w:rsid w:val="00E35946"/>
    <w:rsid w:val="00E35F0B"/>
    <w:rsid w:val="00E36240"/>
    <w:rsid w:val="00E36AAD"/>
    <w:rsid w:val="00E36B74"/>
    <w:rsid w:val="00E3754F"/>
    <w:rsid w:val="00E37679"/>
    <w:rsid w:val="00E37696"/>
    <w:rsid w:val="00E401B4"/>
    <w:rsid w:val="00E40563"/>
    <w:rsid w:val="00E4066B"/>
    <w:rsid w:val="00E40BE9"/>
    <w:rsid w:val="00E41004"/>
    <w:rsid w:val="00E413A8"/>
    <w:rsid w:val="00E4239B"/>
    <w:rsid w:val="00E42C08"/>
    <w:rsid w:val="00E42D91"/>
    <w:rsid w:val="00E43095"/>
    <w:rsid w:val="00E43994"/>
    <w:rsid w:val="00E4399F"/>
    <w:rsid w:val="00E43EC7"/>
    <w:rsid w:val="00E44F97"/>
    <w:rsid w:val="00E465C2"/>
    <w:rsid w:val="00E4683C"/>
    <w:rsid w:val="00E472BA"/>
    <w:rsid w:val="00E47739"/>
    <w:rsid w:val="00E503A3"/>
    <w:rsid w:val="00E51AE4"/>
    <w:rsid w:val="00E528DF"/>
    <w:rsid w:val="00E532F4"/>
    <w:rsid w:val="00E53675"/>
    <w:rsid w:val="00E53872"/>
    <w:rsid w:val="00E53B3B"/>
    <w:rsid w:val="00E53FAA"/>
    <w:rsid w:val="00E53FB0"/>
    <w:rsid w:val="00E54649"/>
    <w:rsid w:val="00E55BBC"/>
    <w:rsid w:val="00E56648"/>
    <w:rsid w:val="00E567D0"/>
    <w:rsid w:val="00E57ED5"/>
    <w:rsid w:val="00E604E2"/>
    <w:rsid w:val="00E6153B"/>
    <w:rsid w:val="00E61F58"/>
    <w:rsid w:val="00E61FE0"/>
    <w:rsid w:val="00E622CA"/>
    <w:rsid w:val="00E6357A"/>
    <w:rsid w:val="00E6359C"/>
    <w:rsid w:val="00E63DB2"/>
    <w:rsid w:val="00E64F39"/>
    <w:rsid w:val="00E64F4F"/>
    <w:rsid w:val="00E64FD4"/>
    <w:rsid w:val="00E656D4"/>
    <w:rsid w:val="00E65838"/>
    <w:rsid w:val="00E65AE3"/>
    <w:rsid w:val="00E65D90"/>
    <w:rsid w:val="00E661DD"/>
    <w:rsid w:val="00E67056"/>
    <w:rsid w:val="00E674BE"/>
    <w:rsid w:val="00E67E03"/>
    <w:rsid w:val="00E700BB"/>
    <w:rsid w:val="00E70624"/>
    <w:rsid w:val="00E70E39"/>
    <w:rsid w:val="00E70EE3"/>
    <w:rsid w:val="00E71386"/>
    <w:rsid w:val="00E71830"/>
    <w:rsid w:val="00E72038"/>
    <w:rsid w:val="00E7287F"/>
    <w:rsid w:val="00E72989"/>
    <w:rsid w:val="00E72C5B"/>
    <w:rsid w:val="00E73200"/>
    <w:rsid w:val="00E73CD0"/>
    <w:rsid w:val="00E73DB2"/>
    <w:rsid w:val="00E74413"/>
    <w:rsid w:val="00E74768"/>
    <w:rsid w:val="00E74A8B"/>
    <w:rsid w:val="00E74AB4"/>
    <w:rsid w:val="00E7567D"/>
    <w:rsid w:val="00E75B9D"/>
    <w:rsid w:val="00E76302"/>
    <w:rsid w:val="00E76621"/>
    <w:rsid w:val="00E76743"/>
    <w:rsid w:val="00E76782"/>
    <w:rsid w:val="00E7697C"/>
    <w:rsid w:val="00E77B7F"/>
    <w:rsid w:val="00E803B2"/>
    <w:rsid w:val="00E80819"/>
    <w:rsid w:val="00E8099A"/>
    <w:rsid w:val="00E80E3D"/>
    <w:rsid w:val="00E81005"/>
    <w:rsid w:val="00E813D7"/>
    <w:rsid w:val="00E8207B"/>
    <w:rsid w:val="00E821CB"/>
    <w:rsid w:val="00E82230"/>
    <w:rsid w:val="00E826C7"/>
    <w:rsid w:val="00E82D8A"/>
    <w:rsid w:val="00E831DA"/>
    <w:rsid w:val="00E834DD"/>
    <w:rsid w:val="00E838EF"/>
    <w:rsid w:val="00E83CE6"/>
    <w:rsid w:val="00E83F1B"/>
    <w:rsid w:val="00E841AD"/>
    <w:rsid w:val="00E8481E"/>
    <w:rsid w:val="00E8497B"/>
    <w:rsid w:val="00E84A58"/>
    <w:rsid w:val="00E85028"/>
    <w:rsid w:val="00E851CC"/>
    <w:rsid w:val="00E85447"/>
    <w:rsid w:val="00E86414"/>
    <w:rsid w:val="00E86427"/>
    <w:rsid w:val="00E869C7"/>
    <w:rsid w:val="00E87058"/>
    <w:rsid w:val="00E8707F"/>
    <w:rsid w:val="00E87E3B"/>
    <w:rsid w:val="00E90616"/>
    <w:rsid w:val="00E92893"/>
    <w:rsid w:val="00E92C0E"/>
    <w:rsid w:val="00E92F17"/>
    <w:rsid w:val="00E94199"/>
    <w:rsid w:val="00E9488F"/>
    <w:rsid w:val="00E94D19"/>
    <w:rsid w:val="00E9560A"/>
    <w:rsid w:val="00E95EC3"/>
    <w:rsid w:val="00E961E2"/>
    <w:rsid w:val="00E963D7"/>
    <w:rsid w:val="00E96BEA"/>
    <w:rsid w:val="00E96CAA"/>
    <w:rsid w:val="00E973DB"/>
    <w:rsid w:val="00EA276A"/>
    <w:rsid w:val="00EA2E6F"/>
    <w:rsid w:val="00EA3990"/>
    <w:rsid w:val="00EA3D67"/>
    <w:rsid w:val="00EA405E"/>
    <w:rsid w:val="00EA507F"/>
    <w:rsid w:val="00EA5BBF"/>
    <w:rsid w:val="00EA5F36"/>
    <w:rsid w:val="00EA5FC5"/>
    <w:rsid w:val="00EA64E9"/>
    <w:rsid w:val="00EA6709"/>
    <w:rsid w:val="00EA709B"/>
    <w:rsid w:val="00EA722E"/>
    <w:rsid w:val="00EA79D4"/>
    <w:rsid w:val="00EA7D47"/>
    <w:rsid w:val="00EB18A2"/>
    <w:rsid w:val="00EB18D5"/>
    <w:rsid w:val="00EB1A36"/>
    <w:rsid w:val="00EB1F47"/>
    <w:rsid w:val="00EB2192"/>
    <w:rsid w:val="00EB2309"/>
    <w:rsid w:val="00EB260F"/>
    <w:rsid w:val="00EB2658"/>
    <w:rsid w:val="00EB28DD"/>
    <w:rsid w:val="00EB2E40"/>
    <w:rsid w:val="00EB3373"/>
    <w:rsid w:val="00EB35A2"/>
    <w:rsid w:val="00EB36B0"/>
    <w:rsid w:val="00EB451B"/>
    <w:rsid w:val="00EB5B89"/>
    <w:rsid w:val="00EB6233"/>
    <w:rsid w:val="00EB6F70"/>
    <w:rsid w:val="00EB75CE"/>
    <w:rsid w:val="00EB78FB"/>
    <w:rsid w:val="00EB7924"/>
    <w:rsid w:val="00EB7B53"/>
    <w:rsid w:val="00EB7F76"/>
    <w:rsid w:val="00EC0318"/>
    <w:rsid w:val="00EC0578"/>
    <w:rsid w:val="00EC08D0"/>
    <w:rsid w:val="00EC0C0E"/>
    <w:rsid w:val="00EC15AB"/>
    <w:rsid w:val="00EC1AC8"/>
    <w:rsid w:val="00EC2890"/>
    <w:rsid w:val="00EC2C39"/>
    <w:rsid w:val="00EC2F5E"/>
    <w:rsid w:val="00EC3563"/>
    <w:rsid w:val="00EC3DE3"/>
    <w:rsid w:val="00EC417B"/>
    <w:rsid w:val="00EC4735"/>
    <w:rsid w:val="00EC55FD"/>
    <w:rsid w:val="00EC5684"/>
    <w:rsid w:val="00EC58FC"/>
    <w:rsid w:val="00EC599C"/>
    <w:rsid w:val="00EC5DA3"/>
    <w:rsid w:val="00EC5F35"/>
    <w:rsid w:val="00EC68FB"/>
    <w:rsid w:val="00EC6933"/>
    <w:rsid w:val="00EC69D5"/>
    <w:rsid w:val="00EC6E9B"/>
    <w:rsid w:val="00EC75F1"/>
    <w:rsid w:val="00EC7DE3"/>
    <w:rsid w:val="00ED0476"/>
    <w:rsid w:val="00ED1130"/>
    <w:rsid w:val="00ED2271"/>
    <w:rsid w:val="00ED3211"/>
    <w:rsid w:val="00ED39BD"/>
    <w:rsid w:val="00ED3FAB"/>
    <w:rsid w:val="00ED4050"/>
    <w:rsid w:val="00ED4EFD"/>
    <w:rsid w:val="00ED5768"/>
    <w:rsid w:val="00ED5D19"/>
    <w:rsid w:val="00ED6BC9"/>
    <w:rsid w:val="00ED6C47"/>
    <w:rsid w:val="00ED750D"/>
    <w:rsid w:val="00ED7536"/>
    <w:rsid w:val="00ED766D"/>
    <w:rsid w:val="00ED7B86"/>
    <w:rsid w:val="00EE0793"/>
    <w:rsid w:val="00EE0CB0"/>
    <w:rsid w:val="00EE0D4E"/>
    <w:rsid w:val="00EE14B3"/>
    <w:rsid w:val="00EE1BD3"/>
    <w:rsid w:val="00EE21BC"/>
    <w:rsid w:val="00EE2317"/>
    <w:rsid w:val="00EE27D7"/>
    <w:rsid w:val="00EE2A35"/>
    <w:rsid w:val="00EE3698"/>
    <w:rsid w:val="00EE3722"/>
    <w:rsid w:val="00EE37A2"/>
    <w:rsid w:val="00EE3CA1"/>
    <w:rsid w:val="00EE4449"/>
    <w:rsid w:val="00EE4B80"/>
    <w:rsid w:val="00EE54B2"/>
    <w:rsid w:val="00EE624B"/>
    <w:rsid w:val="00EE6613"/>
    <w:rsid w:val="00EE68AD"/>
    <w:rsid w:val="00EE6A87"/>
    <w:rsid w:val="00EE6AAF"/>
    <w:rsid w:val="00EE7C4A"/>
    <w:rsid w:val="00EF0695"/>
    <w:rsid w:val="00EF15CC"/>
    <w:rsid w:val="00EF18B9"/>
    <w:rsid w:val="00EF2A11"/>
    <w:rsid w:val="00EF2D2F"/>
    <w:rsid w:val="00EF3892"/>
    <w:rsid w:val="00EF3A88"/>
    <w:rsid w:val="00EF44D4"/>
    <w:rsid w:val="00EF51A1"/>
    <w:rsid w:val="00EF525C"/>
    <w:rsid w:val="00EF5A10"/>
    <w:rsid w:val="00EF5EDA"/>
    <w:rsid w:val="00EF5F0F"/>
    <w:rsid w:val="00EF72A4"/>
    <w:rsid w:val="00EF751D"/>
    <w:rsid w:val="00EF7525"/>
    <w:rsid w:val="00F00839"/>
    <w:rsid w:val="00F00E87"/>
    <w:rsid w:val="00F01F08"/>
    <w:rsid w:val="00F0202A"/>
    <w:rsid w:val="00F02634"/>
    <w:rsid w:val="00F02A74"/>
    <w:rsid w:val="00F02F3F"/>
    <w:rsid w:val="00F03167"/>
    <w:rsid w:val="00F0326D"/>
    <w:rsid w:val="00F03B25"/>
    <w:rsid w:val="00F03BBD"/>
    <w:rsid w:val="00F03D4B"/>
    <w:rsid w:val="00F03F8C"/>
    <w:rsid w:val="00F04DB9"/>
    <w:rsid w:val="00F05540"/>
    <w:rsid w:val="00F05C18"/>
    <w:rsid w:val="00F070E8"/>
    <w:rsid w:val="00F07E7B"/>
    <w:rsid w:val="00F10624"/>
    <w:rsid w:val="00F1106F"/>
    <w:rsid w:val="00F111B8"/>
    <w:rsid w:val="00F115AD"/>
    <w:rsid w:val="00F115D3"/>
    <w:rsid w:val="00F11724"/>
    <w:rsid w:val="00F124D8"/>
    <w:rsid w:val="00F12634"/>
    <w:rsid w:val="00F1267F"/>
    <w:rsid w:val="00F12752"/>
    <w:rsid w:val="00F12A57"/>
    <w:rsid w:val="00F12DAF"/>
    <w:rsid w:val="00F1301A"/>
    <w:rsid w:val="00F13243"/>
    <w:rsid w:val="00F141C8"/>
    <w:rsid w:val="00F14545"/>
    <w:rsid w:val="00F14574"/>
    <w:rsid w:val="00F147A4"/>
    <w:rsid w:val="00F16585"/>
    <w:rsid w:val="00F1670A"/>
    <w:rsid w:val="00F168A4"/>
    <w:rsid w:val="00F16B36"/>
    <w:rsid w:val="00F16BCA"/>
    <w:rsid w:val="00F17132"/>
    <w:rsid w:val="00F17405"/>
    <w:rsid w:val="00F17C70"/>
    <w:rsid w:val="00F17F92"/>
    <w:rsid w:val="00F20833"/>
    <w:rsid w:val="00F20A1F"/>
    <w:rsid w:val="00F20FF8"/>
    <w:rsid w:val="00F2101F"/>
    <w:rsid w:val="00F21498"/>
    <w:rsid w:val="00F214F7"/>
    <w:rsid w:val="00F217A1"/>
    <w:rsid w:val="00F22081"/>
    <w:rsid w:val="00F220B1"/>
    <w:rsid w:val="00F22FC0"/>
    <w:rsid w:val="00F232E5"/>
    <w:rsid w:val="00F23445"/>
    <w:rsid w:val="00F23569"/>
    <w:rsid w:val="00F2401D"/>
    <w:rsid w:val="00F2448A"/>
    <w:rsid w:val="00F245B9"/>
    <w:rsid w:val="00F2524D"/>
    <w:rsid w:val="00F255BF"/>
    <w:rsid w:val="00F25F3B"/>
    <w:rsid w:val="00F26485"/>
    <w:rsid w:val="00F26534"/>
    <w:rsid w:val="00F26DD8"/>
    <w:rsid w:val="00F2735B"/>
    <w:rsid w:val="00F273FF"/>
    <w:rsid w:val="00F3074B"/>
    <w:rsid w:val="00F3160D"/>
    <w:rsid w:val="00F319D0"/>
    <w:rsid w:val="00F32A38"/>
    <w:rsid w:val="00F33562"/>
    <w:rsid w:val="00F336B7"/>
    <w:rsid w:val="00F33B42"/>
    <w:rsid w:val="00F33DB4"/>
    <w:rsid w:val="00F33DF3"/>
    <w:rsid w:val="00F343A7"/>
    <w:rsid w:val="00F343F1"/>
    <w:rsid w:val="00F34421"/>
    <w:rsid w:val="00F34A10"/>
    <w:rsid w:val="00F34B99"/>
    <w:rsid w:val="00F34E87"/>
    <w:rsid w:val="00F355F0"/>
    <w:rsid w:val="00F35652"/>
    <w:rsid w:val="00F35693"/>
    <w:rsid w:val="00F358DC"/>
    <w:rsid w:val="00F36F30"/>
    <w:rsid w:val="00F37241"/>
    <w:rsid w:val="00F3742F"/>
    <w:rsid w:val="00F3786E"/>
    <w:rsid w:val="00F379A6"/>
    <w:rsid w:val="00F37A31"/>
    <w:rsid w:val="00F37B79"/>
    <w:rsid w:val="00F40C02"/>
    <w:rsid w:val="00F426A8"/>
    <w:rsid w:val="00F429D1"/>
    <w:rsid w:val="00F42E9D"/>
    <w:rsid w:val="00F43106"/>
    <w:rsid w:val="00F4395D"/>
    <w:rsid w:val="00F44359"/>
    <w:rsid w:val="00F447E3"/>
    <w:rsid w:val="00F44BD5"/>
    <w:rsid w:val="00F44F14"/>
    <w:rsid w:val="00F451BE"/>
    <w:rsid w:val="00F45ADF"/>
    <w:rsid w:val="00F45F08"/>
    <w:rsid w:val="00F479BC"/>
    <w:rsid w:val="00F47B32"/>
    <w:rsid w:val="00F47B37"/>
    <w:rsid w:val="00F47F79"/>
    <w:rsid w:val="00F47F8F"/>
    <w:rsid w:val="00F50D7D"/>
    <w:rsid w:val="00F5147B"/>
    <w:rsid w:val="00F5159C"/>
    <w:rsid w:val="00F51B67"/>
    <w:rsid w:val="00F52203"/>
    <w:rsid w:val="00F52589"/>
    <w:rsid w:val="00F52758"/>
    <w:rsid w:val="00F530BF"/>
    <w:rsid w:val="00F53D08"/>
    <w:rsid w:val="00F5429F"/>
    <w:rsid w:val="00F547A0"/>
    <w:rsid w:val="00F557EC"/>
    <w:rsid w:val="00F55962"/>
    <w:rsid w:val="00F5618B"/>
    <w:rsid w:val="00F561B9"/>
    <w:rsid w:val="00F56903"/>
    <w:rsid w:val="00F56C0D"/>
    <w:rsid w:val="00F57031"/>
    <w:rsid w:val="00F573CE"/>
    <w:rsid w:val="00F57621"/>
    <w:rsid w:val="00F57F98"/>
    <w:rsid w:val="00F60197"/>
    <w:rsid w:val="00F6091A"/>
    <w:rsid w:val="00F60F24"/>
    <w:rsid w:val="00F6139C"/>
    <w:rsid w:val="00F619D8"/>
    <w:rsid w:val="00F61A3A"/>
    <w:rsid w:val="00F63077"/>
    <w:rsid w:val="00F6312E"/>
    <w:rsid w:val="00F63350"/>
    <w:rsid w:val="00F6396C"/>
    <w:rsid w:val="00F63FCB"/>
    <w:rsid w:val="00F6401F"/>
    <w:rsid w:val="00F645E0"/>
    <w:rsid w:val="00F650C1"/>
    <w:rsid w:val="00F65D67"/>
    <w:rsid w:val="00F67435"/>
    <w:rsid w:val="00F6766F"/>
    <w:rsid w:val="00F67B7F"/>
    <w:rsid w:val="00F67CC3"/>
    <w:rsid w:val="00F7036B"/>
    <w:rsid w:val="00F70C97"/>
    <w:rsid w:val="00F71113"/>
    <w:rsid w:val="00F717B3"/>
    <w:rsid w:val="00F72242"/>
    <w:rsid w:val="00F72677"/>
    <w:rsid w:val="00F72B0C"/>
    <w:rsid w:val="00F72DBD"/>
    <w:rsid w:val="00F734B4"/>
    <w:rsid w:val="00F7394B"/>
    <w:rsid w:val="00F73F2C"/>
    <w:rsid w:val="00F7485B"/>
    <w:rsid w:val="00F74D69"/>
    <w:rsid w:val="00F74DA2"/>
    <w:rsid w:val="00F75494"/>
    <w:rsid w:val="00F76718"/>
    <w:rsid w:val="00F76AE8"/>
    <w:rsid w:val="00F76B4E"/>
    <w:rsid w:val="00F76E31"/>
    <w:rsid w:val="00F77750"/>
    <w:rsid w:val="00F778E6"/>
    <w:rsid w:val="00F77E28"/>
    <w:rsid w:val="00F77EFD"/>
    <w:rsid w:val="00F80245"/>
    <w:rsid w:val="00F809E4"/>
    <w:rsid w:val="00F80C12"/>
    <w:rsid w:val="00F81564"/>
    <w:rsid w:val="00F8173C"/>
    <w:rsid w:val="00F82507"/>
    <w:rsid w:val="00F82A2C"/>
    <w:rsid w:val="00F82C6B"/>
    <w:rsid w:val="00F84493"/>
    <w:rsid w:val="00F84AB1"/>
    <w:rsid w:val="00F85682"/>
    <w:rsid w:val="00F85F05"/>
    <w:rsid w:val="00F8600A"/>
    <w:rsid w:val="00F86A40"/>
    <w:rsid w:val="00F87AC1"/>
    <w:rsid w:val="00F87BAC"/>
    <w:rsid w:val="00F87BF3"/>
    <w:rsid w:val="00F904FD"/>
    <w:rsid w:val="00F90BC5"/>
    <w:rsid w:val="00F910DD"/>
    <w:rsid w:val="00F91144"/>
    <w:rsid w:val="00F915B3"/>
    <w:rsid w:val="00F92011"/>
    <w:rsid w:val="00F9244E"/>
    <w:rsid w:val="00F92E59"/>
    <w:rsid w:val="00F931F2"/>
    <w:rsid w:val="00F934B3"/>
    <w:rsid w:val="00F941DB"/>
    <w:rsid w:val="00F9420F"/>
    <w:rsid w:val="00F9427D"/>
    <w:rsid w:val="00F942E9"/>
    <w:rsid w:val="00F94638"/>
    <w:rsid w:val="00F94A89"/>
    <w:rsid w:val="00F95627"/>
    <w:rsid w:val="00F95D1A"/>
    <w:rsid w:val="00F960B3"/>
    <w:rsid w:val="00F960C0"/>
    <w:rsid w:val="00F96697"/>
    <w:rsid w:val="00F968A6"/>
    <w:rsid w:val="00F96964"/>
    <w:rsid w:val="00F96B91"/>
    <w:rsid w:val="00F96DE8"/>
    <w:rsid w:val="00F96E69"/>
    <w:rsid w:val="00F9706F"/>
    <w:rsid w:val="00F972E8"/>
    <w:rsid w:val="00FA0498"/>
    <w:rsid w:val="00FA0802"/>
    <w:rsid w:val="00FA0E60"/>
    <w:rsid w:val="00FA13F6"/>
    <w:rsid w:val="00FA16CA"/>
    <w:rsid w:val="00FA29FC"/>
    <w:rsid w:val="00FA2E24"/>
    <w:rsid w:val="00FA41EF"/>
    <w:rsid w:val="00FA45FE"/>
    <w:rsid w:val="00FA518F"/>
    <w:rsid w:val="00FA531A"/>
    <w:rsid w:val="00FA564C"/>
    <w:rsid w:val="00FA5977"/>
    <w:rsid w:val="00FA6511"/>
    <w:rsid w:val="00FA715D"/>
    <w:rsid w:val="00FB05AB"/>
    <w:rsid w:val="00FB079B"/>
    <w:rsid w:val="00FB0FC5"/>
    <w:rsid w:val="00FB121C"/>
    <w:rsid w:val="00FB2939"/>
    <w:rsid w:val="00FB29D1"/>
    <w:rsid w:val="00FB3189"/>
    <w:rsid w:val="00FB400B"/>
    <w:rsid w:val="00FB42AD"/>
    <w:rsid w:val="00FB4BF1"/>
    <w:rsid w:val="00FB511B"/>
    <w:rsid w:val="00FB520A"/>
    <w:rsid w:val="00FB5A1B"/>
    <w:rsid w:val="00FB5AD8"/>
    <w:rsid w:val="00FB67C5"/>
    <w:rsid w:val="00FB770B"/>
    <w:rsid w:val="00FB7D06"/>
    <w:rsid w:val="00FC081B"/>
    <w:rsid w:val="00FC09E7"/>
    <w:rsid w:val="00FC135F"/>
    <w:rsid w:val="00FC141B"/>
    <w:rsid w:val="00FC1920"/>
    <w:rsid w:val="00FC27FB"/>
    <w:rsid w:val="00FC2B5B"/>
    <w:rsid w:val="00FC2BA7"/>
    <w:rsid w:val="00FC2D84"/>
    <w:rsid w:val="00FC34E7"/>
    <w:rsid w:val="00FC3BA4"/>
    <w:rsid w:val="00FC3BCF"/>
    <w:rsid w:val="00FC4018"/>
    <w:rsid w:val="00FC423E"/>
    <w:rsid w:val="00FC50B3"/>
    <w:rsid w:val="00FC5F9E"/>
    <w:rsid w:val="00FC6127"/>
    <w:rsid w:val="00FC61C7"/>
    <w:rsid w:val="00FC6400"/>
    <w:rsid w:val="00FC69AC"/>
    <w:rsid w:val="00FC6A64"/>
    <w:rsid w:val="00FC6E6C"/>
    <w:rsid w:val="00FC6F98"/>
    <w:rsid w:val="00FD0234"/>
    <w:rsid w:val="00FD079C"/>
    <w:rsid w:val="00FD0928"/>
    <w:rsid w:val="00FD1039"/>
    <w:rsid w:val="00FD1781"/>
    <w:rsid w:val="00FD1C72"/>
    <w:rsid w:val="00FD2B99"/>
    <w:rsid w:val="00FD2CAD"/>
    <w:rsid w:val="00FD2EF1"/>
    <w:rsid w:val="00FD3F51"/>
    <w:rsid w:val="00FD4179"/>
    <w:rsid w:val="00FD433C"/>
    <w:rsid w:val="00FD49AF"/>
    <w:rsid w:val="00FD4BBA"/>
    <w:rsid w:val="00FD4E0C"/>
    <w:rsid w:val="00FD5610"/>
    <w:rsid w:val="00FD5E49"/>
    <w:rsid w:val="00FD6E8E"/>
    <w:rsid w:val="00FD73DA"/>
    <w:rsid w:val="00FD7DB5"/>
    <w:rsid w:val="00FE0674"/>
    <w:rsid w:val="00FE1216"/>
    <w:rsid w:val="00FE141E"/>
    <w:rsid w:val="00FE1D68"/>
    <w:rsid w:val="00FE2093"/>
    <w:rsid w:val="00FE219E"/>
    <w:rsid w:val="00FE2561"/>
    <w:rsid w:val="00FE2585"/>
    <w:rsid w:val="00FE305A"/>
    <w:rsid w:val="00FE3801"/>
    <w:rsid w:val="00FE3A20"/>
    <w:rsid w:val="00FE45A6"/>
    <w:rsid w:val="00FE4C67"/>
    <w:rsid w:val="00FE4DFC"/>
    <w:rsid w:val="00FE5048"/>
    <w:rsid w:val="00FE5943"/>
    <w:rsid w:val="00FE6499"/>
    <w:rsid w:val="00FE66CC"/>
    <w:rsid w:val="00FE70E5"/>
    <w:rsid w:val="00FE7835"/>
    <w:rsid w:val="00FE7FDB"/>
    <w:rsid w:val="00FF0501"/>
    <w:rsid w:val="00FF0E2D"/>
    <w:rsid w:val="00FF150C"/>
    <w:rsid w:val="00FF18F5"/>
    <w:rsid w:val="00FF1970"/>
    <w:rsid w:val="00FF1A3A"/>
    <w:rsid w:val="00FF2C12"/>
    <w:rsid w:val="00FF3099"/>
    <w:rsid w:val="00FF3A6C"/>
    <w:rsid w:val="00FF430A"/>
    <w:rsid w:val="00FF4A45"/>
    <w:rsid w:val="00FF4AEE"/>
    <w:rsid w:val="00FF4FAA"/>
    <w:rsid w:val="00FF510B"/>
    <w:rsid w:val="00FF5E5C"/>
    <w:rsid w:val="00FF5F86"/>
    <w:rsid w:val="00FF67EB"/>
    <w:rsid w:val="00FF6BFD"/>
    <w:rsid w:val="00FF759B"/>
    <w:rsid w:val="00FF78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bcd8d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qFormat="1"/>
    <w:lsdException w:name="heading 7" w:qFormat="1"/>
    <w:lsdException w:name="heading 8" w:uiPriority="99"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6B"/>
    <w:pPr>
      <w:spacing w:line="260" w:lineRule="atLeast"/>
    </w:pPr>
    <w:rPr>
      <w:rFonts w:ascii="Arial" w:hAnsi="Arial" w:cs="Arial"/>
      <w:sz w:val="22"/>
    </w:rPr>
  </w:style>
  <w:style w:type="paragraph" w:styleId="Heading1">
    <w:name w:val="heading 1"/>
    <w:basedOn w:val="Normal"/>
    <w:next w:val="Normal"/>
    <w:link w:val="Heading1Char"/>
    <w:uiPriority w:val="99"/>
    <w:qFormat/>
    <w:rsid w:val="00093149"/>
    <w:pPr>
      <w:keepNext/>
      <w:numPr>
        <w:numId w:val="7"/>
      </w:numPr>
      <w:spacing w:line="400" w:lineRule="atLeast"/>
      <w:outlineLvl w:val="0"/>
    </w:pPr>
    <w:rPr>
      <w:rFonts w:cs="Times New Roman"/>
      <w:color w:val="002C77"/>
      <w:sz w:val="36"/>
    </w:rPr>
  </w:style>
  <w:style w:type="paragraph" w:styleId="Heading2">
    <w:name w:val="heading 2"/>
    <w:basedOn w:val="Normal"/>
    <w:next w:val="Normal"/>
    <w:link w:val="Heading2Char1"/>
    <w:uiPriority w:val="99"/>
    <w:qFormat/>
    <w:rsid w:val="000857C8"/>
    <w:pPr>
      <w:keepNext/>
      <w:spacing w:line="320" w:lineRule="atLeast"/>
      <w:outlineLvl w:val="1"/>
    </w:pPr>
    <w:rPr>
      <w:b/>
      <w:sz w:val="28"/>
    </w:rPr>
  </w:style>
  <w:style w:type="paragraph" w:styleId="Heading3">
    <w:name w:val="heading 3"/>
    <w:basedOn w:val="Normal"/>
    <w:next w:val="Normal"/>
    <w:link w:val="Heading3Char"/>
    <w:uiPriority w:val="99"/>
    <w:qFormat/>
    <w:rsid w:val="000857C8"/>
    <w:pPr>
      <w:keepNext/>
      <w:spacing w:line="320" w:lineRule="atLeast"/>
      <w:outlineLvl w:val="2"/>
    </w:pPr>
    <w:rPr>
      <w:b/>
      <w:i/>
      <w:sz w:val="28"/>
    </w:rPr>
  </w:style>
  <w:style w:type="paragraph" w:styleId="Heading4">
    <w:name w:val="heading 4"/>
    <w:basedOn w:val="Normal"/>
    <w:next w:val="Normal"/>
    <w:link w:val="Heading4Char"/>
    <w:uiPriority w:val="99"/>
    <w:qFormat/>
    <w:rsid w:val="00093149"/>
    <w:pPr>
      <w:keepNext/>
      <w:numPr>
        <w:ilvl w:val="3"/>
        <w:numId w:val="7"/>
      </w:numPr>
      <w:spacing w:line="320" w:lineRule="atLeast"/>
      <w:outlineLvl w:val="3"/>
    </w:pPr>
    <w:rPr>
      <w:i/>
      <w:sz w:val="28"/>
    </w:rPr>
  </w:style>
  <w:style w:type="paragraph" w:styleId="Heading5">
    <w:name w:val="heading 5"/>
    <w:basedOn w:val="Normal"/>
    <w:next w:val="Normal"/>
    <w:link w:val="Heading5Char"/>
    <w:uiPriority w:val="99"/>
    <w:qFormat/>
    <w:rsid w:val="00093149"/>
    <w:pPr>
      <w:keepNext/>
      <w:numPr>
        <w:ilvl w:val="4"/>
        <w:numId w:val="7"/>
      </w:numPr>
      <w:outlineLvl w:val="4"/>
    </w:pPr>
    <w:rPr>
      <w:i/>
    </w:rPr>
  </w:style>
  <w:style w:type="paragraph" w:styleId="Heading8">
    <w:name w:val="heading 8"/>
    <w:basedOn w:val="Normal"/>
    <w:next w:val="Normal"/>
    <w:link w:val="Heading8Char"/>
    <w:uiPriority w:val="99"/>
    <w:qFormat/>
    <w:rsid w:val="00CD210E"/>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409C"/>
    <w:rPr>
      <w:rFonts w:ascii="Tahoma" w:hAnsi="Tahoma" w:cs="Tahoma"/>
      <w:sz w:val="16"/>
      <w:szCs w:val="16"/>
    </w:rPr>
  </w:style>
  <w:style w:type="character" w:customStyle="1" w:styleId="BalloonTextChar">
    <w:name w:val="Balloon Text Char"/>
    <w:link w:val="BalloonText"/>
    <w:uiPriority w:val="99"/>
    <w:semiHidden/>
    <w:rsid w:val="00EC39B8"/>
    <w:rPr>
      <w:rFonts w:ascii="Tahoma" w:hAnsi="Tahoma" w:cs="Tahoma"/>
      <w:sz w:val="16"/>
      <w:szCs w:val="16"/>
    </w:rPr>
  </w:style>
  <w:style w:type="paragraph" w:customStyle="1" w:styleId="Base">
    <w:name w:val="Base"/>
    <w:uiPriority w:val="99"/>
    <w:rsid w:val="000857C8"/>
    <w:pPr>
      <w:spacing w:line="200" w:lineRule="atLeast"/>
    </w:pPr>
    <w:rPr>
      <w:rFonts w:ascii="Arial" w:hAnsi="Arial" w:cs="Arial"/>
      <w:sz w:val="16"/>
    </w:rPr>
  </w:style>
  <w:style w:type="paragraph" w:customStyle="1" w:styleId="Legalcopy">
    <w:name w:val="Legal copy"/>
    <w:basedOn w:val="Base"/>
    <w:uiPriority w:val="99"/>
    <w:rsid w:val="000857C8"/>
    <w:pPr>
      <w:framePr w:hSpace="187" w:vSpace="187" w:wrap="around" w:hAnchor="text" w:yAlign="bottom"/>
      <w:spacing w:before="40" w:line="140" w:lineRule="atLeast"/>
    </w:pPr>
    <w:rPr>
      <w:sz w:val="12"/>
    </w:rPr>
  </w:style>
  <w:style w:type="character" w:styleId="PageNumber">
    <w:name w:val="page number"/>
    <w:uiPriority w:val="99"/>
    <w:rsid w:val="000857C8"/>
    <w:rPr>
      <w:rFonts w:ascii="Arial" w:hAnsi="Arial" w:cs="Arial"/>
      <w:b w:val="0"/>
      <w:i w:val="0"/>
      <w:caps w:val="0"/>
      <w:smallCaps w:val="0"/>
      <w:vanish w:val="0"/>
      <w:sz w:val="20"/>
      <w:u w:val="none"/>
    </w:rPr>
  </w:style>
  <w:style w:type="paragraph" w:customStyle="1" w:styleId="Filestamp">
    <w:name w:val="Filestamp"/>
    <w:basedOn w:val="Base"/>
    <w:uiPriority w:val="99"/>
    <w:rsid w:val="000857C8"/>
    <w:pPr>
      <w:spacing w:line="120" w:lineRule="atLeast"/>
    </w:pPr>
    <w:rPr>
      <w:noProof/>
      <w:sz w:val="12"/>
    </w:rPr>
  </w:style>
  <w:style w:type="paragraph" w:styleId="FootnoteText">
    <w:name w:val="footnote text"/>
    <w:basedOn w:val="Normal"/>
    <w:link w:val="FootnoteTextChar"/>
    <w:uiPriority w:val="99"/>
    <w:semiHidden/>
    <w:rsid w:val="000857C8"/>
    <w:pPr>
      <w:spacing w:after="120"/>
    </w:pPr>
    <w:rPr>
      <w:sz w:val="18"/>
    </w:rPr>
  </w:style>
  <w:style w:type="paragraph" w:customStyle="1" w:styleId="LetterDate">
    <w:name w:val="Letter Date"/>
    <w:basedOn w:val="Base"/>
    <w:next w:val="Normal"/>
    <w:uiPriority w:val="99"/>
    <w:rsid w:val="000857C8"/>
    <w:pPr>
      <w:spacing w:after="680" w:line="360" w:lineRule="atLeast"/>
    </w:pPr>
    <w:rPr>
      <w:caps/>
      <w:sz w:val="28"/>
    </w:rPr>
  </w:style>
  <w:style w:type="paragraph" w:customStyle="1" w:styleId="TableLogoText">
    <w:name w:val="Table Logo Text"/>
    <w:basedOn w:val="Base"/>
    <w:link w:val="TableLogoTextChar"/>
    <w:uiPriority w:val="99"/>
    <w:rsid w:val="000857C8"/>
    <w:pPr>
      <w:spacing w:line="240" w:lineRule="auto"/>
    </w:pPr>
    <w:rPr>
      <w:sz w:val="24"/>
    </w:rPr>
  </w:style>
  <w:style w:type="paragraph" w:customStyle="1" w:styleId="ReportTitle">
    <w:name w:val="Report Title"/>
    <w:basedOn w:val="Base"/>
    <w:next w:val="Normal"/>
    <w:uiPriority w:val="99"/>
    <w:rsid w:val="000857C8"/>
    <w:pPr>
      <w:spacing w:before="300" w:line="440" w:lineRule="atLeast"/>
    </w:pPr>
    <w:rPr>
      <w:b/>
      <w:caps/>
      <w:sz w:val="44"/>
    </w:rPr>
  </w:style>
  <w:style w:type="paragraph" w:customStyle="1" w:styleId="ClientName">
    <w:name w:val="Client Name"/>
    <w:basedOn w:val="Base"/>
    <w:uiPriority w:val="99"/>
    <w:rsid w:val="000857C8"/>
    <w:pPr>
      <w:spacing w:line="440" w:lineRule="atLeast"/>
    </w:pPr>
    <w:rPr>
      <w:caps/>
      <w:sz w:val="44"/>
    </w:rPr>
  </w:style>
  <w:style w:type="paragraph" w:customStyle="1" w:styleId="ReportCrossRef">
    <w:name w:val="Report Cross Ref"/>
    <w:basedOn w:val="Base"/>
    <w:uiPriority w:val="99"/>
    <w:rsid w:val="000857C8"/>
    <w:rPr>
      <w:b/>
      <w:caps/>
    </w:rPr>
  </w:style>
  <w:style w:type="paragraph" w:customStyle="1" w:styleId="ClientNameCrossRef">
    <w:name w:val="Client Name Cross Ref"/>
    <w:basedOn w:val="Base"/>
    <w:uiPriority w:val="99"/>
    <w:rsid w:val="000857C8"/>
    <w:rPr>
      <w:caps/>
    </w:rPr>
  </w:style>
  <w:style w:type="paragraph" w:styleId="TOC1">
    <w:name w:val="toc 1"/>
    <w:basedOn w:val="Normal"/>
    <w:next w:val="Normal"/>
    <w:uiPriority w:val="39"/>
    <w:rsid w:val="000857C8"/>
    <w:pPr>
      <w:numPr>
        <w:numId w:val="3"/>
      </w:numPr>
      <w:tabs>
        <w:tab w:val="left" w:pos="432"/>
        <w:tab w:val="right" w:leader="dot" w:pos="8640"/>
      </w:tabs>
      <w:spacing w:before="300" w:line="300" w:lineRule="exact"/>
    </w:pPr>
    <w:rPr>
      <w:noProof/>
    </w:rPr>
  </w:style>
  <w:style w:type="paragraph" w:customStyle="1" w:styleId="SectionIntro">
    <w:name w:val="Section Intro"/>
    <w:basedOn w:val="Normal"/>
    <w:uiPriority w:val="99"/>
    <w:rsid w:val="000857C8"/>
    <w:pPr>
      <w:spacing w:line="240" w:lineRule="auto"/>
    </w:pPr>
    <w:rPr>
      <w:sz w:val="28"/>
    </w:rPr>
  </w:style>
  <w:style w:type="paragraph" w:customStyle="1" w:styleId="AppendixStart">
    <w:name w:val="Appendix Start"/>
    <w:basedOn w:val="Normal"/>
    <w:next w:val="AppendixHeading1"/>
    <w:uiPriority w:val="99"/>
    <w:rsid w:val="000857C8"/>
    <w:pPr>
      <w:keepNext/>
      <w:pageBreakBefore/>
      <w:numPr>
        <w:numId w:val="1"/>
      </w:numPr>
      <w:pBdr>
        <w:bottom w:val="single" w:sz="12" w:space="0" w:color="00A8C8"/>
      </w:pBdr>
      <w:spacing w:after="360" w:line="240" w:lineRule="auto"/>
    </w:pPr>
    <w:rPr>
      <w:caps/>
      <w:color w:val="00A8C8"/>
      <w:sz w:val="48"/>
    </w:rPr>
  </w:style>
  <w:style w:type="paragraph" w:styleId="NoteHeading">
    <w:name w:val="Note Heading"/>
    <w:basedOn w:val="Normal"/>
    <w:next w:val="NoteText"/>
    <w:link w:val="NoteHeadingChar"/>
    <w:uiPriority w:val="99"/>
    <w:rsid w:val="000857C8"/>
    <w:pPr>
      <w:spacing w:before="200" w:line="200" w:lineRule="atLeast"/>
    </w:pPr>
    <w:rPr>
      <w:caps/>
      <w:sz w:val="18"/>
    </w:rPr>
  </w:style>
  <w:style w:type="paragraph" w:customStyle="1" w:styleId="NoteText">
    <w:name w:val="Note Text"/>
    <w:basedOn w:val="Normal"/>
    <w:uiPriority w:val="99"/>
    <w:rsid w:val="000857C8"/>
    <w:pPr>
      <w:spacing w:line="200" w:lineRule="atLeast"/>
    </w:pPr>
    <w:rPr>
      <w:sz w:val="18"/>
    </w:rPr>
  </w:style>
  <w:style w:type="character" w:styleId="FootnoteReference">
    <w:name w:val="footnote reference"/>
    <w:uiPriority w:val="99"/>
    <w:semiHidden/>
    <w:rsid w:val="000857C8"/>
    <w:rPr>
      <w:vertAlign w:val="superscript"/>
    </w:rPr>
  </w:style>
  <w:style w:type="paragraph" w:customStyle="1" w:styleId="SectionStart">
    <w:name w:val="Section Start"/>
    <w:basedOn w:val="Normal"/>
    <w:next w:val="Heading1"/>
    <w:uiPriority w:val="99"/>
    <w:rsid w:val="000857C8"/>
    <w:pPr>
      <w:keepNext/>
      <w:pageBreakBefore/>
      <w:numPr>
        <w:numId w:val="2"/>
      </w:numPr>
      <w:pBdr>
        <w:bottom w:val="single" w:sz="12" w:space="1" w:color="00A8C8"/>
      </w:pBdr>
      <w:spacing w:after="380" w:line="240" w:lineRule="auto"/>
    </w:pPr>
    <w:rPr>
      <w:color w:val="00A8C8"/>
      <w:sz w:val="72"/>
    </w:rPr>
  </w:style>
  <w:style w:type="paragraph" w:customStyle="1" w:styleId="Addressblock">
    <w:name w:val="Address block"/>
    <w:basedOn w:val="Base"/>
    <w:uiPriority w:val="99"/>
    <w:rsid w:val="00482AD1"/>
    <w:pPr>
      <w:spacing w:line="200" w:lineRule="exact"/>
    </w:pPr>
  </w:style>
  <w:style w:type="paragraph" w:styleId="TOCHeading">
    <w:name w:val="TOC Heading"/>
    <w:basedOn w:val="Base"/>
    <w:uiPriority w:val="39"/>
    <w:qFormat/>
    <w:rsid w:val="000857C8"/>
    <w:pPr>
      <w:spacing w:line="360" w:lineRule="atLeast"/>
    </w:pPr>
    <w:rPr>
      <w:caps/>
      <w:color w:val="002C77"/>
      <w:sz w:val="36"/>
    </w:rPr>
  </w:style>
  <w:style w:type="paragraph" w:styleId="TOC3">
    <w:name w:val="toc 3"/>
    <w:basedOn w:val="Normal"/>
    <w:next w:val="Normal"/>
    <w:uiPriority w:val="39"/>
    <w:rsid w:val="000857C8"/>
    <w:pPr>
      <w:numPr>
        <w:numId w:val="4"/>
      </w:numPr>
      <w:tabs>
        <w:tab w:val="left" w:pos="864"/>
        <w:tab w:val="left" w:pos="1170"/>
        <w:tab w:val="right" w:leader="dot" w:pos="8640"/>
      </w:tabs>
      <w:spacing w:line="300" w:lineRule="exact"/>
    </w:pPr>
  </w:style>
  <w:style w:type="paragraph" w:styleId="Header">
    <w:name w:val="header"/>
    <w:basedOn w:val="Normal"/>
    <w:link w:val="HeaderChar"/>
    <w:uiPriority w:val="99"/>
    <w:rsid w:val="000857C8"/>
    <w:pPr>
      <w:tabs>
        <w:tab w:val="center" w:pos="4320"/>
        <w:tab w:val="right" w:pos="8640"/>
      </w:tabs>
    </w:pPr>
  </w:style>
  <w:style w:type="paragraph" w:styleId="Footer">
    <w:name w:val="footer"/>
    <w:basedOn w:val="Normal"/>
    <w:link w:val="FooterChar"/>
    <w:uiPriority w:val="99"/>
    <w:rsid w:val="000857C8"/>
    <w:pPr>
      <w:tabs>
        <w:tab w:val="center" w:pos="4320"/>
        <w:tab w:val="right" w:pos="8640"/>
      </w:tabs>
    </w:pPr>
  </w:style>
  <w:style w:type="paragraph" w:customStyle="1" w:styleId="AppendixHeading1">
    <w:name w:val="Appendix Heading 1"/>
    <w:basedOn w:val="Normal"/>
    <w:next w:val="Normal"/>
    <w:uiPriority w:val="99"/>
    <w:rsid w:val="000857C8"/>
    <w:pPr>
      <w:keepNext/>
      <w:spacing w:line="400" w:lineRule="atLeast"/>
      <w:outlineLvl w:val="0"/>
    </w:pPr>
    <w:rPr>
      <w:color w:val="002C77"/>
      <w:sz w:val="36"/>
    </w:rPr>
  </w:style>
  <w:style w:type="paragraph" w:styleId="TOC9">
    <w:name w:val="toc 9"/>
    <w:basedOn w:val="Normal"/>
    <w:next w:val="Normal"/>
    <w:uiPriority w:val="99"/>
    <w:rsid w:val="000857C8"/>
    <w:pPr>
      <w:numPr>
        <w:numId w:val="6"/>
      </w:numPr>
      <w:tabs>
        <w:tab w:val="left" w:pos="1361"/>
        <w:tab w:val="right" w:leader="dot" w:pos="8641"/>
      </w:tabs>
      <w:spacing w:before="240"/>
    </w:pPr>
    <w:rPr>
      <w:noProof/>
    </w:rPr>
  </w:style>
  <w:style w:type="paragraph" w:styleId="TOC4">
    <w:name w:val="toc 4"/>
    <w:basedOn w:val="Normal"/>
    <w:next w:val="Normal"/>
    <w:uiPriority w:val="99"/>
    <w:rsid w:val="000857C8"/>
    <w:pPr>
      <w:numPr>
        <w:numId w:val="5"/>
      </w:numPr>
      <w:tabs>
        <w:tab w:val="right" w:leader="dot" w:pos="8640"/>
      </w:tabs>
      <w:spacing w:line="300" w:lineRule="exact"/>
    </w:pPr>
  </w:style>
  <w:style w:type="paragraph" w:customStyle="1" w:styleId="AppendixHeading2">
    <w:name w:val="Appendix Heading 2"/>
    <w:basedOn w:val="Normal"/>
    <w:next w:val="Normal"/>
    <w:uiPriority w:val="99"/>
    <w:rsid w:val="00093149"/>
    <w:pPr>
      <w:keepNext/>
      <w:numPr>
        <w:ilvl w:val="1"/>
        <w:numId w:val="7"/>
      </w:numPr>
      <w:spacing w:line="320" w:lineRule="atLeast"/>
      <w:outlineLvl w:val="1"/>
    </w:pPr>
    <w:rPr>
      <w:b/>
      <w:sz w:val="28"/>
    </w:rPr>
  </w:style>
  <w:style w:type="paragraph" w:customStyle="1" w:styleId="AppendixHeading3">
    <w:name w:val="Appendix Heading 3"/>
    <w:basedOn w:val="Normal"/>
    <w:next w:val="Normal"/>
    <w:uiPriority w:val="99"/>
    <w:rsid w:val="00093149"/>
    <w:pPr>
      <w:keepNext/>
      <w:numPr>
        <w:ilvl w:val="2"/>
        <w:numId w:val="7"/>
      </w:numPr>
      <w:spacing w:line="320" w:lineRule="atLeast"/>
      <w:outlineLvl w:val="2"/>
    </w:pPr>
    <w:rPr>
      <w:b/>
      <w:i/>
      <w:sz w:val="28"/>
    </w:rPr>
  </w:style>
  <w:style w:type="table" w:styleId="TableGrid">
    <w:name w:val="Table Grid"/>
    <w:basedOn w:val="TableNormal"/>
    <w:uiPriority w:val="99"/>
    <w:rsid w:val="000857C8"/>
    <w:pPr>
      <w:spacing w:line="27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uiPriority w:val="99"/>
    <w:rsid w:val="000857C8"/>
    <w:pPr>
      <w:spacing w:line="560" w:lineRule="exact"/>
      <w:jc w:val="center"/>
    </w:pPr>
    <w:rPr>
      <w:sz w:val="16"/>
      <w:szCs w:val="16"/>
    </w:rPr>
  </w:style>
  <w:style w:type="paragraph" w:customStyle="1" w:styleId="CompanyName">
    <w:name w:val="Company Name"/>
    <w:basedOn w:val="ClientNameCrossRef"/>
    <w:uiPriority w:val="99"/>
    <w:rsid w:val="000857C8"/>
    <w:rPr>
      <w:caps w:val="0"/>
    </w:rPr>
  </w:style>
  <w:style w:type="paragraph" w:customStyle="1" w:styleId="AddressBlock0">
    <w:name w:val="Address Block"/>
    <w:basedOn w:val="Base"/>
    <w:uiPriority w:val="99"/>
    <w:rsid w:val="000857C8"/>
    <w:pPr>
      <w:spacing w:line="180" w:lineRule="atLeast"/>
    </w:pPr>
  </w:style>
  <w:style w:type="paragraph" w:customStyle="1" w:styleId="BaseBold">
    <w:name w:val="Base Bold"/>
    <w:next w:val="Base"/>
    <w:uiPriority w:val="99"/>
    <w:rsid w:val="000857C8"/>
    <w:pPr>
      <w:spacing w:line="200" w:lineRule="atLeast"/>
    </w:pPr>
    <w:rPr>
      <w:rFonts w:ascii="Arial" w:hAnsi="Arial" w:cs="Arial"/>
      <w:b/>
      <w:sz w:val="16"/>
    </w:rPr>
  </w:style>
  <w:style w:type="paragraph" w:styleId="ListBullet">
    <w:name w:val="List Bullet"/>
    <w:basedOn w:val="Normal"/>
    <w:uiPriority w:val="99"/>
    <w:rsid w:val="00093149"/>
    <w:pPr>
      <w:numPr>
        <w:ilvl w:val="4"/>
        <w:numId w:val="8"/>
      </w:numPr>
      <w:outlineLvl w:val="4"/>
    </w:pPr>
  </w:style>
  <w:style w:type="paragraph" w:styleId="ListBullet2">
    <w:name w:val="List Bullet 2"/>
    <w:basedOn w:val="Normal"/>
    <w:uiPriority w:val="99"/>
    <w:rsid w:val="00093149"/>
    <w:pPr>
      <w:numPr>
        <w:ilvl w:val="5"/>
        <w:numId w:val="8"/>
      </w:numPr>
      <w:outlineLvl w:val="5"/>
    </w:pPr>
  </w:style>
  <w:style w:type="paragraph" w:styleId="ListBullet3">
    <w:name w:val="List Bullet 3"/>
    <w:basedOn w:val="Normal"/>
    <w:uiPriority w:val="99"/>
    <w:rsid w:val="00093149"/>
    <w:pPr>
      <w:numPr>
        <w:ilvl w:val="6"/>
        <w:numId w:val="8"/>
      </w:numPr>
      <w:outlineLvl w:val="6"/>
    </w:pPr>
  </w:style>
  <w:style w:type="paragraph" w:styleId="ListBullet4">
    <w:name w:val="List Bullet 4"/>
    <w:basedOn w:val="Normal"/>
    <w:uiPriority w:val="99"/>
    <w:rsid w:val="00093149"/>
    <w:pPr>
      <w:numPr>
        <w:ilvl w:val="7"/>
        <w:numId w:val="8"/>
      </w:numPr>
      <w:outlineLvl w:val="7"/>
    </w:pPr>
  </w:style>
  <w:style w:type="paragraph" w:styleId="ListNumber">
    <w:name w:val="List Number"/>
    <w:basedOn w:val="Normal"/>
    <w:uiPriority w:val="99"/>
    <w:rsid w:val="00AB409C"/>
    <w:pPr>
      <w:numPr>
        <w:ilvl w:val="5"/>
        <w:numId w:val="10"/>
      </w:numPr>
      <w:outlineLvl w:val="5"/>
    </w:pPr>
  </w:style>
  <w:style w:type="paragraph" w:styleId="ListNumber2">
    <w:name w:val="List Number 2"/>
    <w:basedOn w:val="Normal"/>
    <w:uiPriority w:val="99"/>
    <w:rsid w:val="00AB409C"/>
    <w:pPr>
      <w:numPr>
        <w:ilvl w:val="6"/>
        <w:numId w:val="10"/>
      </w:numPr>
      <w:outlineLvl w:val="6"/>
    </w:pPr>
  </w:style>
  <w:style w:type="paragraph" w:styleId="ListNumber3">
    <w:name w:val="List Number 3"/>
    <w:basedOn w:val="Normal"/>
    <w:uiPriority w:val="99"/>
    <w:rsid w:val="00AB409C"/>
    <w:pPr>
      <w:numPr>
        <w:ilvl w:val="7"/>
        <w:numId w:val="10"/>
      </w:numPr>
      <w:outlineLvl w:val="7"/>
    </w:pPr>
  </w:style>
  <w:style w:type="paragraph" w:styleId="ListNumber4">
    <w:name w:val="List Number 4"/>
    <w:basedOn w:val="Normal"/>
    <w:uiPriority w:val="99"/>
    <w:rsid w:val="00AB409C"/>
    <w:pPr>
      <w:numPr>
        <w:ilvl w:val="8"/>
        <w:numId w:val="10"/>
      </w:numPr>
      <w:outlineLvl w:val="8"/>
    </w:pPr>
  </w:style>
  <w:style w:type="paragraph" w:customStyle="1" w:styleId="LogoHide">
    <w:name w:val="Logo Hide"/>
    <w:basedOn w:val="Base"/>
    <w:next w:val="Base"/>
    <w:uiPriority w:val="99"/>
    <w:rsid w:val="000857C8"/>
    <w:pPr>
      <w:spacing w:line="20" w:lineRule="exact"/>
      <w:jc w:val="right"/>
    </w:pPr>
    <w:rPr>
      <w:noProof/>
      <w:sz w:val="2"/>
    </w:rPr>
  </w:style>
  <w:style w:type="paragraph" w:customStyle="1" w:styleId="LogoHide2">
    <w:name w:val="Logo Hide 2"/>
    <w:basedOn w:val="Base"/>
    <w:next w:val="Base"/>
    <w:uiPriority w:val="99"/>
    <w:rsid w:val="000857C8"/>
    <w:pPr>
      <w:spacing w:line="260" w:lineRule="atLeast"/>
      <w:jc w:val="right"/>
    </w:pPr>
    <w:rPr>
      <w:noProof/>
      <w:sz w:val="22"/>
    </w:rPr>
  </w:style>
  <w:style w:type="paragraph" w:customStyle="1" w:styleId="NJHeading1">
    <w:name w:val="NJ Heading 1"/>
    <w:basedOn w:val="Normal"/>
    <w:uiPriority w:val="99"/>
    <w:rsid w:val="000857C8"/>
    <w:rPr>
      <w:rFonts w:ascii="Times New Roman" w:hAnsi="Times New Roman"/>
      <w:sz w:val="24"/>
    </w:rPr>
  </w:style>
  <w:style w:type="paragraph" w:customStyle="1" w:styleId="NormalIndent1">
    <w:name w:val="Normal Indent 1"/>
    <w:basedOn w:val="Normal"/>
    <w:uiPriority w:val="99"/>
    <w:rsid w:val="000857C8"/>
    <w:pPr>
      <w:ind w:left="360"/>
    </w:pPr>
  </w:style>
  <w:style w:type="paragraph" w:customStyle="1" w:styleId="NormalIndent2">
    <w:name w:val="Normal Indent 2"/>
    <w:basedOn w:val="Normal"/>
    <w:uiPriority w:val="99"/>
    <w:rsid w:val="000857C8"/>
    <w:pPr>
      <w:ind w:left="720"/>
    </w:pPr>
  </w:style>
  <w:style w:type="paragraph" w:customStyle="1" w:styleId="NormalIndent3">
    <w:name w:val="Normal Indent 3"/>
    <w:basedOn w:val="Normal"/>
    <w:uiPriority w:val="99"/>
    <w:rsid w:val="000857C8"/>
    <w:pPr>
      <w:ind w:left="1080"/>
    </w:pPr>
  </w:style>
  <w:style w:type="paragraph" w:customStyle="1" w:styleId="NormalIndent4">
    <w:name w:val="Normal Indent 4"/>
    <w:basedOn w:val="Normal"/>
    <w:uiPriority w:val="99"/>
    <w:rsid w:val="000857C8"/>
    <w:pPr>
      <w:ind w:left="1440"/>
    </w:pPr>
  </w:style>
  <w:style w:type="paragraph" w:customStyle="1" w:styleId="TableBullet1">
    <w:name w:val="Table Bullet 1"/>
    <w:basedOn w:val="Normal"/>
    <w:link w:val="TableBullet1Char"/>
    <w:rsid w:val="00093149"/>
    <w:pPr>
      <w:numPr>
        <w:ilvl w:val="4"/>
        <w:numId w:val="9"/>
      </w:numPr>
      <w:spacing w:before="40" w:after="40" w:line="240" w:lineRule="auto"/>
      <w:outlineLvl w:val="4"/>
    </w:pPr>
    <w:rPr>
      <w:sz w:val="20"/>
    </w:rPr>
  </w:style>
  <w:style w:type="paragraph" w:customStyle="1" w:styleId="TableBullet2">
    <w:name w:val="Table Bullet 2"/>
    <w:basedOn w:val="Normal"/>
    <w:rsid w:val="00093149"/>
    <w:pPr>
      <w:numPr>
        <w:ilvl w:val="5"/>
        <w:numId w:val="9"/>
      </w:numPr>
      <w:spacing w:before="40" w:after="40" w:line="240" w:lineRule="auto"/>
      <w:outlineLvl w:val="5"/>
    </w:pPr>
    <w:rPr>
      <w:sz w:val="20"/>
    </w:rPr>
  </w:style>
  <w:style w:type="paragraph" w:customStyle="1" w:styleId="TableBullet3">
    <w:name w:val="Table Bullet 3"/>
    <w:basedOn w:val="Normal"/>
    <w:rsid w:val="00093149"/>
    <w:pPr>
      <w:numPr>
        <w:ilvl w:val="6"/>
        <w:numId w:val="9"/>
      </w:numPr>
      <w:spacing w:before="40" w:after="40" w:line="240" w:lineRule="auto"/>
      <w:outlineLvl w:val="6"/>
    </w:pPr>
    <w:rPr>
      <w:sz w:val="20"/>
    </w:rPr>
  </w:style>
  <w:style w:type="paragraph" w:customStyle="1" w:styleId="TableBullet4">
    <w:name w:val="Table Bullet 4"/>
    <w:basedOn w:val="Normal"/>
    <w:rsid w:val="00093149"/>
    <w:pPr>
      <w:numPr>
        <w:ilvl w:val="7"/>
        <w:numId w:val="9"/>
      </w:numPr>
      <w:spacing w:before="40" w:after="40" w:line="240" w:lineRule="auto"/>
      <w:outlineLvl w:val="7"/>
    </w:pPr>
    <w:rPr>
      <w:sz w:val="20"/>
    </w:rPr>
  </w:style>
  <w:style w:type="paragraph" w:customStyle="1" w:styleId="TableHeadingText">
    <w:name w:val="Table Heading Text"/>
    <w:basedOn w:val="Normal"/>
    <w:rsid w:val="000857C8"/>
    <w:pPr>
      <w:keepNext/>
      <w:spacing w:before="40" w:after="40" w:line="240" w:lineRule="auto"/>
    </w:pPr>
    <w:rPr>
      <w:b/>
      <w:sz w:val="18"/>
    </w:rPr>
  </w:style>
  <w:style w:type="paragraph" w:customStyle="1" w:styleId="TableText">
    <w:name w:val="Table Text"/>
    <w:basedOn w:val="Normal"/>
    <w:link w:val="TableTextChar"/>
    <w:rsid w:val="000857C8"/>
    <w:pPr>
      <w:spacing w:before="40" w:after="40" w:line="240" w:lineRule="auto"/>
    </w:pPr>
    <w:rPr>
      <w:sz w:val="20"/>
    </w:rPr>
  </w:style>
  <w:style w:type="character" w:customStyle="1" w:styleId="TextHide">
    <w:name w:val="Text Hide"/>
    <w:uiPriority w:val="99"/>
    <w:rsid w:val="00AB409C"/>
    <w:rPr>
      <w:sz w:val="22"/>
      <w:szCs w:val="20"/>
    </w:rPr>
  </w:style>
  <w:style w:type="paragraph" w:customStyle="1" w:styleId="NJTOCStyle">
    <w:name w:val="NJ TOC Style"/>
    <w:basedOn w:val="TOC1"/>
    <w:uiPriority w:val="99"/>
    <w:rsid w:val="00C95D7D"/>
    <w:pPr>
      <w:numPr>
        <w:numId w:val="0"/>
      </w:numPr>
      <w:tabs>
        <w:tab w:val="clear" w:pos="432"/>
        <w:tab w:val="clear" w:pos="8640"/>
        <w:tab w:val="right" w:leader="dot" w:pos="9360"/>
      </w:tabs>
      <w:outlineLvl w:val="2"/>
    </w:pPr>
    <w:rPr>
      <w:rFonts w:ascii="Times New Roman" w:hAnsi="Times New Roman"/>
    </w:rPr>
  </w:style>
  <w:style w:type="character" w:customStyle="1" w:styleId="Heading2Char1">
    <w:name w:val="Heading 2 Char1"/>
    <w:link w:val="Heading2"/>
    <w:uiPriority w:val="99"/>
    <w:rsid w:val="00873400"/>
    <w:rPr>
      <w:rFonts w:ascii="Arial" w:hAnsi="Arial" w:cs="Arial"/>
      <w:b/>
      <w:sz w:val="28"/>
      <w:lang w:val="en-US" w:eastAsia="en-US" w:bidi="ar-SA"/>
    </w:rPr>
  </w:style>
  <w:style w:type="character" w:styleId="CommentReference">
    <w:name w:val="annotation reference"/>
    <w:uiPriority w:val="99"/>
    <w:semiHidden/>
    <w:rsid w:val="00AD7D23"/>
    <w:rPr>
      <w:sz w:val="16"/>
      <w:szCs w:val="16"/>
    </w:rPr>
  </w:style>
  <w:style w:type="paragraph" w:styleId="CommentText">
    <w:name w:val="annotation text"/>
    <w:basedOn w:val="Normal"/>
    <w:link w:val="CommentTextChar1"/>
    <w:uiPriority w:val="99"/>
    <w:semiHidden/>
    <w:rsid w:val="00AD7D23"/>
    <w:rPr>
      <w:sz w:val="20"/>
    </w:rPr>
  </w:style>
  <w:style w:type="paragraph" w:styleId="CommentSubject">
    <w:name w:val="annotation subject"/>
    <w:basedOn w:val="CommentText"/>
    <w:next w:val="CommentText"/>
    <w:link w:val="CommentSubjectChar"/>
    <w:uiPriority w:val="99"/>
    <w:semiHidden/>
    <w:rsid w:val="00AD7D23"/>
    <w:rPr>
      <w:b/>
      <w:bCs/>
    </w:rPr>
  </w:style>
  <w:style w:type="paragraph" w:styleId="DocumentMap">
    <w:name w:val="Document Map"/>
    <w:basedOn w:val="Normal"/>
    <w:link w:val="DocumentMapChar"/>
    <w:uiPriority w:val="99"/>
    <w:semiHidden/>
    <w:rsid w:val="00442DC3"/>
    <w:pPr>
      <w:shd w:val="clear" w:color="auto" w:fill="000080"/>
    </w:pPr>
    <w:rPr>
      <w:rFonts w:ascii="Tahoma" w:hAnsi="Tahoma" w:cs="Tahoma"/>
      <w:sz w:val="20"/>
    </w:rPr>
  </w:style>
  <w:style w:type="character" w:customStyle="1" w:styleId="CommentTextChar1">
    <w:name w:val="Comment Text Char1"/>
    <w:link w:val="CommentText"/>
    <w:uiPriority w:val="99"/>
    <w:semiHidden/>
    <w:locked/>
    <w:rsid w:val="001F7ADF"/>
    <w:rPr>
      <w:rFonts w:ascii="Arial" w:hAnsi="Arial" w:cs="Arial"/>
      <w:lang w:val="en-US" w:eastAsia="en-US" w:bidi="ar-SA"/>
    </w:rPr>
  </w:style>
  <w:style w:type="paragraph" w:customStyle="1" w:styleId="Address">
    <w:name w:val="Address"/>
    <w:basedOn w:val="Base"/>
    <w:uiPriority w:val="99"/>
    <w:rsid w:val="00AC31B8"/>
    <w:pPr>
      <w:spacing w:line="260" w:lineRule="atLeast"/>
    </w:pPr>
    <w:rPr>
      <w:sz w:val="22"/>
    </w:rPr>
  </w:style>
  <w:style w:type="character" w:customStyle="1" w:styleId="FootnoteTextChar">
    <w:name w:val="Footnote Text Char"/>
    <w:link w:val="FootnoteText"/>
    <w:uiPriority w:val="99"/>
    <w:rsid w:val="00127ABE"/>
    <w:rPr>
      <w:rFonts w:ascii="Arial" w:hAnsi="Arial" w:cs="Arial"/>
      <w:sz w:val="18"/>
      <w:lang w:val="en-US" w:eastAsia="en-US" w:bidi="ar-SA"/>
    </w:rPr>
  </w:style>
  <w:style w:type="paragraph" w:styleId="ListParagraph">
    <w:name w:val="List Paragraph"/>
    <w:basedOn w:val="Normal"/>
    <w:uiPriority w:val="99"/>
    <w:qFormat/>
    <w:rsid w:val="00127ABE"/>
    <w:pPr>
      <w:spacing w:after="200" w:line="276" w:lineRule="auto"/>
      <w:ind w:left="720"/>
      <w:contextualSpacing/>
    </w:pPr>
    <w:rPr>
      <w:rFonts w:ascii="Calibri" w:hAnsi="Calibri" w:cs="Times New Roman"/>
      <w:szCs w:val="22"/>
    </w:rPr>
  </w:style>
  <w:style w:type="character" w:customStyle="1" w:styleId="CommentTextChar">
    <w:name w:val="Comment Text Char"/>
    <w:uiPriority w:val="99"/>
    <w:semiHidden/>
    <w:locked/>
    <w:rsid w:val="00127ABE"/>
    <w:rPr>
      <w:rFonts w:ascii="Arial" w:hAnsi="Arial" w:cs="Arial"/>
      <w:lang w:val="en-US" w:eastAsia="en-US" w:bidi="ar-SA"/>
    </w:rPr>
  </w:style>
  <w:style w:type="numbering" w:customStyle="1" w:styleId="CurrentList1">
    <w:name w:val="Current List1"/>
    <w:rsid w:val="00127ABE"/>
    <w:pPr>
      <w:numPr>
        <w:numId w:val="17"/>
      </w:numPr>
    </w:pPr>
  </w:style>
  <w:style w:type="paragraph" w:customStyle="1" w:styleId="EmployeeName">
    <w:name w:val="Employee Name"/>
    <w:basedOn w:val="Base"/>
    <w:uiPriority w:val="99"/>
    <w:rsid w:val="00CD210E"/>
    <w:pPr>
      <w:spacing w:line="220" w:lineRule="exact"/>
      <w:ind w:left="6120"/>
    </w:pPr>
    <w:rPr>
      <w:rFonts w:ascii="Arial Black" w:hAnsi="Arial Black"/>
      <w:sz w:val="17"/>
    </w:rPr>
  </w:style>
  <w:style w:type="paragraph" w:customStyle="1" w:styleId="AddresseeInfo">
    <w:name w:val="Addressee Info"/>
    <w:basedOn w:val="Base"/>
    <w:uiPriority w:val="99"/>
    <w:rsid w:val="00CD210E"/>
    <w:rPr>
      <w:caps/>
      <w:noProof/>
    </w:rPr>
  </w:style>
  <w:style w:type="paragraph" w:customStyle="1" w:styleId="DocumentName">
    <w:name w:val="Document Name"/>
    <w:basedOn w:val="Base"/>
    <w:next w:val="Normal"/>
    <w:rsid w:val="00CD210E"/>
    <w:pPr>
      <w:spacing w:after="60" w:line="240" w:lineRule="auto"/>
    </w:pPr>
    <w:rPr>
      <w:caps/>
      <w:sz w:val="36"/>
    </w:rPr>
  </w:style>
  <w:style w:type="paragraph" w:customStyle="1" w:styleId="HeadingNumber1">
    <w:name w:val="Heading Number 1"/>
    <w:basedOn w:val="Normal"/>
    <w:next w:val="NormalIndent2"/>
    <w:uiPriority w:val="99"/>
    <w:rsid w:val="00BE6CB7"/>
    <w:pPr>
      <w:keepNext/>
      <w:tabs>
        <w:tab w:val="num" w:pos="720"/>
      </w:tabs>
      <w:spacing w:line="240" w:lineRule="auto"/>
      <w:ind w:left="720" w:hanging="720"/>
      <w:outlineLvl w:val="4"/>
    </w:pPr>
    <w:rPr>
      <w:b/>
      <w:sz w:val="24"/>
    </w:rPr>
  </w:style>
  <w:style w:type="paragraph" w:customStyle="1" w:styleId="HeadingNumber2">
    <w:name w:val="Heading Number 2"/>
    <w:basedOn w:val="Normal"/>
    <w:next w:val="NormalIndent2"/>
    <w:uiPriority w:val="99"/>
    <w:rsid w:val="00BE6CB7"/>
    <w:pPr>
      <w:keepNext/>
      <w:tabs>
        <w:tab w:val="num" w:pos="840"/>
      </w:tabs>
      <w:spacing w:line="240" w:lineRule="auto"/>
      <w:ind w:left="840" w:hanging="840"/>
      <w:outlineLvl w:val="5"/>
    </w:pPr>
    <w:rPr>
      <w:sz w:val="24"/>
    </w:rPr>
  </w:style>
  <w:style w:type="paragraph" w:customStyle="1" w:styleId="HeadingNumber3">
    <w:name w:val="Heading Number 3"/>
    <w:basedOn w:val="Normal"/>
    <w:next w:val="NormalIndent2"/>
    <w:uiPriority w:val="99"/>
    <w:rsid w:val="00BE6CB7"/>
    <w:pPr>
      <w:keepNext/>
      <w:tabs>
        <w:tab w:val="num" w:pos="1080"/>
      </w:tabs>
      <w:spacing w:line="240" w:lineRule="auto"/>
      <w:ind w:left="1080" w:hanging="1080"/>
      <w:outlineLvl w:val="6"/>
    </w:pPr>
    <w:rPr>
      <w:b/>
      <w:sz w:val="20"/>
    </w:rPr>
  </w:style>
  <w:style w:type="paragraph" w:customStyle="1" w:styleId="HeadingNumber4">
    <w:name w:val="Heading Number 4"/>
    <w:basedOn w:val="Normal"/>
    <w:next w:val="NormalIndent2"/>
    <w:uiPriority w:val="99"/>
    <w:rsid w:val="00BE6CB7"/>
    <w:pPr>
      <w:keepNext/>
      <w:tabs>
        <w:tab w:val="num" w:pos="1080"/>
      </w:tabs>
      <w:spacing w:line="240" w:lineRule="auto"/>
      <w:ind w:left="1080" w:hanging="1080"/>
      <w:outlineLvl w:val="7"/>
    </w:pPr>
    <w:rPr>
      <w:sz w:val="20"/>
    </w:rPr>
  </w:style>
  <w:style w:type="character" w:customStyle="1" w:styleId="maintext1">
    <w:name w:val="maintext1"/>
    <w:uiPriority w:val="99"/>
    <w:rsid w:val="00CD210E"/>
    <w:rPr>
      <w:rFonts w:ascii="Verdana" w:hAnsi="Verdana" w:cs="Times New Roman"/>
      <w:color w:val="000000"/>
      <w:sz w:val="20"/>
      <w:szCs w:val="20"/>
    </w:rPr>
  </w:style>
  <w:style w:type="character" w:styleId="Hyperlink">
    <w:name w:val="Hyperlink"/>
    <w:uiPriority w:val="99"/>
    <w:rsid w:val="00CD210E"/>
    <w:rPr>
      <w:rFonts w:cs="Times New Roman"/>
      <w:color w:val="0000FF"/>
      <w:u w:val="single"/>
    </w:rPr>
  </w:style>
  <w:style w:type="paragraph" w:customStyle="1" w:styleId="Default">
    <w:name w:val="Default"/>
    <w:uiPriority w:val="99"/>
    <w:rsid w:val="00CD210E"/>
    <w:pPr>
      <w:autoSpaceDE w:val="0"/>
      <w:autoSpaceDN w:val="0"/>
      <w:adjustRightInd w:val="0"/>
    </w:pPr>
    <w:rPr>
      <w:color w:val="000000"/>
      <w:sz w:val="24"/>
      <w:szCs w:val="24"/>
    </w:rPr>
  </w:style>
  <w:style w:type="character" w:styleId="Emphasis">
    <w:name w:val="Emphasis"/>
    <w:uiPriority w:val="99"/>
    <w:qFormat/>
    <w:rsid w:val="00CD210E"/>
    <w:rPr>
      <w:rFonts w:cs="Times New Roman"/>
      <w:i/>
      <w:iCs/>
    </w:rPr>
  </w:style>
  <w:style w:type="paragraph" w:customStyle="1" w:styleId="ColorfulList-Accent12">
    <w:name w:val="Colorful List - Accent 12"/>
    <w:basedOn w:val="Normal"/>
    <w:uiPriority w:val="99"/>
    <w:rsid w:val="00CD210E"/>
    <w:pPr>
      <w:spacing w:line="240" w:lineRule="auto"/>
      <w:ind w:left="720"/>
      <w:contextualSpacing/>
    </w:pPr>
    <w:rPr>
      <w:rFonts w:cs="Times New Roman"/>
      <w:sz w:val="24"/>
      <w:szCs w:val="22"/>
    </w:rPr>
  </w:style>
  <w:style w:type="character" w:customStyle="1" w:styleId="CharChar6">
    <w:name w:val="Char Char6"/>
    <w:semiHidden/>
    <w:rsid w:val="00CD210E"/>
    <w:rPr>
      <w:rFonts w:ascii="Arial" w:hAnsi="Arial" w:cs="Arial"/>
      <w:sz w:val="18"/>
      <w:lang w:val="en-US" w:eastAsia="en-US" w:bidi="ar-SA"/>
    </w:rPr>
  </w:style>
  <w:style w:type="character" w:customStyle="1" w:styleId="TableTextChar">
    <w:name w:val="Table Text Char"/>
    <w:link w:val="TableText"/>
    <w:locked/>
    <w:rsid w:val="00CD210E"/>
    <w:rPr>
      <w:rFonts w:ascii="Arial" w:hAnsi="Arial" w:cs="Arial"/>
      <w:lang w:val="en-US" w:eastAsia="en-US" w:bidi="ar-SA"/>
    </w:rPr>
  </w:style>
  <w:style w:type="paragraph" w:styleId="Date">
    <w:name w:val="Date"/>
    <w:basedOn w:val="Normal"/>
    <w:next w:val="Normal"/>
    <w:link w:val="DateChar"/>
    <w:uiPriority w:val="99"/>
    <w:rsid w:val="00CD210E"/>
  </w:style>
  <w:style w:type="paragraph" w:styleId="BodyText">
    <w:name w:val="Body Text"/>
    <w:basedOn w:val="Normal"/>
    <w:link w:val="BodyTextChar"/>
    <w:uiPriority w:val="99"/>
    <w:rsid w:val="00CD210E"/>
    <w:pPr>
      <w:spacing w:after="120" w:line="240" w:lineRule="auto"/>
    </w:pPr>
    <w:rPr>
      <w:rFonts w:ascii="Times New Roman" w:hAnsi="Times New Roman" w:cs="Times New Roman"/>
      <w:sz w:val="24"/>
    </w:rPr>
  </w:style>
  <w:style w:type="paragraph" w:styleId="BodyTextIndent">
    <w:name w:val="Body Text Indent"/>
    <w:basedOn w:val="Normal"/>
    <w:link w:val="BodyTextIndentChar"/>
    <w:uiPriority w:val="99"/>
    <w:rsid w:val="00CD210E"/>
    <w:pPr>
      <w:spacing w:after="120"/>
      <w:ind w:left="360"/>
    </w:pPr>
  </w:style>
  <w:style w:type="paragraph" w:styleId="BodyText3">
    <w:name w:val="Body Text 3"/>
    <w:basedOn w:val="Normal"/>
    <w:link w:val="BodyText3Char"/>
    <w:uiPriority w:val="99"/>
    <w:rsid w:val="00CD210E"/>
    <w:pPr>
      <w:spacing w:after="120"/>
    </w:pPr>
    <w:rPr>
      <w:sz w:val="16"/>
      <w:szCs w:val="16"/>
    </w:rPr>
  </w:style>
  <w:style w:type="paragraph" w:styleId="NormalWeb">
    <w:name w:val="Normal (Web)"/>
    <w:basedOn w:val="Normal"/>
    <w:uiPriority w:val="99"/>
    <w:rsid w:val="00CD210E"/>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Strong">
    <w:name w:val="Strong"/>
    <w:uiPriority w:val="99"/>
    <w:qFormat/>
    <w:rsid w:val="00CD210E"/>
    <w:rPr>
      <w:b/>
      <w:bCs/>
    </w:rPr>
  </w:style>
  <w:style w:type="character" w:customStyle="1" w:styleId="Heading3Char">
    <w:name w:val="Heading 3 Char"/>
    <w:link w:val="Heading3"/>
    <w:uiPriority w:val="99"/>
    <w:rsid w:val="00CD210E"/>
    <w:rPr>
      <w:rFonts w:ascii="Arial" w:hAnsi="Arial" w:cs="Arial"/>
      <w:b/>
      <w:i/>
      <w:sz w:val="28"/>
      <w:lang w:val="en-US" w:eastAsia="en-US" w:bidi="ar-SA"/>
    </w:rPr>
  </w:style>
  <w:style w:type="paragraph" w:styleId="PlainText">
    <w:name w:val="Plain Text"/>
    <w:basedOn w:val="Normal"/>
    <w:link w:val="PlainTextChar"/>
    <w:uiPriority w:val="99"/>
    <w:rsid w:val="00CD210E"/>
    <w:pPr>
      <w:spacing w:line="240" w:lineRule="auto"/>
    </w:pPr>
    <w:rPr>
      <w:rFonts w:ascii="Book Antiqua" w:eastAsia="Calibri" w:hAnsi="Book Antiqua"/>
      <w:color w:val="244061"/>
      <w:sz w:val="24"/>
      <w:szCs w:val="21"/>
    </w:rPr>
  </w:style>
  <w:style w:type="character" w:customStyle="1" w:styleId="PlainTextChar">
    <w:name w:val="Plain Text Char"/>
    <w:link w:val="PlainText"/>
    <w:uiPriority w:val="99"/>
    <w:locked/>
    <w:rsid w:val="00CD210E"/>
    <w:rPr>
      <w:rFonts w:ascii="Book Antiqua" w:eastAsia="Calibri" w:hAnsi="Book Antiqua" w:cs="Arial"/>
      <w:color w:val="244061"/>
      <w:sz w:val="24"/>
      <w:szCs w:val="21"/>
      <w:lang w:val="en-US" w:eastAsia="en-US" w:bidi="ar-SA"/>
    </w:rPr>
  </w:style>
  <w:style w:type="character" w:customStyle="1" w:styleId="TableLogoTextChar">
    <w:name w:val="Table Logo Text Char"/>
    <w:link w:val="TableLogoText"/>
    <w:uiPriority w:val="99"/>
    <w:rsid w:val="00CD210E"/>
    <w:rPr>
      <w:rFonts w:ascii="Arial" w:hAnsi="Arial" w:cs="Arial"/>
      <w:sz w:val="24"/>
      <w:lang w:val="en-US" w:eastAsia="en-US" w:bidi="ar-SA"/>
    </w:rPr>
  </w:style>
  <w:style w:type="character" w:customStyle="1" w:styleId="Heading1Char">
    <w:name w:val="Heading 1 Char"/>
    <w:link w:val="Heading1"/>
    <w:uiPriority w:val="99"/>
    <w:rsid w:val="00CD210E"/>
    <w:rPr>
      <w:rFonts w:ascii="Arial" w:hAnsi="Arial"/>
      <w:color w:val="002C77"/>
      <w:sz w:val="36"/>
    </w:rPr>
  </w:style>
  <w:style w:type="character" w:customStyle="1" w:styleId="Heading2Char">
    <w:name w:val="Heading 2 Char"/>
    <w:uiPriority w:val="99"/>
    <w:rsid w:val="00AB409C"/>
    <w:rPr>
      <w:rFonts w:ascii="Arial" w:hAnsi="Arial" w:cs="Arial"/>
      <w:b/>
      <w:sz w:val="24"/>
      <w:lang w:val="en-US" w:eastAsia="en-US" w:bidi="ar-SA"/>
    </w:rPr>
  </w:style>
  <w:style w:type="paragraph" w:styleId="TOC5">
    <w:name w:val="toc 5"/>
    <w:basedOn w:val="Normal"/>
    <w:next w:val="Normal"/>
    <w:autoRedefine/>
    <w:uiPriority w:val="99"/>
    <w:semiHidden/>
    <w:rsid w:val="00CD210E"/>
    <w:pPr>
      <w:spacing w:line="240" w:lineRule="auto"/>
      <w:ind w:left="960"/>
    </w:pPr>
    <w:rPr>
      <w:rFonts w:ascii="Times New Roman" w:eastAsia="MS Mincho" w:hAnsi="Times New Roman" w:cs="Times New Roman"/>
      <w:sz w:val="24"/>
      <w:szCs w:val="24"/>
      <w:lang w:eastAsia="ja-JP"/>
    </w:rPr>
  </w:style>
  <w:style w:type="paragraph" w:styleId="TOC6">
    <w:name w:val="toc 6"/>
    <w:basedOn w:val="Normal"/>
    <w:next w:val="Normal"/>
    <w:autoRedefine/>
    <w:uiPriority w:val="99"/>
    <w:semiHidden/>
    <w:rsid w:val="00CD210E"/>
    <w:pPr>
      <w:spacing w:line="240" w:lineRule="auto"/>
      <w:ind w:left="1200"/>
    </w:pPr>
    <w:rPr>
      <w:rFonts w:ascii="Times New Roman" w:eastAsia="MS Mincho" w:hAnsi="Times New Roman" w:cs="Times New Roman"/>
      <w:sz w:val="24"/>
      <w:szCs w:val="24"/>
      <w:lang w:eastAsia="ja-JP"/>
    </w:rPr>
  </w:style>
  <w:style w:type="paragraph" w:styleId="TOC7">
    <w:name w:val="toc 7"/>
    <w:basedOn w:val="Normal"/>
    <w:next w:val="Normal"/>
    <w:autoRedefine/>
    <w:uiPriority w:val="99"/>
    <w:semiHidden/>
    <w:rsid w:val="00CD210E"/>
    <w:pPr>
      <w:spacing w:line="240" w:lineRule="auto"/>
      <w:ind w:left="1440"/>
    </w:pPr>
    <w:rPr>
      <w:rFonts w:ascii="Times New Roman" w:eastAsia="MS Mincho" w:hAnsi="Times New Roman" w:cs="Times New Roman"/>
      <w:sz w:val="24"/>
      <w:szCs w:val="24"/>
      <w:lang w:eastAsia="ja-JP"/>
    </w:rPr>
  </w:style>
  <w:style w:type="paragraph" w:styleId="TOC8">
    <w:name w:val="toc 8"/>
    <w:basedOn w:val="Normal"/>
    <w:next w:val="Normal"/>
    <w:autoRedefine/>
    <w:uiPriority w:val="99"/>
    <w:semiHidden/>
    <w:rsid w:val="00CD210E"/>
    <w:pPr>
      <w:spacing w:line="240" w:lineRule="auto"/>
      <w:ind w:left="1680"/>
    </w:pPr>
    <w:rPr>
      <w:rFonts w:ascii="Times New Roman" w:eastAsia="MS Mincho" w:hAnsi="Times New Roman" w:cs="Times New Roman"/>
      <w:sz w:val="24"/>
      <w:szCs w:val="24"/>
      <w:lang w:eastAsia="ja-JP"/>
    </w:rPr>
  </w:style>
  <w:style w:type="character" w:customStyle="1" w:styleId="CharChar2">
    <w:name w:val="Char Char2"/>
    <w:semiHidden/>
    <w:locked/>
    <w:rsid w:val="00CD210E"/>
    <w:rPr>
      <w:rFonts w:ascii="Arial" w:hAnsi="Arial" w:cs="Arial"/>
      <w:lang w:val="en-US" w:eastAsia="en-US" w:bidi="ar-SA"/>
    </w:rPr>
  </w:style>
  <w:style w:type="character" w:customStyle="1" w:styleId="CharChar4">
    <w:name w:val="Char Char4"/>
    <w:semiHidden/>
    <w:locked/>
    <w:rsid w:val="00CD210E"/>
    <w:rPr>
      <w:rFonts w:ascii="Arial" w:hAnsi="Arial" w:cs="Arial"/>
      <w:lang w:val="en-US" w:eastAsia="en-US" w:bidi="ar-SA"/>
    </w:rPr>
  </w:style>
  <w:style w:type="paragraph" w:customStyle="1" w:styleId="msolistparagraph0">
    <w:name w:val="msolistparagraph"/>
    <w:basedOn w:val="Normal"/>
    <w:uiPriority w:val="99"/>
    <w:rsid w:val="00CD210E"/>
    <w:pPr>
      <w:spacing w:line="240" w:lineRule="auto"/>
      <w:ind w:left="720"/>
    </w:pPr>
    <w:rPr>
      <w:rFonts w:ascii="Times New Roman" w:eastAsia="MS Mincho" w:hAnsi="Times New Roman" w:cs="Times New Roman"/>
      <w:sz w:val="24"/>
      <w:szCs w:val="24"/>
      <w:lang w:eastAsia="ja-JP"/>
    </w:rPr>
  </w:style>
  <w:style w:type="character" w:styleId="FollowedHyperlink">
    <w:name w:val="FollowedHyperlink"/>
    <w:uiPriority w:val="99"/>
    <w:rsid w:val="00CD210E"/>
    <w:rPr>
      <w:color w:val="800080"/>
      <w:u w:val="single"/>
    </w:rPr>
  </w:style>
  <w:style w:type="paragraph" w:customStyle="1" w:styleId="AutoCorrect">
    <w:name w:val="AutoCorrect"/>
    <w:uiPriority w:val="99"/>
    <w:rsid w:val="00CD210E"/>
    <w:rPr>
      <w:sz w:val="24"/>
      <w:szCs w:val="24"/>
    </w:rPr>
  </w:style>
  <w:style w:type="paragraph" w:customStyle="1" w:styleId="-PAGE-">
    <w:name w:val="- PAGE -"/>
    <w:uiPriority w:val="99"/>
    <w:rsid w:val="00CD210E"/>
    <w:rPr>
      <w:sz w:val="24"/>
      <w:szCs w:val="24"/>
    </w:rPr>
  </w:style>
  <w:style w:type="paragraph" w:customStyle="1" w:styleId="PageXofY">
    <w:name w:val="Page X of Y"/>
    <w:uiPriority w:val="99"/>
    <w:rsid w:val="00CD210E"/>
    <w:rPr>
      <w:sz w:val="24"/>
      <w:szCs w:val="24"/>
    </w:rPr>
  </w:style>
  <w:style w:type="paragraph" w:customStyle="1" w:styleId="Createdby">
    <w:name w:val="Created by"/>
    <w:uiPriority w:val="99"/>
    <w:rsid w:val="00CD210E"/>
    <w:rPr>
      <w:sz w:val="24"/>
      <w:szCs w:val="24"/>
    </w:rPr>
  </w:style>
  <w:style w:type="paragraph" w:customStyle="1" w:styleId="Createdon">
    <w:name w:val="Created on"/>
    <w:uiPriority w:val="99"/>
    <w:rsid w:val="00CD210E"/>
    <w:rPr>
      <w:sz w:val="24"/>
      <w:szCs w:val="24"/>
    </w:rPr>
  </w:style>
  <w:style w:type="paragraph" w:customStyle="1" w:styleId="Lastprinted">
    <w:name w:val="Last printed"/>
    <w:uiPriority w:val="99"/>
    <w:rsid w:val="00CD210E"/>
    <w:rPr>
      <w:sz w:val="24"/>
      <w:szCs w:val="24"/>
    </w:rPr>
  </w:style>
  <w:style w:type="paragraph" w:customStyle="1" w:styleId="Lastsavedby">
    <w:name w:val="Last saved by"/>
    <w:uiPriority w:val="99"/>
    <w:rsid w:val="00CD210E"/>
    <w:rPr>
      <w:sz w:val="24"/>
      <w:szCs w:val="24"/>
    </w:rPr>
  </w:style>
  <w:style w:type="paragraph" w:customStyle="1" w:styleId="Filename">
    <w:name w:val="Filename"/>
    <w:uiPriority w:val="99"/>
    <w:rsid w:val="00CD210E"/>
    <w:rPr>
      <w:sz w:val="24"/>
      <w:szCs w:val="24"/>
    </w:rPr>
  </w:style>
  <w:style w:type="paragraph" w:customStyle="1" w:styleId="Filenameandpath">
    <w:name w:val="Filename and path"/>
    <w:uiPriority w:val="99"/>
    <w:rsid w:val="00CD210E"/>
    <w:rPr>
      <w:sz w:val="24"/>
      <w:szCs w:val="24"/>
    </w:rPr>
  </w:style>
  <w:style w:type="paragraph" w:customStyle="1" w:styleId="AuthorPageDate">
    <w:name w:val="Author  Page #  Date"/>
    <w:uiPriority w:val="99"/>
    <w:rsid w:val="00CD210E"/>
    <w:rPr>
      <w:sz w:val="24"/>
      <w:szCs w:val="24"/>
    </w:rPr>
  </w:style>
  <w:style w:type="paragraph" w:customStyle="1" w:styleId="ConfidentialPageDate">
    <w:name w:val="Confidential  Page #  Date"/>
    <w:uiPriority w:val="99"/>
    <w:rsid w:val="00CD210E"/>
    <w:rPr>
      <w:sz w:val="24"/>
      <w:szCs w:val="24"/>
    </w:rPr>
  </w:style>
  <w:style w:type="character" w:customStyle="1" w:styleId="st1">
    <w:name w:val="st1"/>
    <w:basedOn w:val="DefaultParagraphFont"/>
    <w:uiPriority w:val="99"/>
    <w:rsid w:val="00CD210E"/>
  </w:style>
  <w:style w:type="character" w:customStyle="1" w:styleId="CharChar7">
    <w:name w:val="Char Char7"/>
    <w:semiHidden/>
    <w:locked/>
    <w:rsid w:val="00CD210E"/>
    <w:rPr>
      <w:rFonts w:ascii="Arial" w:hAnsi="Arial" w:cs="Arial"/>
      <w:lang w:val="en-US" w:eastAsia="en-US" w:bidi="ar-SA"/>
    </w:rPr>
  </w:style>
  <w:style w:type="character" w:customStyle="1" w:styleId="CharChar10">
    <w:name w:val="Char Char10"/>
    <w:rsid w:val="00CD210E"/>
    <w:rPr>
      <w:rFonts w:ascii="Arial" w:hAnsi="Arial" w:cs="Arial"/>
      <w:b/>
      <w:sz w:val="24"/>
      <w:lang w:val="en-US" w:eastAsia="en-US" w:bidi="ar-SA"/>
    </w:rPr>
  </w:style>
  <w:style w:type="character" w:customStyle="1" w:styleId="CharChar8">
    <w:name w:val="Char Char8"/>
    <w:rsid w:val="00CD210E"/>
    <w:rPr>
      <w:rFonts w:ascii="Arial" w:hAnsi="Arial" w:cs="Arial"/>
      <w:b/>
      <w:sz w:val="24"/>
      <w:lang w:val="en-US" w:eastAsia="en-US" w:bidi="ar-SA"/>
    </w:rPr>
  </w:style>
  <w:style w:type="character" w:customStyle="1" w:styleId="maintext">
    <w:name w:val="maintext"/>
    <w:basedOn w:val="DefaultParagraphFont"/>
    <w:uiPriority w:val="99"/>
    <w:rsid w:val="00CD210E"/>
  </w:style>
  <w:style w:type="paragraph" w:styleId="BodyText2">
    <w:name w:val="Body Text 2"/>
    <w:basedOn w:val="Normal"/>
    <w:link w:val="BodyText2Char"/>
    <w:uiPriority w:val="99"/>
    <w:rsid w:val="00CD210E"/>
    <w:pPr>
      <w:spacing w:after="120" w:line="480" w:lineRule="auto"/>
    </w:pPr>
  </w:style>
  <w:style w:type="character" w:customStyle="1" w:styleId="CharChar9">
    <w:name w:val="Char Char9"/>
    <w:semiHidden/>
    <w:locked/>
    <w:rsid w:val="00CD210E"/>
    <w:rPr>
      <w:rFonts w:ascii="Arial" w:hAnsi="Arial" w:cs="Arial"/>
      <w:lang w:val="en-US" w:eastAsia="en-US" w:bidi="ar-SA"/>
    </w:rPr>
  </w:style>
  <w:style w:type="paragraph" w:styleId="Revision">
    <w:name w:val="Revision"/>
    <w:hidden/>
    <w:uiPriority w:val="99"/>
    <w:semiHidden/>
    <w:rsid w:val="00072C1F"/>
    <w:rPr>
      <w:rFonts w:ascii="Arial" w:hAnsi="Arial" w:cs="Arial"/>
      <w:sz w:val="22"/>
    </w:rPr>
  </w:style>
  <w:style w:type="character" w:customStyle="1" w:styleId="CharChar60">
    <w:name w:val="Char Char6"/>
    <w:semiHidden/>
    <w:rsid w:val="00364914"/>
    <w:rPr>
      <w:rFonts w:ascii="Arial" w:hAnsi="Arial" w:cs="Arial"/>
      <w:sz w:val="18"/>
      <w:lang w:val="en-US" w:eastAsia="en-US" w:bidi="ar-SA"/>
    </w:rPr>
  </w:style>
  <w:style w:type="character" w:customStyle="1" w:styleId="CharChar20">
    <w:name w:val="Char Char2"/>
    <w:semiHidden/>
    <w:locked/>
    <w:rsid w:val="00364914"/>
    <w:rPr>
      <w:rFonts w:ascii="Arial" w:hAnsi="Arial" w:cs="Arial"/>
      <w:lang w:val="en-US" w:eastAsia="en-US" w:bidi="ar-SA"/>
    </w:rPr>
  </w:style>
  <w:style w:type="character" w:customStyle="1" w:styleId="CharChar40">
    <w:name w:val="Char Char4"/>
    <w:semiHidden/>
    <w:locked/>
    <w:rsid w:val="00364914"/>
    <w:rPr>
      <w:rFonts w:ascii="Arial" w:hAnsi="Arial" w:cs="Arial"/>
      <w:lang w:val="en-US" w:eastAsia="en-US" w:bidi="ar-SA"/>
    </w:rPr>
  </w:style>
  <w:style w:type="character" w:customStyle="1" w:styleId="CharChar70">
    <w:name w:val="Char Char7"/>
    <w:semiHidden/>
    <w:locked/>
    <w:rsid w:val="00364914"/>
    <w:rPr>
      <w:rFonts w:ascii="Arial" w:hAnsi="Arial" w:cs="Arial"/>
      <w:lang w:val="en-US" w:eastAsia="en-US" w:bidi="ar-SA"/>
    </w:rPr>
  </w:style>
  <w:style w:type="character" w:customStyle="1" w:styleId="CharChar100">
    <w:name w:val="Char Char10"/>
    <w:rsid w:val="00364914"/>
    <w:rPr>
      <w:rFonts w:ascii="Arial" w:hAnsi="Arial" w:cs="Arial"/>
      <w:b/>
      <w:sz w:val="24"/>
      <w:lang w:val="en-US" w:eastAsia="en-US" w:bidi="ar-SA"/>
    </w:rPr>
  </w:style>
  <w:style w:type="character" w:customStyle="1" w:styleId="CharChar80">
    <w:name w:val="Char Char8"/>
    <w:rsid w:val="00364914"/>
    <w:rPr>
      <w:rFonts w:ascii="Arial" w:hAnsi="Arial" w:cs="Arial"/>
      <w:b/>
      <w:sz w:val="24"/>
      <w:lang w:val="en-US" w:eastAsia="en-US" w:bidi="ar-SA"/>
    </w:rPr>
  </w:style>
  <w:style w:type="character" w:customStyle="1" w:styleId="CharChar90">
    <w:name w:val="Char Char9"/>
    <w:semiHidden/>
    <w:locked/>
    <w:rsid w:val="00364914"/>
    <w:rPr>
      <w:rFonts w:ascii="Arial" w:hAnsi="Arial" w:cs="Arial"/>
      <w:lang w:val="en-US" w:eastAsia="en-US" w:bidi="ar-SA"/>
    </w:rPr>
  </w:style>
  <w:style w:type="paragraph" w:styleId="EndnoteText">
    <w:name w:val="endnote text"/>
    <w:basedOn w:val="Normal"/>
    <w:link w:val="EndnoteTextChar"/>
    <w:uiPriority w:val="99"/>
    <w:rsid w:val="009D0188"/>
    <w:pPr>
      <w:spacing w:line="240" w:lineRule="auto"/>
    </w:pPr>
    <w:rPr>
      <w:sz w:val="20"/>
    </w:rPr>
  </w:style>
  <w:style w:type="character" w:customStyle="1" w:styleId="EndnoteTextChar">
    <w:name w:val="Endnote Text Char"/>
    <w:link w:val="EndnoteText"/>
    <w:uiPriority w:val="99"/>
    <w:rsid w:val="009D0188"/>
    <w:rPr>
      <w:rFonts w:ascii="Arial" w:hAnsi="Arial" w:cs="Arial"/>
    </w:rPr>
  </w:style>
  <w:style w:type="character" w:styleId="EndnoteReference">
    <w:name w:val="endnote reference"/>
    <w:uiPriority w:val="99"/>
    <w:rsid w:val="009D0188"/>
    <w:rPr>
      <w:vertAlign w:val="superscript"/>
    </w:rPr>
  </w:style>
  <w:style w:type="character" w:customStyle="1" w:styleId="Heading4Char">
    <w:name w:val="Heading 4 Char"/>
    <w:link w:val="Heading4"/>
    <w:uiPriority w:val="99"/>
    <w:locked/>
    <w:rsid w:val="00113109"/>
    <w:rPr>
      <w:rFonts w:ascii="Arial" w:hAnsi="Arial" w:cs="Arial"/>
      <w:i/>
      <w:sz w:val="28"/>
    </w:rPr>
  </w:style>
  <w:style w:type="character" w:customStyle="1" w:styleId="TableBullet1Char">
    <w:name w:val="Table Bullet 1 Char"/>
    <w:link w:val="TableBullet1"/>
    <w:rsid w:val="00B90004"/>
    <w:rPr>
      <w:rFonts w:ascii="Arial" w:hAnsi="Arial" w:cs="Arial"/>
    </w:rPr>
  </w:style>
  <w:style w:type="paragraph" w:styleId="NoSpacing">
    <w:name w:val="No Spacing"/>
    <w:uiPriority w:val="1"/>
    <w:qFormat/>
    <w:rsid w:val="0044720D"/>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9"/>
    <w:locked/>
    <w:rsid w:val="00AB409C"/>
    <w:rPr>
      <w:rFonts w:ascii="Arial" w:hAnsi="Arial" w:cs="Arial"/>
      <w:i/>
      <w:sz w:val="22"/>
    </w:rPr>
  </w:style>
  <w:style w:type="character" w:customStyle="1" w:styleId="Heading8Char">
    <w:name w:val="Heading 8 Char"/>
    <w:basedOn w:val="DefaultParagraphFont"/>
    <w:link w:val="Heading8"/>
    <w:uiPriority w:val="99"/>
    <w:locked/>
    <w:rsid w:val="00AB409C"/>
    <w:rPr>
      <w:i/>
      <w:iCs/>
      <w:sz w:val="24"/>
      <w:szCs w:val="24"/>
    </w:rPr>
  </w:style>
  <w:style w:type="character" w:customStyle="1" w:styleId="NoteHeadingChar">
    <w:name w:val="Note Heading Char"/>
    <w:basedOn w:val="DefaultParagraphFont"/>
    <w:link w:val="NoteHeading"/>
    <w:uiPriority w:val="99"/>
    <w:locked/>
    <w:rsid w:val="00AB409C"/>
    <w:rPr>
      <w:rFonts w:ascii="Arial" w:hAnsi="Arial" w:cs="Arial"/>
      <w:caps/>
      <w:sz w:val="18"/>
    </w:rPr>
  </w:style>
  <w:style w:type="character" w:customStyle="1" w:styleId="HeaderChar">
    <w:name w:val="Header Char"/>
    <w:basedOn w:val="DefaultParagraphFont"/>
    <w:link w:val="Header"/>
    <w:uiPriority w:val="99"/>
    <w:locked/>
    <w:rsid w:val="00AB409C"/>
    <w:rPr>
      <w:rFonts w:ascii="Arial" w:hAnsi="Arial" w:cs="Arial"/>
      <w:sz w:val="22"/>
    </w:rPr>
  </w:style>
  <w:style w:type="character" w:customStyle="1" w:styleId="FooterChar">
    <w:name w:val="Footer Char"/>
    <w:basedOn w:val="DefaultParagraphFont"/>
    <w:link w:val="Footer"/>
    <w:uiPriority w:val="99"/>
    <w:locked/>
    <w:rsid w:val="00AB409C"/>
    <w:rPr>
      <w:rFonts w:ascii="Arial" w:hAnsi="Arial" w:cs="Arial"/>
      <w:sz w:val="22"/>
    </w:rPr>
  </w:style>
  <w:style w:type="character" w:customStyle="1" w:styleId="CommentSubjectChar">
    <w:name w:val="Comment Subject Char"/>
    <w:basedOn w:val="CommentTextChar"/>
    <w:link w:val="CommentSubject"/>
    <w:uiPriority w:val="99"/>
    <w:semiHidden/>
    <w:locked/>
    <w:rsid w:val="00AB409C"/>
    <w:rPr>
      <w:rFonts w:ascii="Arial" w:hAnsi="Arial" w:cs="Arial"/>
      <w:b/>
      <w:bCs/>
      <w:lang w:val="en-US" w:eastAsia="en-US" w:bidi="ar-SA"/>
    </w:rPr>
  </w:style>
  <w:style w:type="character" w:customStyle="1" w:styleId="DocumentMapChar">
    <w:name w:val="Document Map Char"/>
    <w:basedOn w:val="DefaultParagraphFont"/>
    <w:link w:val="DocumentMap"/>
    <w:uiPriority w:val="99"/>
    <w:semiHidden/>
    <w:locked/>
    <w:rsid w:val="00AB409C"/>
    <w:rPr>
      <w:rFonts w:ascii="Tahoma" w:hAnsi="Tahoma" w:cs="Tahoma"/>
      <w:shd w:val="clear" w:color="auto" w:fill="000080"/>
    </w:rPr>
  </w:style>
  <w:style w:type="character" w:customStyle="1" w:styleId="DateChar">
    <w:name w:val="Date Char"/>
    <w:basedOn w:val="DefaultParagraphFont"/>
    <w:link w:val="Date"/>
    <w:uiPriority w:val="99"/>
    <w:locked/>
    <w:rsid w:val="00AB409C"/>
    <w:rPr>
      <w:rFonts w:ascii="Arial" w:hAnsi="Arial" w:cs="Arial"/>
      <w:sz w:val="22"/>
    </w:rPr>
  </w:style>
  <w:style w:type="character" w:customStyle="1" w:styleId="BodyTextChar">
    <w:name w:val="Body Text Char"/>
    <w:basedOn w:val="DefaultParagraphFont"/>
    <w:link w:val="BodyText"/>
    <w:uiPriority w:val="99"/>
    <w:locked/>
    <w:rsid w:val="00AB409C"/>
    <w:rPr>
      <w:sz w:val="24"/>
    </w:rPr>
  </w:style>
  <w:style w:type="character" w:customStyle="1" w:styleId="BodyTextIndentChar">
    <w:name w:val="Body Text Indent Char"/>
    <w:basedOn w:val="DefaultParagraphFont"/>
    <w:link w:val="BodyTextIndent"/>
    <w:uiPriority w:val="99"/>
    <w:locked/>
    <w:rsid w:val="00AB409C"/>
    <w:rPr>
      <w:rFonts w:ascii="Arial" w:hAnsi="Arial" w:cs="Arial"/>
      <w:sz w:val="22"/>
    </w:rPr>
  </w:style>
  <w:style w:type="character" w:customStyle="1" w:styleId="BodyText3Char">
    <w:name w:val="Body Text 3 Char"/>
    <w:basedOn w:val="DefaultParagraphFont"/>
    <w:link w:val="BodyText3"/>
    <w:uiPriority w:val="99"/>
    <w:locked/>
    <w:rsid w:val="00AB409C"/>
    <w:rPr>
      <w:rFonts w:ascii="Arial" w:hAnsi="Arial" w:cs="Arial"/>
      <w:sz w:val="16"/>
      <w:szCs w:val="16"/>
    </w:rPr>
  </w:style>
  <w:style w:type="character" w:customStyle="1" w:styleId="BodyText2Char">
    <w:name w:val="Body Text 2 Char"/>
    <w:basedOn w:val="DefaultParagraphFont"/>
    <w:link w:val="BodyText2"/>
    <w:uiPriority w:val="99"/>
    <w:locked/>
    <w:rsid w:val="00AB409C"/>
    <w:rPr>
      <w:rFonts w:ascii="Arial" w:hAnsi="Arial" w:cs="Arial"/>
      <w:sz w:val="22"/>
    </w:rPr>
  </w:style>
  <w:style w:type="character" w:customStyle="1" w:styleId="CharChar61">
    <w:name w:val="Char Char61"/>
    <w:uiPriority w:val="99"/>
    <w:semiHidden/>
    <w:rsid w:val="00AB409C"/>
    <w:rPr>
      <w:rFonts w:ascii="Arial" w:hAnsi="Arial"/>
      <w:sz w:val="18"/>
      <w:lang w:val="en-US" w:eastAsia="en-US"/>
    </w:rPr>
  </w:style>
  <w:style w:type="character" w:customStyle="1" w:styleId="CharChar21">
    <w:name w:val="Char Char21"/>
    <w:uiPriority w:val="99"/>
    <w:semiHidden/>
    <w:locked/>
    <w:rsid w:val="00AB409C"/>
    <w:rPr>
      <w:rFonts w:ascii="Arial" w:hAnsi="Arial"/>
      <w:lang w:val="en-US" w:eastAsia="en-US"/>
    </w:rPr>
  </w:style>
  <w:style w:type="character" w:customStyle="1" w:styleId="CharChar41">
    <w:name w:val="Char Char41"/>
    <w:uiPriority w:val="99"/>
    <w:semiHidden/>
    <w:locked/>
    <w:rsid w:val="00AB409C"/>
    <w:rPr>
      <w:rFonts w:ascii="Arial" w:hAnsi="Arial"/>
      <w:lang w:val="en-US" w:eastAsia="en-US"/>
    </w:rPr>
  </w:style>
  <w:style w:type="character" w:customStyle="1" w:styleId="CharChar71">
    <w:name w:val="Char Char71"/>
    <w:uiPriority w:val="99"/>
    <w:semiHidden/>
    <w:locked/>
    <w:rsid w:val="00AB409C"/>
    <w:rPr>
      <w:rFonts w:ascii="Arial" w:hAnsi="Arial"/>
      <w:lang w:val="en-US" w:eastAsia="en-US"/>
    </w:rPr>
  </w:style>
  <w:style w:type="character" w:customStyle="1" w:styleId="CharChar101">
    <w:name w:val="Char Char101"/>
    <w:uiPriority w:val="99"/>
    <w:rsid w:val="00AB409C"/>
    <w:rPr>
      <w:rFonts w:ascii="Arial" w:hAnsi="Arial"/>
      <w:b/>
      <w:sz w:val="24"/>
      <w:lang w:val="en-US" w:eastAsia="en-US"/>
    </w:rPr>
  </w:style>
  <w:style w:type="character" w:customStyle="1" w:styleId="CharChar81">
    <w:name w:val="Char Char81"/>
    <w:uiPriority w:val="99"/>
    <w:rsid w:val="00AB409C"/>
    <w:rPr>
      <w:rFonts w:ascii="Arial" w:hAnsi="Arial"/>
      <w:b/>
      <w:sz w:val="24"/>
      <w:lang w:val="en-US" w:eastAsia="en-US"/>
    </w:rPr>
  </w:style>
  <w:style w:type="character" w:customStyle="1" w:styleId="CharChar91">
    <w:name w:val="Char Char91"/>
    <w:uiPriority w:val="99"/>
    <w:semiHidden/>
    <w:locked/>
    <w:rsid w:val="00AB409C"/>
    <w:rPr>
      <w:rFonts w:ascii="Arial" w:hAnsi="Arial"/>
      <w:lang w:val="en-US" w:eastAsia="en-US"/>
    </w:rPr>
  </w:style>
  <w:style w:type="numbering" w:customStyle="1" w:styleId="Style1">
    <w:name w:val="Style1"/>
    <w:uiPriority w:val="99"/>
    <w:rsid w:val="00CE2300"/>
    <w:pPr>
      <w:numPr>
        <w:numId w:val="157"/>
      </w:numPr>
    </w:pPr>
  </w:style>
  <w:style w:type="paragraph" w:styleId="BodyTextIndent2">
    <w:name w:val="Body Text Indent 2"/>
    <w:basedOn w:val="Normal"/>
    <w:link w:val="BodyTextIndent2Char"/>
    <w:uiPriority w:val="99"/>
    <w:unhideWhenUsed/>
    <w:rsid w:val="006303F2"/>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303F2"/>
    <w:rPr>
      <w:sz w:val="24"/>
      <w:szCs w:val="24"/>
    </w:rPr>
  </w:style>
  <w:style w:type="character" w:customStyle="1" w:styleId="apple-converted-space">
    <w:name w:val="apple-converted-space"/>
    <w:basedOn w:val="DefaultParagraphFont"/>
    <w:rsid w:val="00A64596"/>
  </w:style>
  <w:style w:type="paragraph" w:customStyle="1" w:styleId="ListTable">
    <w:name w:val="List Table"/>
    <w:basedOn w:val="Normal"/>
    <w:rsid w:val="006C07C3"/>
    <w:pPr>
      <w:tabs>
        <w:tab w:val="left" w:pos="1080"/>
      </w:tabs>
      <w:spacing w:before="120" w:after="120" w:line="240" w:lineRule="auto"/>
    </w:pPr>
    <w:rPr>
      <w:rFonts w:ascii="Times New Roman" w:hAnsi="Times New Roman" w:cs="Times New Roman"/>
    </w:rPr>
  </w:style>
  <w:style w:type="character" w:customStyle="1" w:styleId="CharChar62">
    <w:name w:val="Char Char62"/>
    <w:uiPriority w:val="99"/>
    <w:semiHidden/>
    <w:rsid w:val="000979B4"/>
    <w:rPr>
      <w:rFonts w:ascii="Arial" w:hAnsi="Arial" w:cs="Arial"/>
      <w:sz w:val="18"/>
      <w:lang w:val="en-US" w:eastAsia="en-US" w:bidi="ar-SA"/>
    </w:rPr>
  </w:style>
  <w:style w:type="character" w:customStyle="1" w:styleId="CharChar22">
    <w:name w:val="Char Char22"/>
    <w:uiPriority w:val="99"/>
    <w:semiHidden/>
    <w:locked/>
    <w:rsid w:val="000979B4"/>
    <w:rPr>
      <w:rFonts w:ascii="Arial" w:hAnsi="Arial" w:cs="Arial"/>
      <w:lang w:val="en-US" w:eastAsia="en-US" w:bidi="ar-SA"/>
    </w:rPr>
  </w:style>
  <w:style w:type="character" w:customStyle="1" w:styleId="CharChar42">
    <w:name w:val="Char Char42"/>
    <w:uiPriority w:val="99"/>
    <w:semiHidden/>
    <w:locked/>
    <w:rsid w:val="000979B4"/>
    <w:rPr>
      <w:rFonts w:ascii="Arial" w:hAnsi="Arial" w:cs="Arial"/>
      <w:lang w:val="en-US" w:eastAsia="en-US" w:bidi="ar-SA"/>
    </w:rPr>
  </w:style>
  <w:style w:type="character" w:customStyle="1" w:styleId="CharChar72">
    <w:name w:val="Char Char72"/>
    <w:uiPriority w:val="99"/>
    <w:semiHidden/>
    <w:locked/>
    <w:rsid w:val="000979B4"/>
    <w:rPr>
      <w:rFonts w:ascii="Arial" w:hAnsi="Arial" w:cs="Arial"/>
      <w:lang w:val="en-US" w:eastAsia="en-US" w:bidi="ar-SA"/>
    </w:rPr>
  </w:style>
  <w:style w:type="character" w:customStyle="1" w:styleId="CharChar102">
    <w:name w:val="Char Char102"/>
    <w:uiPriority w:val="99"/>
    <w:rsid w:val="000979B4"/>
    <w:rPr>
      <w:rFonts w:ascii="Arial" w:hAnsi="Arial" w:cs="Arial"/>
      <w:b/>
      <w:sz w:val="24"/>
      <w:lang w:val="en-US" w:eastAsia="en-US" w:bidi="ar-SA"/>
    </w:rPr>
  </w:style>
  <w:style w:type="character" w:customStyle="1" w:styleId="CharChar82">
    <w:name w:val="Char Char82"/>
    <w:uiPriority w:val="99"/>
    <w:rsid w:val="000979B4"/>
    <w:rPr>
      <w:rFonts w:ascii="Arial" w:hAnsi="Arial" w:cs="Arial"/>
      <w:b/>
      <w:sz w:val="24"/>
      <w:lang w:val="en-US" w:eastAsia="en-US" w:bidi="ar-SA"/>
    </w:rPr>
  </w:style>
  <w:style w:type="character" w:customStyle="1" w:styleId="CharChar92">
    <w:name w:val="Char Char92"/>
    <w:uiPriority w:val="99"/>
    <w:semiHidden/>
    <w:locked/>
    <w:rsid w:val="000979B4"/>
    <w:rPr>
      <w:rFonts w:ascii="Arial" w:hAnsi="Arial" w:cs="Arial"/>
      <w:lang w:val="en-US" w:eastAsia="en-US" w:bidi="ar-SA"/>
    </w:rPr>
  </w:style>
  <w:style w:type="paragraph" w:styleId="TOC2">
    <w:name w:val="toc 2"/>
    <w:basedOn w:val="Normal"/>
    <w:next w:val="Normal"/>
    <w:autoRedefine/>
    <w:uiPriority w:val="39"/>
    <w:unhideWhenUsed/>
    <w:rsid w:val="00DE3F2C"/>
    <w:pPr>
      <w:spacing w:after="100"/>
      <w:ind w:left="220"/>
    </w:pPr>
  </w:style>
  <w:style w:type="character" w:customStyle="1" w:styleId="bodytext0">
    <w:name w:val="bodytext"/>
    <w:basedOn w:val="DefaultParagraphFont"/>
    <w:rsid w:val="00527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qFormat="1"/>
    <w:lsdException w:name="heading 7" w:qFormat="1"/>
    <w:lsdException w:name="heading 8" w:uiPriority="99" w:qFormat="1"/>
    <w:lsdException w:name="heading 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Note Heading" w:uiPriority="99"/>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6B"/>
    <w:pPr>
      <w:spacing w:line="260" w:lineRule="atLeast"/>
    </w:pPr>
    <w:rPr>
      <w:rFonts w:ascii="Arial" w:hAnsi="Arial" w:cs="Arial"/>
      <w:sz w:val="22"/>
    </w:rPr>
  </w:style>
  <w:style w:type="paragraph" w:styleId="Heading1">
    <w:name w:val="heading 1"/>
    <w:basedOn w:val="Normal"/>
    <w:next w:val="Normal"/>
    <w:link w:val="Heading1Char"/>
    <w:uiPriority w:val="99"/>
    <w:qFormat/>
    <w:rsid w:val="00093149"/>
    <w:pPr>
      <w:keepNext/>
      <w:numPr>
        <w:numId w:val="7"/>
      </w:numPr>
      <w:spacing w:line="400" w:lineRule="atLeast"/>
      <w:outlineLvl w:val="0"/>
    </w:pPr>
    <w:rPr>
      <w:rFonts w:cs="Times New Roman"/>
      <w:color w:val="002C77"/>
      <w:sz w:val="36"/>
    </w:rPr>
  </w:style>
  <w:style w:type="paragraph" w:styleId="Heading2">
    <w:name w:val="heading 2"/>
    <w:basedOn w:val="Normal"/>
    <w:next w:val="Normal"/>
    <w:link w:val="Heading2Char1"/>
    <w:uiPriority w:val="99"/>
    <w:qFormat/>
    <w:rsid w:val="000857C8"/>
    <w:pPr>
      <w:keepNext/>
      <w:spacing w:line="320" w:lineRule="atLeast"/>
      <w:outlineLvl w:val="1"/>
    </w:pPr>
    <w:rPr>
      <w:b/>
      <w:sz w:val="28"/>
    </w:rPr>
  </w:style>
  <w:style w:type="paragraph" w:styleId="Heading3">
    <w:name w:val="heading 3"/>
    <w:basedOn w:val="Normal"/>
    <w:next w:val="Normal"/>
    <w:link w:val="Heading3Char"/>
    <w:uiPriority w:val="99"/>
    <w:qFormat/>
    <w:rsid w:val="000857C8"/>
    <w:pPr>
      <w:keepNext/>
      <w:spacing w:line="320" w:lineRule="atLeast"/>
      <w:outlineLvl w:val="2"/>
    </w:pPr>
    <w:rPr>
      <w:b/>
      <w:i/>
      <w:sz w:val="28"/>
    </w:rPr>
  </w:style>
  <w:style w:type="paragraph" w:styleId="Heading4">
    <w:name w:val="heading 4"/>
    <w:basedOn w:val="Normal"/>
    <w:next w:val="Normal"/>
    <w:link w:val="Heading4Char"/>
    <w:uiPriority w:val="99"/>
    <w:qFormat/>
    <w:rsid w:val="00093149"/>
    <w:pPr>
      <w:keepNext/>
      <w:numPr>
        <w:ilvl w:val="3"/>
        <w:numId w:val="7"/>
      </w:numPr>
      <w:spacing w:line="320" w:lineRule="atLeast"/>
      <w:outlineLvl w:val="3"/>
    </w:pPr>
    <w:rPr>
      <w:i/>
      <w:sz w:val="28"/>
    </w:rPr>
  </w:style>
  <w:style w:type="paragraph" w:styleId="Heading5">
    <w:name w:val="heading 5"/>
    <w:basedOn w:val="Normal"/>
    <w:next w:val="Normal"/>
    <w:link w:val="Heading5Char"/>
    <w:uiPriority w:val="99"/>
    <w:qFormat/>
    <w:rsid w:val="00093149"/>
    <w:pPr>
      <w:keepNext/>
      <w:numPr>
        <w:ilvl w:val="4"/>
        <w:numId w:val="7"/>
      </w:numPr>
      <w:outlineLvl w:val="4"/>
    </w:pPr>
    <w:rPr>
      <w:i/>
    </w:rPr>
  </w:style>
  <w:style w:type="paragraph" w:styleId="Heading8">
    <w:name w:val="heading 8"/>
    <w:basedOn w:val="Normal"/>
    <w:next w:val="Normal"/>
    <w:link w:val="Heading8Char"/>
    <w:uiPriority w:val="99"/>
    <w:qFormat/>
    <w:rsid w:val="00CD210E"/>
    <w:pPr>
      <w:spacing w:before="240" w:after="60"/>
      <w:outlineLvl w:val="7"/>
    </w:pPr>
    <w:rPr>
      <w:rFonts w:ascii="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409C"/>
    <w:rPr>
      <w:rFonts w:ascii="Tahoma" w:hAnsi="Tahoma" w:cs="Tahoma"/>
      <w:sz w:val="16"/>
      <w:szCs w:val="16"/>
    </w:rPr>
  </w:style>
  <w:style w:type="character" w:customStyle="1" w:styleId="BalloonTextChar">
    <w:name w:val="Balloon Text Char"/>
    <w:link w:val="BalloonText"/>
    <w:uiPriority w:val="99"/>
    <w:semiHidden/>
    <w:rsid w:val="00EC39B8"/>
    <w:rPr>
      <w:rFonts w:ascii="Tahoma" w:hAnsi="Tahoma" w:cs="Tahoma"/>
      <w:sz w:val="16"/>
      <w:szCs w:val="16"/>
    </w:rPr>
  </w:style>
  <w:style w:type="paragraph" w:customStyle="1" w:styleId="Base">
    <w:name w:val="Base"/>
    <w:uiPriority w:val="99"/>
    <w:rsid w:val="000857C8"/>
    <w:pPr>
      <w:spacing w:line="200" w:lineRule="atLeast"/>
    </w:pPr>
    <w:rPr>
      <w:rFonts w:ascii="Arial" w:hAnsi="Arial" w:cs="Arial"/>
      <w:sz w:val="16"/>
    </w:rPr>
  </w:style>
  <w:style w:type="paragraph" w:customStyle="1" w:styleId="Legalcopy">
    <w:name w:val="Legal copy"/>
    <w:basedOn w:val="Base"/>
    <w:uiPriority w:val="99"/>
    <w:rsid w:val="000857C8"/>
    <w:pPr>
      <w:framePr w:hSpace="187" w:vSpace="187" w:wrap="around" w:hAnchor="text" w:yAlign="bottom"/>
      <w:spacing w:before="40" w:line="140" w:lineRule="atLeast"/>
    </w:pPr>
    <w:rPr>
      <w:sz w:val="12"/>
    </w:rPr>
  </w:style>
  <w:style w:type="character" w:styleId="PageNumber">
    <w:name w:val="page number"/>
    <w:uiPriority w:val="99"/>
    <w:rsid w:val="000857C8"/>
    <w:rPr>
      <w:rFonts w:ascii="Arial" w:hAnsi="Arial" w:cs="Arial"/>
      <w:b w:val="0"/>
      <w:i w:val="0"/>
      <w:caps w:val="0"/>
      <w:smallCaps w:val="0"/>
      <w:vanish w:val="0"/>
      <w:sz w:val="20"/>
      <w:u w:val="none"/>
    </w:rPr>
  </w:style>
  <w:style w:type="paragraph" w:customStyle="1" w:styleId="Filestamp">
    <w:name w:val="Filestamp"/>
    <w:basedOn w:val="Base"/>
    <w:uiPriority w:val="99"/>
    <w:rsid w:val="000857C8"/>
    <w:pPr>
      <w:spacing w:line="120" w:lineRule="atLeast"/>
    </w:pPr>
    <w:rPr>
      <w:noProof/>
      <w:sz w:val="12"/>
    </w:rPr>
  </w:style>
  <w:style w:type="paragraph" w:styleId="FootnoteText">
    <w:name w:val="footnote text"/>
    <w:basedOn w:val="Normal"/>
    <w:link w:val="FootnoteTextChar"/>
    <w:uiPriority w:val="99"/>
    <w:semiHidden/>
    <w:rsid w:val="000857C8"/>
    <w:pPr>
      <w:spacing w:after="120"/>
    </w:pPr>
    <w:rPr>
      <w:sz w:val="18"/>
    </w:rPr>
  </w:style>
  <w:style w:type="paragraph" w:customStyle="1" w:styleId="LetterDate">
    <w:name w:val="Letter Date"/>
    <w:basedOn w:val="Base"/>
    <w:next w:val="Normal"/>
    <w:uiPriority w:val="99"/>
    <w:rsid w:val="000857C8"/>
    <w:pPr>
      <w:spacing w:after="680" w:line="360" w:lineRule="atLeast"/>
    </w:pPr>
    <w:rPr>
      <w:caps/>
      <w:sz w:val="28"/>
    </w:rPr>
  </w:style>
  <w:style w:type="paragraph" w:customStyle="1" w:styleId="TableLogoText">
    <w:name w:val="Table Logo Text"/>
    <w:basedOn w:val="Base"/>
    <w:link w:val="TableLogoTextChar"/>
    <w:uiPriority w:val="99"/>
    <w:rsid w:val="000857C8"/>
    <w:pPr>
      <w:spacing w:line="240" w:lineRule="auto"/>
    </w:pPr>
    <w:rPr>
      <w:sz w:val="24"/>
    </w:rPr>
  </w:style>
  <w:style w:type="paragraph" w:customStyle="1" w:styleId="ReportTitle">
    <w:name w:val="Report Title"/>
    <w:basedOn w:val="Base"/>
    <w:next w:val="Normal"/>
    <w:uiPriority w:val="99"/>
    <w:rsid w:val="000857C8"/>
    <w:pPr>
      <w:spacing w:before="300" w:line="440" w:lineRule="atLeast"/>
    </w:pPr>
    <w:rPr>
      <w:b/>
      <w:caps/>
      <w:sz w:val="44"/>
    </w:rPr>
  </w:style>
  <w:style w:type="paragraph" w:customStyle="1" w:styleId="ClientName">
    <w:name w:val="Client Name"/>
    <w:basedOn w:val="Base"/>
    <w:uiPriority w:val="99"/>
    <w:rsid w:val="000857C8"/>
    <w:pPr>
      <w:spacing w:line="440" w:lineRule="atLeast"/>
    </w:pPr>
    <w:rPr>
      <w:caps/>
      <w:sz w:val="44"/>
    </w:rPr>
  </w:style>
  <w:style w:type="paragraph" w:customStyle="1" w:styleId="ReportCrossRef">
    <w:name w:val="Report Cross Ref"/>
    <w:basedOn w:val="Base"/>
    <w:uiPriority w:val="99"/>
    <w:rsid w:val="000857C8"/>
    <w:rPr>
      <w:b/>
      <w:caps/>
    </w:rPr>
  </w:style>
  <w:style w:type="paragraph" w:customStyle="1" w:styleId="ClientNameCrossRef">
    <w:name w:val="Client Name Cross Ref"/>
    <w:basedOn w:val="Base"/>
    <w:uiPriority w:val="99"/>
    <w:rsid w:val="000857C8"/>
    <w:rPr>
      <w:caps/>
    </w:rPr>
  </w:style>
  <w:style w:type="paragraph" w:styleId="TOC1">
    <w:name w:val="toc 1"/>
    <w:basedOn w:val="Normal"/>
    <w:next w:val="Normal"/>
    <w:uiPriority w:val="39"/>
    <w:rsid w:val="000857C8"/>
    <w:pPr>
      <w:numPr>
        <w:numId w:val="3"/>
      </w:numPr>
      <w:tabs>
        <w:tab w:val="left" w:pos="432"/>
        <w:tab w:val="right" w:leader="dot" w:pos="8640"/>
      </w:tabs>
      <w:spacing w:before="300" w:line="300" w:lineRule="exact"/>
    </w:pPr>
    <w:rPr>
      <w:noProof/>
    </w:rPr>
  </w:style>
  <w:style w:type="paragraph" w:customStyle="1" w:styleId="SectionIntro">
    <w:name w:val="Section Intro"/>
    <w:basedOn w:val="Normal"/>
    <w:uiPriority w:val="99"/>
    <w:rsid w:val="000857C8"/>
    <w:pPr>
      <w:spacing w:line="240" w:lineRule="auto"/>
    </w:pPr>
    <w:rPr>
      <w:sz w:val="28"/>
    </w:rPr>
  </w:style>
  <w:style w:type="paragraph" w:customStyle="1" w:styleId="AppendixStart">
    <w:name w:val="Appendix Start"/>
    <w:basedOn w:val="Normal"/>
    <w:next w:val="AppendixHeading1"/>
    <w:uiPriority w:val="99"/>
    <w:rsid w:val="000857C8"/>
    <w:pPr>
      <w:keepNext/>
      <w:pageBreakBefore/>
      <w:numPr>
        <w:numId w:val="1"/>
      </w:numPr>
      <w:pBdr>
        <w:bottom w:val="single" w:sz="12" w:space="0" w:color="00A8C8"/>
      </w:pBdr>
      <w:spacing w:after="360" w:line="240" w:lineRule="auto"/>
    </w:pPr>
    <w:rPr>
      <w:caps/>
      <w:color w:val="00A8C8"/>
      <w:sz w:val="48"/>
    </w:rPr>
  </w:style>
  <w:style w:type="paragraph" w:styleId="NoteHeading">
    <w:name w:val="Note Heading"/>
    <w:basedOn w:val="Normal"/>
    <w:next w:val="NoteText"/>
    <w:link w:val="NoteHeadingChar"/>
    <w:uiPriority w:val="99"/>
    <w:rsid w:val="000857C8"/>
    <w:pPr>
      <w:spacing w:before="200" w:line="200" w:lineRule="atLeast"/>
    </w:pPr>
    <w:rPr>
      <w:caps/>
      <w:sz w:val="18"/>
    </w:rPr>
  </w:style>
  <w:style w:type="paragraph" w:customStyle="1" w:styleId="NoteText">
    <w:name w:val="Note Text"/>
    <w:basedOn w:val="Normal"/>
    <w:uiPriority w:val="99"/>
    <w:rsid w:val="000857C8"/>
    <w:pPr>
      <w:spacing w:line="200" w:lineRule="atLeast"/>
    </w:pPr>
    <w:rPr>
      <w:sz w:val="18"/>
    </w:rPr>
  </w:style>
  <w:style w:type="character" w:styleId="FootnoteReference">
    <w:name w:val="footnote reference"/>
    <w:uiPriority w:val="99"/>
    <w:semiHidden/>
    <w:rsid w:val="000857C8"/>
    <w:rPr>
      <w:vertAlign w:val="superscript"/>
    </w:rPr>
  </w:style>
  <w:style w:type="paragraph" w:customStyle="1" w:styleId="SectionStart">
    <w:name w:val="Section Start"/>
    <w:basedOn w:val="Normal"/>
    <w:next w:val="Heading1"/>
    <w:uiPriority w:val="99"/>
    <w:rsid w:val="000857C8"/>
    <w:pPr>
      <w:keepNext/>
      <w:pageBreakBefore/>
      <w:numPr>
        <w:numId w:val="2"/>
      </w:numPr>
      <w:pBdr>
        <w:bottom w:val="single" w:sz="12" w:space="1" w:color="00A8C8"/>
      </w:pBdr>
      <w:spacing w:after="380" w:line="240" w:lineRule="auto"/>
    </w:pPr>
    <w:rPr>
      <w:color w:val="00A8C8"/>
      <w:sz w:val="72"/>
    </w:rPr>
  </w:style>
  <w:style w:type="paragraph" w:customStyle="1" w:styleId="Addressblock">
    <w:name w:val="Address block"/>
    <w:basedOn w:val="Base"/>
    <w:uiPriority w:val="99"/>
    <w:rsid w:val="00482AD1"/>
    <w:pPr>
      <w:spacing w:line="200" w:lineRule="exact"/>
    </w:pPr>
  </w:style>
  <w:style w:type="paragraph" w:styleId="TOCHeading">
    <w:name w:val="TOC Heading"/>
    <w:basedOn w:val="Base"/>
    <w:uiPriority w:val="39"/>
    <w:qFormat/>
    <w:rsid w:val="000857C8"/>
    <w:pPr>
      <w:spacing w:line="360" w:lineRule="atLeast"/>
    </w:pPr>
    <w:rPr>
      <w:caps/>
      <w:color w:val="002C77"/>
      <w:sz w:val="36"/>
    </w:rPr>
  </w:style>
  <w:style w:type="paragraph" w:styleId="TOC3">
    <w:name w:val="toc 3"/>
    <w:basedOn w:val="Normal"/>
    <w:next w:val="Normal"/>
    <w:uiPriority w:val="39"/>
    <w:rsid w:val="000857C8"/>
    <w:pPr>
      <w:numPr>
        <w:numId w:val="4"/>
      </w:numPr>
      <w:tabs>
        <w:tab w:val="left" w:pos="864"/>
        <w:tab w:val="left" w:pos="1170"/>
        <w:tab w:val="right" w:leader="dot" w:pos="8640"/>
      </w:tabs>
      <w:spacing w:line="300" w:lineRule="exact"/>
    </w:pPr>
  </w:style>
  <w:style w:type="paragraph" w:styleId="Header">
    <w:name w:val="header"/>
    <w:basedOn w:val="Normal"/>
    <w:link w:val="HeaderChar"/>
    <w:uiPriority w:val="99"/>
    <w:rsid w:val="000857C8"/>
    <w:pPr>
      <w:tabs>
        <w:tab w:val="center" w:pos="4320"/>
        <w:tab w:val="right" w:pos="8640"/>
      </w:tabs>
    </w:pPr>
  </w:style>
  <w:style w:type="paragraph" w:styleId="Footer">
    <w:name w:val="footer"/>
    <w:basedOn w:val="Normal"/>
    <w:link w:val="FooterChar"/>
    <w:uiPriority w:val="99"/>
    <w:rsid w:val="000857C8"/>
    <w:pPr>
      <w:tabs>
        <w:tab w:val="center" w:pos="4320"/>
        <w:tab w:val="right" w:pos="8640"/>
      </w:tabs>
    </w:pPr>
  </w:style>
  <w:style w:type="paragraph" w:customStyle="1" w:styleId="AppendixHeading1">
    <w:name w:val="Appendix Heading 1"/>
    <w:basedOn w:val="Normal"/>
    <w:next w:val="Normal"/>
    <w:uiPriority w:val="99"/>
    <w:rsid w:val="000857C8"/>
    <w:pPr>
      <w:keepNext/>
      <w:spacing w:line="400" w:lineRule="atLeast"/>
      <w:outlineLvl w:val="0"/>
    </w:pPr>
    <w:rPr>
      <w:color w:val="002C77"/>
      <w:sz w:val="36"/>
    </w:rPr>
  </w:style>
  <w:style w:type="paragraph" w:styleId="TOC9">
    <w:name w:val="toc 9"/>
    <w:basedOn w:val="Normal"/>
    <w:next w:val="Normal"/>
    <w:uiPriority w:val="99"/>
    <w:rsid w:val="000857C8"/>
    <w:pPr>
      <w:numPr>
        <w:numId w:val="6"/>
      </w:numPr>
      <w:tabs>
        <w:tab w:val="left" w:pos="1361"/>
        <w:tab w:val="right" w:leader="dot" w:pos="8641"/>
      </w:tabs>
      <w:spacing w:before="240"/>
    </w:pPr>
    <w:rPr>
      <w:noProof/>
    </w:rPr>
  </w:style>
  <w:style w:type="paragraph" w:styleId="TOC4">
    <w:name w:val="toc 4"/>
    <w:basedOn w:val="Normal"/>
    <w:next w:val="Normal"/>
    <w:uiPriority w:val="99"/>
    <w:rsid w:val="000857C8"/>
    <w:pPr>
      <w:numPr>
        <w:numId w:val="5"/>
      </w:numPr>
      <w:tabs>
        <w:tab w:val="right" w:leader="dot" w:pos="8640"/>
      </w:tabs>
      <w:spacing w:line="300" w:lineRule="exact"/>
    </w:pPr>
  </w:style>
  <w:style w:type="paragraph" w:customStyle="1" w:styleId="AppendixHeading2">
    <w:name w:val="Appendix Heading 2"/>
    <w:basedOn w:val="Normal"/>
    <w:next w:val="Normal"/>
    <w:uiPriority w:val="99"/>
    <w:rsid w:val="00093149"/>
    <w:pPr>
      <w:keepNext/>
      <w:numPr>
        <w:ilvl w:val="1"/>
        <w:numId w:val="7"/>
      </w:numPr>
      <w:spacing w:line="320" w:lineRule="atLeast"/>
      <w:outlineLvl w:val="1"/>
    </w:pPr>
    <w:rPr>
      <w:b/>
      <w:sz w:val="28"/>
    </w:rPr>
  </w:style>
  <w:style w:type="paragraph" w:customStyle="1" w:styleId="AppendixHeading3">
    <w:name w:val="Appendix Heading 3"/>
    <w:basedOn w:val="Normal"/>
    <w:next w:val="Normal"/>
    <w:uiPriority w:val="99"/>
    <w:rsid w:val="00093149"/>
    <w:pPr>
      <w:keepNext/>
      <w:numPr>
        <w:ilvl w:val="2"/>
        <w:numId w:val="7"/>
      </w:numPr>
      <w:spacing w:line="320" w:lineRule="atLeast"/>
      <w:outlineLvl w:val="2"/>
    </w:pPr>
    <w:rPr>
      <w:b/>
      <w:i/>
      <w:sz w:val="28"/>
    </w:rPr>
  </w:style>
  <w:style w:type="table" w:styleId="TableGrid">
    <w:name w:val="Table Grid"/>
    <w:basedOn w:val="TableNormal"/>
    <w:uiPriority w:val="99"/>
    <w:rsid w:val="000857C8"/>
    <w:pPr>
      <w:spacing w:line="27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uiPriority w:val="99"/>
    <w:rsid w:val="000857C8"/>
    <w:pPr>
      <w:spacing w:line="560" w:lineRule="exact"/>
      <w:jc w:val="center"/>
    </w:pPr>
    <w:rPr>
      <w:sz w:val="16"/>
      <w:szCs w:val="16"/>
    </w:rPr>
  </w:style>
  <w:style w:type="paragraph" w:customStyle="1" w:styleId="CompanyName">
    <w:name w:val="Company Name"/>
    <w:basedOn w:val="ClientNameCrossRef"/>
    <w:uiPriority w:val="99"/>
    <w:rsid w:val="000857C8"/>
    <w:rPr>
      <w:caps w:val="0"/>
    </w:rPr>
  </w:style>
  <w:style w:type="paragraph" w:customStyle="1" w:styleId="AddressBlock0">
    <w:name w:val="Address Block"/>
    <w:basedOn w:val="Base"/>
    <w:uiPriority w:val="99"/>
    <w:rsid w:val="000857C8"/>
    <w:pPr>
      <w:spacing w:line="180" w:lineRule="atLeast"/>
    </w:pPr>
  </w:style>
  <w:style w:type="paragraph" w:customStyle="1" w:styleId="BaseBold">
    <w:name w:val="Base Bold"/>
    <w:next w:val="Base"/>
    <w:uiPriority w:val="99"/>
    <w:rsid w:val="000857C8"/>
    <w:pPr>
      <w:spacing w:line="200" w:lineRule="atLeast"/>
    </w:pPr>
    <w:rPr>
      <w:rFonts w:ascii="Arial" w:hAnsi="Arial" w:cs="Arial"/>
      <w:b/>
      <w:sz w:val="16"/>
    </w:rPr>
  </w:style>
  <w:style w:type="paragraph" w:styleId="ListBullet">
    <w:name w:val="List Bullet"/>
    <w:basedOn w:val="Normal"/>
    <w:uiPriority w:val="99"/>
    <w:rsid w:val="00093149"/>
    <w:pPr>
      <w:numPr>
        <w:ilvl w:val="4"/>
        <w:numId w:val="8"/>
      </w:numPr>
      <w:outlineLvl w:val="4"/>
    </w:pPr>
  </w:style>
  <w:style w:type="paragraph" w:styleId="ListBullet2">
    <w:name w:val="List Bullet 2"/>
    <w:basedOn w:val="Normal"/>
    <w:uiPriority w:val="99"/>
    <w:rsid w:val="00093149"/>
    <w:pPr>
      <w:numPr>
        <w:ilvl w:val="5"/>
        <w:numId w:val="8"/>
      </w:numPr>
      <w:outlineLvl w:val="5"/>
    </w:pPr>
  </w:style>
  <w:style w:type="paragraph" w:styleId="ListBullet3">
    <w:name w:val="List Bullet 3"/>
    <w:basedOn w:val="Normal"/>
    <w:uiPriority w:val="99"/>
    <w:rsid w:val="00093149"/>
    <w:pPr>
      <w:numPr>
        <w:ilvl w:val="6"/>
        <w:numId w:val="8"/>
      </w:numPr>
      <w:outlineLvl w:val="6"/>
    </w:pPr>
  </w:style>
  <w:style w:type="paragraph" w:styleId="ListBullet4">
    <w:name w:val="List Bullet 4"/>
    <w:basedOn w:val="Normal"/>
    <w:uiPriority w:val="99"/>
    <w:rsid w:val="00093149"/>
    <w:pPr>
      <w:numPr>
        <w:ilvl w:val="7"/>
        <w:numId w:val="8"/>
      </w:numPr>
      <w:outlineLvl w:val="7"/>
    </w:pPr>
  </w:style>
  <w:style w:type="paragraph" w:styleId="ListNumber">
    <w:name w:val="List Number"/>
    <w:basedOn w:val="Normal"/>
    <w:uiPriority w:val="99"/>
    <w:rsid w:val="00AB409C"/>
    <w:pPr>
      <w:numPr>
        <w:ilvl w:val="5"/>
        <w:numId w:val="10"/>
      </w:numPr>
      <w:outlineLvl w:val="5"/>
    </w:pPr>
  </w:style>
  <w:style w:type="paragraph" w:styleId="ListNumber2">
    <w:name w:val="List Number 2"/>
    <w:basedOn w:val="Normal"/>
    <w:uiPriority w:val="99"/>
    <w:rsid w:val="00AB409C"/>
    <w:pPr>
      <w:numPr>
        <w:ilvl w:val="6"/>
        <w:numId w:val="10"/>
      </w:numPr>
      <w:outlineLvl w:val="6"/>
    </w:pPr>
  </w:style>
  <w:style w:type="paragraph" w:styleId="ListNumber3">
    <w:name w:val="List Number 3"/>
    <w:basedOn w:val="Normal"/>
    <w:uiPriority w:val="99"/>
    <w:rsid w:val="00AB409C"/>
    <w:pPr>
      <w:numPr>
        <w:ilvl w:val="7"/>
        <w:numId w:val="10"/>
      </w:numPr>
      <w:outlineLvl w:val="7"/>
    </w:pPr>
  </w:style>
  <w:style w:type="paragraph" w:styleId="ListNumber4">
    <w:name w:val="List Number 4"/>
    <w:basedOn w:val="Normal"/>
    <w:uiPriority w:val="99"/>
    <w:rsid w:val="00AB409C"/>
    <w:pPr>
      <w:numPr>
        <w:ilvl w:val="8"/>
        <w:numId w:val="10"/>
      </w:numPr>
      <w:outlineLvl w:val="8"/>
    </w:pPr>
  </w:style>
  <w:style w:type="paragraph" w:customStyle="1" w:styleId="LogoHide">
    <w:name w:val="Logo Hide"/>
    <w:basedOn w:val="Base"/>
    <w:next w:val="Base"/>
    <w:uiPriority w:val="99"/>
    <w:rsid w:val="000857C8"/>
    <w:pPr>
      <w:spacing w:line="20" w:lineRule="exact"/>
      <w:jc w:val="right"/>
    </w:pPr>
    <w:rPr>
      <w:noProof/>
      <w:sz w:val="2"/>
    </w:rPr>
  </w:style>
  <w:style w:type="paragraph" w:customStyle="1" w:styleId="LogoHide2">
    <w:name w:val="Logo Hide 2"/>
    <w:basedOn w:val="Base"/>
    <w:next w:val="Base"/>
    <w:uiPriority w:val="99"/>
    <w:rsid w:val="000857C8"/>
    <w:pPr>
      <w:spacing w:line="260" w:lineRule="atLeast"/>
      <w:jc w:val="right"/>
    </w:pPr>
    <w:rPr>
      <w:noProof/>
      <w:sz w:val="22"/>
    </w:rPr>
  </w:style>
  <w:style w:type="paragraph" w:customStyle="1" w:styleId="NJHeading1">
    <w:name w:val="NJ Heading 1"/>
    <w:basedOn w:val="Normal"/>
    <w:uiPriority w:val="99"/>
    <w:rsid w:val="000857C8"/>
    <w:rPr>
      <w:rFonts w:ascii="Times New Roman" w:hAnsi="Times New Roman"/>
      <w:sz w:val="24"/>
    </w:rPr>
  </w:style>
  <w:style w:type="paragraph" w:customStyle="1" w:styleId="NormalIndent1">
    <w:name w:val="Normal Indent 1"/>
    <w:basedOn w:val="Normal"/>
    <w:uiPriority w:val="99"/>
    <w:rsid w:val="000857C8"/>
    <w:pPr>
      <w:ind w:left="360"/>
    </w:pPr>
  </w:style>
  <w:style w:type="paragraph" w:customStyle="1" w:styleId="NormalIndent2">
    <w:name w:val="Normal Indent 2"/>
    <w:basedOn w:val="Normal"/>
    <w:uiPriority w:val="99"/>
    <w:rsid w:val="000857C8"/>
    <w:pPr>
      <w:ind w:left="720"/>
    </w:pPr>
  </w:style>
  <w:style w:type="paragraph" w:customStyle="1" w:styleId="NormalIndent3">
    <w:name w:val="Normal Indent 3"/>
    <w:basedOn w:val="Normal"/>
    <w:uiPriority w:val="99"/>
    <w:rsid w:val="000857C8"/>
    <w:pPr>
      <w:ind w:left="1080"/>
    </w:pPr>
  </w:style>
  <w:style w:type="paragraph" w:customStyle="1" w:styleId="NormalIndent4">
    <w:name w:val="Normal Indent 4"/>
    <w:basedOn w:val="Normal"/>
    <w:uiPriority w:val="99"/>
    <w:rsid w:val="000857C8"/>
    <w:pPr>
      <w:ind w:left="1440"/>
    </w:pPr>
  </w:style>
  <w:style w:type="paragraph" w:customStyle="1" w:styleId="TableBullet1">
    <w:name w:val="Table Bullet 1"/>
    <w:basedOn w:val="Normal"/>
    <w:link w:val="TableBullet1Char"/>
    <w:rsid w:val="00093149"/>
    <w:pPr>
      <w:numPr>
        <w:ilvl w:val="4"/>
        <w:numId w:val="9"/>
      </w:numPr>
      <w:spacing w:before="40" w:after="40" w:line="240" w:lineRule="auto"/>
      <w:outlineLvl w:val="4"/>
    </w:pPr>
    <w:rPr>
      <w:sz w:val="20"/>
    </w:rPr>
  </w:style>
  <w:style w:type="paragraph" w:customStyle="1" w:styleId="TableBullet2">
    <w:name w:val="Table Bullet 2"/>
    <w:basedOn w:val="Normal"/>
    <w:rsid w:val="00093149"/>
    <w:pPr>
      <w:numPr>
        <w:ilvl w:val="5"/>
        <w:numId w:val="9"/>
      </w:numPr>
      <w:spacing w:before="40" w:after="40" w:line="240" w:lineRule="auto"/>
      <w:outlineLvl w:val="5"/>
    </w:pPr>
    <w:rPr>
      <w:sz w:val="20"/>
    </w:rPr>
  </w:style>
  <w:style w:type="paragraph" w:customStyle="1" w:styleId="TableBullet3">
    <w:name w:val="Table Bullet 3"/>
    <w:basedOn w:val="Normal"/>
    <w:rsid w:val="00093149"/>
    <w:pPr>
      <w:numPr>
        <w:ilvl w:val="6"/>
        <w:numId w:val="9"/>
      </w:numPr>
      <w:spacing w:before="40" w:after="40" w:line="240" w:lineRule="auto"/>
      <w:outlineLvl w:val="6"/>
    </w:pPr>
    <w:rPr>
      <w:sz w:val="20"/>
    </w:rPr>
  </w:style>
  <w:style w:type="paragraph" w:customStyle="1" w:styleId="TableBullet4">
    <w:name w:val="Table Bullet 4"/>
    <w:basedOn w:val="Normal"/>
    <w:rsid w:val="00093149"/>
    <w:pPr>
      <w:numPr>
        <w:ilvl w:val="7"/>
        <w:numId w:val="9"/>
      </w:numPr>
      <w:spacing w:before="40" w:after="40" w:line="240" w:lineRule="auto"/>
      <w:outlineLvl w:val="7"/>
    </w:pPr>
    <w:rPr>
      <w:sz w:val="20"/>
    </w:rPr>
  </w:style>
  <w:style w:type="paragraph" w:customStyle="1" w:styleId="TableHeadingText">
    <w:name w:val="Table Heading Text"/>
    <w:basedOn w:val="Normal"/>
    <w:rsid w:val="000857C8"/>
    <w:pPr>
      <w:keepNext/>
      <w:spacing w:before="40" w:after="40" w:line="240" w:lineRule="auto"/>
    </w:pPr>
    <w:rPr>
      <w:b/>
      <w:sz w:val="18"/>
    </w:rPr>
  </w:style>
  <w:style w:type="paragraph" w:customStyle="1" w:styleId="TableText">
    <w:name w:val="Table Text"/>
    <w:basedOn w:val="Normal"/>
    <w:link w:val="TableTextChar"/>
    <w:rsid w:val="000857C8"/>
    <w:pPr>
      <w:spacing w:before="40" w:after="40" w:line="240" w:lineRule="auto"/>
    </w:pPr>
    <w:rPr>
      <w:sz w:val="20"/>
    </w:rPr>
  </w:style>
  <w:style w:type="character" w:customStyle="1" w:styleId="TextHide">
    <w:name w:val="Text Hide"/>
    <w:uiPriority w:val="99"/>
    <w:rsid w:val="00AB409C"/>
    <w:rPr>
      <w:sz w:val="22"/>
      <w:szCs w:val="20"/>
    </w:rPr>
  </w:style>
  <w:style w:type="paragraph" w:customStyle="1" w:styleId="NJTOCStyle">
    <w:name w:val="NJ TOC Style"/>
    <w:basedOn w:val="TOC1"/>
    <w:uiPriority w:val="99"/>
    <w:rsid w:val="00C95D7D"/>
    <w:pPr>
      <w:numPr>
        <w:numId w:val="0"/>
      </w:numPr>
      <w:tabs>
        <w:tab w:val="clear" w:pos="432"/>
        <w:tab w:val="clear" w:pos="8640"/>
        <w:tab w:val="right" w:leader="dot" w:pos="9360"/>
      </w:tabs>
      <w:outlineLvl w:val="2"/>
    </w:pPr>
    <w:rPr>
      <w:rFonts w:ascii="Times New Roman" w:hAnsi="Times New Roman"/>
    </w:rPr>
  </w:style>
  <w:style w:type="character" w:customStyle="1" w:styleId="Heading2Char1">
    <w:name w:val="Heading 2 Char1"/>
    <w:link w:val="Heading2"/>
    <w:uiPriority w:val="99"/>
    <w:rsid w:val="00873400"/>
    <w:rPr>
      <w:rFonts w:ascii="Arial" w:hAnsi="Arial" w:cs="Arial"/>
      <w:b/>
      <w:sz w:val="28"/>
      <w:lang w:val="en-US" w:eastAsia="en-US" w:bidi="ar-SA"/>
    </w:rPr>
  </w:style>
  <w:style w:type="character" w:styleId="CommentReference">
    <w:name w:val="annotation reference"/>
    <w:uiPriority w:val="99"/>
    <w:semiHidden/>
    <w:rsid w:val="00AD7D23"/>
    <w:rPr>
      <w:sz w:val="16"/>
      <w:szCs w:val="16"/>
    </w:rPr>
  </w:style>
  <w:style w:type="paragraph" w:styleId="CommentText">
    <w:name w:val="annotation text"/>
    <w:basedOn w:val="Normal"/>
    <w:link w:val="CommentTextChar1"/>
    <w:uiPriority w:val="99"/>
    <w:semiHidden/>
    <w:rsid w:val="00AD7D23"/>
    <w:rPr>
      <w:sz w:val="20"/>
    </w:rPr>
  </w:style>
  <w:style w:type="paragraph" w:styleId="CommentSubject">
    <w:name w:val="annotation subject"/>
    <w:basedOn w:val="CommentText"/>
    <w:next w:val="CommentText"/>
    <w:link w:val="CommentSubjectChar"/>
    <w:uiPriority w:val="99"/>
    <w:semiHidden/>
    <w:rsid w:val="00AD7D23"/>
    <w:rPr>
      <w:b/>
      <w:bCs/>
    </w:rPr>
  </w:style>
  <w:style w:type="paragraph" w:styleId="DocumentMap">
    <w:name w:val="Document Map"/>
    <w:basedOn w:val="Normal"/>
    <w:link w:val="DocumentMapChar"/>
    <w:uiPriority w:val="99"/>
    <w:semiHidden/>
    <w:rsid w:val="00442DC3"/>
    <w:pPr>
      <w:shd w:val="clear" w:color="auto" w:fill="000080"/>
    </w:pPr>
    <w:rPr>
      <w:rFonts w:ascii="Tahoma" w:hAnsi="Tahoma" w:cs="Tahoma"/>
      <w:sz w:val="20"/>
    </w:rPr>
  </w:style>
  <w:style w:type="character" w:customStyle="1" w:styleId="CommentTextChar1">
    <w:name w:val="Comment Text Char1"/>
    <w:link w:val="CommentText"/>
    <w:uiPriority w:val="99"/>
    <w:semiHidden/>
    <w:locked/>
    <w:rsid w:val="001F7ADF"/>
    <w:rPr>
      <w:rFonts w:ascii="Arial" w:hAnsi="Arial" w:cs="Arial"/>
      <w:lang w:val="en-US" w:eastAsia="en-US" w:bidi="ar-SA"/>
    </w:rPr>
  </w:style>
  <w:style w:type="paragraph" w:customStyle="1" w:styleId="Address">
    <w:name w:val="Address"/>
    <w:basedOn w:val="Base"/>
    <w:uiPriority w:val="99"/>
    <w:rsid w:val="00AC31B8"/>
    <w:pPr>
      <w:spacing w:line="260" w:lineRule="atLeast"/>
    </w:pPr>
    <w:rPr>
      <w:sz w:val="22"/>
    </w:rPr>
  </w:style>
  <w:style w:type="character" w:customStyle="1" w:styleId="FootnoteTextChar">
    <w:name w:val="Footnote Text Char"/>
    <w:link w:val="FootnoteText"/>
    <w:uiPriority w:val="99"/>
    <w:rsid w:val="00127ABE"/>
    <w:rPr>
      <w:rFonts w:ascii="Arial" w:hAnsi="Arial" w:cs="Arial"/>
      <w:sz w:val="18"/>
      <w:lang w:val="en-US" w:eastAsia="en-US" w:bidi="ar-SA"/>
    </w:rPr>
  </w:style>
  <w:style w:type="paragraph" w:styleId="ListParagraph">
    <w:name w:val="List Paragraph"/>
    <w:basedOn w:val="Normal"/>
    <w:uiPriority w:val="99"/>
    <w:qFormat/>
    <w:rsid w:val="00127ABE"/>
    <w:pPr>
      <w:spacing w:after="200" w:line="276" w:lineRule="auto"/>
      <w:ind w:left="720"/>
      <w:contextualSpacing/>
    </w:pPr>
    <w:rPr>
      <w:rFonts w:ascii="Calibri" w:hAnsi="Calibri" w:cs="Times New Roman"/>
      <w:szCs w:val="22"/>
    </w:rPr>
  </w:style>
  <w:style w:type="character" w:customStyle="1" w:styleId="CommentTextChar">
    <w:name w:val="Comment Text Char"/>
    <w:uiPriority w:val="99"/>
    <w:semiHidden/>
    <w:locked/>
    <w:rsid w:val="00127ABE"/>
    <w:rPr>
      <w:rFonts w:ascii="Arial" w:hAnsi="Arial" w:cs="Arial"/>
      <w:lang w:val="en-US" w:eastAsia="en-US" w:bidi="ar-SA"/>
    </w:rPr>
  </w:style>
  <w:style w:type="numbering" w:customStyle="1" w:styleId="CurrentList1">
    <w:name w:val="Current List1"/>
    <w:rsid w:val="00127ABE"/>
    <w:pPr>
      <w:numPr>
        <w:numId w:val="17"/>
      </w:numPr>
    </w:pPr>
  </w:style>
  <w:style w:type="paragraph" w:customStyle="1" w:styleId="EmployeeName">
    <w:name w:val="Employee Name"/>
    <w:basedOn w:val="Base"/>
    <w:uiPriority w:val="99"/>
    <w:rsid w:val="00CD210E"/>
    <w:pPr>
      <w:spacing w:line="220" w:lineRule="exact"/>
      <w:ind w:left="6120"/>
    </w:pPr>
    <w:rPr>
      <w:rFonts w:ascii="Arial Black" w:hAnsi="Arial Black"/>
      <w:sz w:val="17"/>
    </w:rPr>
  </w:style>
  <w:style w:type="paragraph" w:customStyle="1" w:styleId="AddresseeInfo">
    <w:name w:val="Addressee Info"/>
    <w:basedOn w:val="Base"/>
    <w:uiPriority w:val="99"/>
    <w:rsid w:val="00CD210E"/>
    <w:rPr>
      <w:caps/>
      <w:noProof/>
    </w:rPr>
  </w:style>
  <w:style w:type="paragraph" w:customStyle="1" w:styleId="DocumentName">
    <w:name w:val="Document Name"/>
    <w:basedOn w:val="Base"/>
    <w:next w:val="Normal"/>
    <w:rsid w:val="00CD210E"/>
    <w:pPr>
      <w:spacing w:after="60" w:line="240" w:lineRule="auto"/>
    </w:pPr>
    <w:rPr>
      <w:caps/>
      <w:sz w:val="36"/>
    </w:rPr>
  </w:style>
  <w:style w:type="paragraph" w:customStyle="1" w:styleId="HeadingNumber1">
    <w:name w:val="Heading Number 1"/>
    <w:basedOn w:val="Normal"/>
    <w:next w:val="NormalIndent2"/>
    <w:uiPriority w:val="99"/>
    <w:rsid w:val="00BE6CB7"/>
    <w:pPr>
      <w:keepNext/>
      <w:tabs>
        <w:tab w:val="num" w:pos="720"/>
      </w:tabs>
      <w:spacing w:line="240" w:lineRule="auto"/>
      <w:ind w:left="720" w:hanging="720"/>
      <w:outlineLvl w:val="4"/>
    </w:pPr>
    <w:rPr>
      <w:b/>
      <w:sz w:val="24"/>
    </w:rPr>
  </w:style>
  <w:style w:type="paragraph" w:customStyle="1" w:styleId="HeadingNumber2">
    <w:name w:val="Heading Number 2"/>
    <w:basedOn w:val="Normal"/>
    <w:next w:val="NormalIndent2"/>
    <w:uiPriority w:val="99"/>
    <w:rsid w:val="00BE6CB7"/>
    <w:pPr>
      <w:keepNext/>
      <w:tabs>
        <w:tab w:val="num" w:pos="840"/>
      </w:tabs>
      <w:spacing w:line="240" w:lineRule="auto"/>
      <w:ind w:left="840" w:hanging="840"/>
      <w:outlineLvl w:val="5"/>
    </w:pPr>
    <w:rPr>
      <w:sz w:val="24"/>
    </w:rPr>
  </w:style>
  <w:style w:type="paragraph" w:customStyle="1" w:styleId="HeadingNumber3">
    <w:name w:val="Heading Number 3"/>
    <w:basedOn w:val="Normal"/>
    <w:next w:val="NormalIndent2"/>
    <w:uiPriority w:val="99"/>
    <w:rsid w:val="00BE6CB7"/>
    <w:pPr>
      <w:keepNext/>
      <w:tabs>
        <w:tab w:val="num" w:pos="1080"/>
      </w:tabs>
      <w:spacing w:line="240" w:lineRule="auto"/>
      <w:ind w:left="1080" w:hanging="1080"/>
      <w:outlineLvl w:val="6"/>
    </w:pPr>
    <w:rPr>
      <w:b/>
      <w:sz w:val="20"/>
    </w:rPr>
  </w:style>
  <w:style w:type="paragraph" w:customStyle="1" w:styleId="HeadingNumber4">
    <w:name w:val="Heading Number 4"/>
    <w:basedOn w:val="Normal"/>
    <w:next w:val="NormalIndent2"/>
    <w:uiPriority w:val="99"/>
    <w:rsid w:val="00BE6CB7"/>
    <w:pPr>
      <w:keepNext/>
      <w:tabs>
        <w:tab w:val="num" w:pos="1080"/>
      </w:tabs>
      <w:spacing w:line="240" w:lineRule="auto"/>
      <w:ind w:left="1080" w:hanging="1080"/>
      <w:outlineLvl w:val="7"/>
    </w:pPr>
    <w:rPr>
      <w:sz w:val="20"/>
    </w:rPr>
  </w:style>
  <w:style w:type="character" w:customStyle="1" w:styleId="maintext1">
    <w:name w:val="maintext1"/>
    <w:uiPriority w:val="99"/>
    <w:rsid w:val="00CD210E"/>
    <w:rPr>
      <w:rFonts w:ascii="Verdana" w:hAnsi="Verdana" w:cs="Times New Roman"/>
      <w:color w:val="000000"/>
      <w:sz w:val="20"/>
      <w:szCs w:val="20"/>
    </w:rPr>
  </w:style>
  <w:style w:type="character" w:styleId="Hyperlink">
    <w:name w:val="Hyperlink"/>
    <w:uiPriority w:val="99"/>
    <w:rsid w:val="00CD210E"/>
    <w:rPr>
      <w:rFonts w:cs="Times New Roman"/>
      <w:color w:val="0000FF"/>
      <w:u w:val="single"/>
    </w:rPr>
  </w:style>
  <w:style w:type="paragraph" w:customStyle="1" w:styleId="Default">
    <w:name w:val="Default"/>
    <w:uiPriority w:val="99"/>
    <w:rsid w:val="00CD210E"/>
    <w:pPr>
      <w:autoSpaceDE w:val="0"/>
      <w:autoSpaceDN w:val="0"/>
      <w:adjustRightInd w:val="0"/>
    </w:pPr>
    <w:rPr>
      <w:color w:val="000000"/>
      <w:sz w:val="24"/>
      <w:szCs w:val="24"/>
    </w:rPr>
  </w:style>
  <w:style w:type="character" w:styleId="Emphasis">
    <w:name w:val="Emphasis"/>
    <w:uiPriority w:val="99"/>
    <w:qFormat/>
    <w:rsid w:val="00CD210E"/>
    <w:rPr>
      <w:rFonts w:cs="Times New Roman"/>
      <w:i/>
      <w:iCs/>
    </w:rPr>
  </w:style>
  <w:style w:type="paragraph" w:customStyle="1" w:styleId="ColorfulList-Accent12">
    <w:name w:val="Colorful List - Accent 12"/>
    <w:basedOn w:val="Normal"/>
    <w:uiPriority w:val="99"/>
    <w:rsid w:val="00CD210E"/>
    <w:pPr>
      <w:spacing w:line="240" w:lineRule="auto"/>
      <w:ind w:left="720"/>
      <w:contextualSpacing/>
    </w:pPr>
    <w:rPr>
      <w:rFonts w:cs="Times New Roman"/>
      <w:sz w:val="24"/>
      <w:szCs w:val="22"/>
    </w:rPr>
  </w:style>
  <w:style w:type="character" w:customStyle="1" w:styleId="CharChar6">
    <w:name w:val="Char Char6"/>
    <w:semiHidden/>
    <w:rsid w:val="00CD210E"/>
    <w:rPr>
      <w:rFonts w:ascii="Arial" w:hAnsi="Arial" w:cs="Arial"/>
      <w:sz w:val="18"/>
      <w:lang w:val="en-US" w:eastAsia="en-US" w:bidi="ar-SA"/>
    </w:rPr>
  </w:style>
  <w:style w:type="character" w:customStyle="1" w:styleId="TableTextChar">
    <w:name w:val="Table Text Char"/>
    <w:link w:val="TableText"/>
    <w:locked/>
    <w:rsid w:val="00CD210E"/>
    <w:rPr>
      <w:rFonts w:ascii="Arial" w:hAnsi="Arial" w:cs="Arial"/>
      <w:lang w:val="en-US" w:eastAsia="en-US" w:bidi="ar-SA"/>
    </w:rPr>
  </w:style>
  <w:style w:type="paragraph" w:styleId="Date">
    <w:name w:val="Date"/>
    <w:basedOn w:val="Normal"/>
    <w:next w:val="Normal"/>
    <w:link w:val="DateChar"/>
    <w:uiPriority w:val="99"/>
    <w:rsid w:val="00CD210E"/>
  </w:style>
  <w:style w:type="paragraph" w:styleId="BodyText">
    <w:name w:val="Body Text"/>
    <w:basedOn w:val="Normal"/>
    <w:link w:val="BodyTextChar"/>
    <w:uiPriority w:val="99"/>
    <w:rsid w:val="00CD210E"/>
    <w:pPr>
      <w:spacing w:after="120" w:line="240" w:lineRule="auto"/>
    </w:pPr>
    <w:rPr>
      <w:rFonts w:ascii="Times New Roman" w:hAnsi="Times New Roman" w:cs="Times New Roman"/>
      <w:sz w:val="24"/>
    </w:rPr>
  </w:style>
  <w:style w:type="paragraph" w:styleId="BodyTextIndent">
    <w:name w:val="Body Text Indent"/>
    <w:basedOn w:val="Normal"/>
    <w:link w:val="BodyTextIndentChar"/>
    <w:uiPriority w:val="99"/>
    <w:rsid w:val="00CD210E"/>
    <w:pPr>
      <w:spacing w:after="120"/>
      <w:ind w:left="360"/>
    </w:pPr>
  </w:style>
  <w:style w:type="paragraph" w:styleId="BodyText3">
    <w:name w:val="Body Text 3"/>
    <w:basedOn w:val="Normal"/>
    <w:link w:val="BodyText3Char"/>
    <w:uiPriority w:val="99"/>
    <w:rsid w:val="00CD210E"/>
    <w:pPr>
      <w:spacing w:after="120"/>
    </w:pPr>
    <w:rPr>
      <w:sz w:val="16"/>
      <w:szCs w:val="16"/>
    </w:rPr>
  </w:style>
  <w:style w:type="paragraph" w:styleId="NormalWeb">
    <w:name w:val="Normal (Web)"/>
    <w:basedOn w:val="Normal"/>
    <w:uiPriority w:val="99"/>
    <w:rsid w:val="00CD210E"/>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Strong">
    <w:name w:val="Strong"/>
    <w:uiPriority w:val="99"/>
    <w:qFormat/>
    <w:rsid w:val="00CD210E"/>
    <w:rPr>
      <w:b/>
      <w:bCs/>
    </w:rPr>
  </w:style>
  <w:style w:type="character" w:customStyle="1" w:styleId="Heading3Char">
    <w:name w:val="Heading 3 Char"/>
    <w:link w:val="Heading3"/>
    <w:uiPriority w:val="99"/>
    <w:rsid w:val="00CD210E"/>
    <w:rPr>
      <w:rFonts w:ascii="Arial" w:hAnsi="Arial" w:cs="Arial"/>
      <w:b/>
      <w:i/>
      <w:sz w:val="28"/>
      <w:lang w:val="en-US" w:eastAsia="en-US" w:bidi="ar-SA"/>
    </w:rPr>
  </w:style>
  <w:style w:type="paragraph" w:styleId="PlainText">
    <w:name w:val="Plain Text"/>
    <w:basedOn w:val="Normal"/>
    <w:link w:val="PlainTextChar"/>
    <w:uiPriority w:val="99"/>
    <w:rsid w:val="00CD210E"/>
    <w:pPr>
      <w:spacing w:line="240" w:lineRule="auto"/>
    </w:pPr>
    <w:rPr>
      <w:rFonts w:ascii="Book Antiqua" w:eastAsia="Calibri" w:hAnsi="Book Antiqua"/>
      <w:color w:val="244061"/>
      <w:sz w:val="24"/>
      <w:szCs w:val="21"/>
    </w:rPr>
  </w:style>
  <w:style w:type="character" w:customStyle="1" w:styleId="PlainTextChar">
    <w:name w:val="Plain Text Char"/>
    <w:link w:val="PlainText"/>
    <w:uiPriority w:val="99"/>
    <w:locked/>
    <w:rsid w:val="00CD210E"/>
    <w:rPr>
      <w:rFonts w:ascii="Book Antiqua" w:eastAsia="Calibri" w:hAnsi="Book Antiqua" w:cs="Arial"/>
      <w:color w:val="244061"/>
      <w:sz w:val="24"/>
      <w:szCs w:val="21"/>
      <w:lang w:val="en-US" w:eastAsia="en-US" w:bidi="ar-SA"/>
    </w:rPr>
  </w:style>
  <w:style w:type="character" w:customStyle="1" w:styleId="TableLogoTextChar">
    <w:name w:val="Table Logo Text Char"/>
    <w:link w:val="TableLogoText"/>
    <w:uiPriority w:val="99"/>
    <w:rsid w:val="00CD210E"/>
    <w:rPr>
      <w:rFonts w:ascii="Arial" w:hAnsi="Arial" w:cs="Arial"/>
      <w:sz w:val="24"/>
      <w:lang w:val="en-US" w:eastAsia="en-US" w:bidi="ar-SA"/>
    </w:rPr>
  </w:style>
  <w:style w:type="character" w:customStyle="1" w:styleId="Heading1Char">
    <w:name w:val="Heading 1 Char"/>
    <w:link w:val="Heading1"/>
    <w:uiPriority w:val="99"/>
    <w:rsid w:val="00CD210E"/>
    <w:rPr>
      <w:rFonts w:ascii="Arial" w:hAnsi="Arial"/>
      <w:color w:val="002C77"/>
      <w:sz w:val="36"/>
    </w:rPr>
  </w:style>
  <w:style w:type="character" w:customStyle="1" w:styleId="Heading2Char">
    <w:name w:val="Heading 2 Char"/>
    <w:uiPriority w:val="99"/>
    <w:rsid w:val="00AB409C"/>
    <w:rPr>
      <w:rFonts w:ascii="Arial" w:hAnsi="Arial" w:cs="Arial"/>
      <w:b/>
      <w:sz w:val="24"/>
      <w:lang w:val="en-US" w:eastAsia="en-US" w:bidi="ar-SA"/>
    </w:rPr>
  </w:style>
  <w:style w:type="paragraph" w:styleId="TOC5">
    <w:name w:val="toc 5"/>
    <w:basedOn w:val="Normal"/>
    <w:next w:val="Normal"/>
    <w:autoRedefine/>
    <w:uiPriority w:val="99"/>
    <w:semiHidden/>
    <w:rsid w:val="00CD210E"/>
    <w:pPr>
      <w:spacing w:line="240" w:lineRule="auto"/>
      <w:ind w:left="960"/>
    </w:pPr>
    <w:rPr>
      <w:rFonts w:ascii="Times New Roman" w:eastAsia="MS Mincho" w:hAnsi="Times New Roman" w:cs="Times New Roman"/>
      <w:sz w:val="24"/>
      <w:szCs w:val="24"/>
      <w:lang w:eastAsia="ja-JP"/>
    </w:rPr>
  </w:style>
  <w:style w:type="paragraph" w:styleId="TOC6">
    <w:name w:val="toc 6"/>
    <w:basedOn w:val="Normal"/>
    <w:next w:val="Normal"/>
    <w:autoRedefine/>
    <w:uiPriority w:val="99"/>
    <w:semiHidden/>
    <w:rsid w:val="00CD210E"/>
    <w:pPr>
      <w:spacing w:line="240" w:lineRule="auto"/>
      <w:ind w:left="1200"/>
    </w:pPr>
    <w:rPr>
      <w:rFonts w:ascii="Times New Roman" w:eastAsia="MS Mincho" w:hAnsi="Times New Roman" w:cs="Times New Roman"/>
      <w:sz w:val="24"/>
      <w:szCs w:val="24"/>
      <w:lang w:eastAsia="ja-JP"/>
    </w:rPr>
  </w:style>
  <w:style w:type="paragraph" w:styleId="TOC7">
    <w:name w:val="toc 7"/>
    <w:basedOn w:val="Normal"/>
    <w:next w:val="Normal"/>
    <w:autoRedefine/>
    <w:uiPriority w:val="99"/>
    <w:semiHidden/>
    <w:rsid w:val="00CD210E"/>
    <w:pPr>
      <w:spacing w:line="240" w:lineRule="auto"/>
      <w:ind w:left="1440"/>
    </w:pPr>
    <w:rPr>
      <w:rFonts w:ascii="Times New Roman" w:eastAsia="MS Mincho" w:hAnsi="Times New Roman" w:cs="Times New Roman"/>
      <w:sz w:val="24"/>
      <w:szCs w:val="24"/>
      <w:lang w:eastAsia="ja-JP"/>
    </w:rPr>
  </w:style>
  <w:style w:type="paragraph" w:styleId="TOC8">
    <w:name w:val="toc 8"/>
    <w:basedOn w:val="Normal"/>
    <w:next w:val="Normal"/>
    <w:autoRedefine/>
    <w:uiPriority w:val="99"/>
    <w:semiHidden/>
    <w:rsid w:val="00CD210E"/>
    <w:pPr>
      <w:spacing w:line="240" w:lineRule="auto"/>
      <w:ind w:left="1680"/>
    </w:pPr>
    <w:rPr>
      <w:rFonts w:ascii="Times New Roman" w:eastAsia="MS Mincho" w:hAnsi="Times New Roman" w:cs="Times New Roman"/>
      <w:sz w:val="24"/>
      <w:szCs w:val="24"/>
      <w:lang w:eastAsia="ja-JP"/>
    </w:rPr>
  </w:style>
  <w:style w:type="character" w:customStyle="1" w:styleId="CharChar2">
    <w:name w:val="Char Char2"/>
    <w:semiHidden/>
    <w:locked/>
    <w:rsid w:val="00CD210E"/>
    <w:rPr>
      <w:rFonts w:ascii="Arial" w:hAnsi="Arial" w:cs="Arial"/>
      <w:lang w:val="en-US" w:eastAsia="en-US" w:bidi="ar-SA"/>
    </w:rPr>
  </w:style>
  <w:style w:type="character" w:customStyle="1" w:styleId="CharChar4">
    <w:name w:val="Char Char4"/>
    <w:semiHidden/>
    <w:locked/>
    <w:rsid w:val="00CD210E"/>
    <w:rPr>
      <w:rFonts w:ascii="Arial" w:hAnsi="Arial" w:cs="Arial"/>
      <w:lang w:val="en-US" w:eastAsia="en-US" w:bidi="ar-SA"/>
    </w:rPr>
  </w:style>
  <w:style w:type="paragraph" w:customStyle="1" w:styleId="msolistparagraph0">
    <w:name w:val="msolistparagraph"/>
    <w:basedOn w:val="Normal"/>
    <w:uiPriority w:val="99"/>
    <w:rsid w:val="00CD210E"/>
    <w:pPr>
      <w:spacing w:line="240" w:lineRule="auto"/>
      <w:ind w:left="720"/>
    </w:pPr>
    <w:rPr>
      <w:rFonts w:ascii="Times New Roman" w:eastAsia="MS Mincho" w:hAnsi="Times New Roman" w:cs="Times New Roman"/>
      <w:sz w:val="24"/>
      <w:szCs w:val="24"/>
      <w:lang w:eastAsia="ja-JP"/>
    </w:rPr>
  </w:style>
  <w:style w:type="character" w:styleId="FollowedHyperlink">
    <w:name w:val="FollowedHyperlink"/>
    <w:uiPriority w:val="99"/>
    <w:rsid w:val="00CD210E"/>
    <w:rPr>
      <w:color w:val="800080"/>
      <w:u w:val="single"/>
    </w:rPr>
  </w:style>
  <w:style w:type="paragraph" w:customStyle="1" w:styleId="AutoCorrect">
    <w:name w:val="AutoCorrect"/>
    <w:uiPriority w:val="99"/>
    <w:rsid w:val="00CD210E"/>
    <w:rPr>
      <w:sz w:val="24"/>
      <w:szCs w:val="24"/>
    </w:rPr>
  </w:style>
  <w:style w:type="paragraph" w:customStyle="1" w:styleId="-PAGE-">
    <w:name w:val="- PAGE -"/>
    <w:uiPriority w:val="99"/>
    <w:rsid w:val="00CD210E"/>
    <w:rPr>
      <w:sz w:val="24"/>
      <w:szCs w:val="24"/>
    </w:rPr>
  </w:style>
  <w:style w:type="paragraph" w:customStyle="1" w:styleId="PageXofY">
    <w:name w:val="Page X of Y"/>
    <w:uiPriority w:val="99"/>
    <w:rsid w:val="00CD210E"/>
    <w:rPr>
      <w:sz w:val="24"/>
      <w:szCs w:val="24"/>
    </w:rPr>
  </w:style>
  <w:style w:type="paragraph" w:customStyle="1" w:styleId="Createdby">
    <w:name w:val="Created by"/>
    <w:uiPriority w:val="99"/>
    <w:rsid w:val="00CD210E"/>
    <w:rPr>
      <w:sz w:val="24"/>
      <w:szCs w:val="24"/>
    </w:rPr>
  </w:style>
  <w:style w:type="paragraph" w:customStyle="1" w:styleId="Createdon">
    <w:name w:val="Created on"/>
    <w:uiPriority w:val="99"/>
    <w:rsid w:val="00CD210E"/>
    <w:rPr>
      <w:sz w:val="24"/>
      <w:szCs w:val="24"/>
    </w:rPr>
  </w:style>
  <w:style w:type="paragraph" w:customStyle="1" w:styleId="Lastprinted">
    <w:name w:val="Last printed"/>
    <w:uiPriority w:val="99"/>
    <w:rsid w:val="00CD210E"/>
    <w:rPr>
      <w:sz w:val="24"/>
      <w:szCs w:val="24"/>
    </w:rPr>
  </w:style>
  <w:style w:type="paragraph" w:customStyle="1" w:styleId="Lastsavedby">
    <w:name w:val="Last saved by"/>
    <w:uiPriority w:val="99"/>
    <w:rsid w:val="00CD210E"/>
    <w:rPr>
      <w:sz w:val="24"/>
      <w:szCs w:val="24"/>
    </w:rPr>
  </w:style>
  <w:style w:type="paragraph" w:customStyle="1" w:styleId="Filename">
    <w:name w:val="Filename"/>
    <w:uiPriority w:val="99"/>
    <w:rsid w:val="00CD210E"/>
    <w:rPr>
      <w:sz w:val="24"/>
      <w:szCs w:val="24"/>
    </w:rPr>
  </w:style>
  <w:style w:type="paragraph" w:customStyle="1" w:styleId="Filenameandpath">
    <w:name w:val="Filename and path"/>
    <w:uiPriority w:val="99"/>
    <w:rsid w:val="00CD210E"/>
    <w:rPr>
      <w:sz w:val="24"/>
      <w:szCs w:val="24"/>
    </w:rPr>
  </w:style>
  <w:style w:type="paragraph" w:customStyle="1" w:styleId="AuthorPageDate">
    <w:name w:val="Author  Page #  Date"/>
    <w:uiPriority w:val="99"/>
    <w:rsid w:val="00CD210E"/>
    <w:rPr>
      <w:sz w:val="24"/>
      <w:szCs w:val="24"/>
    </w:rPr>
  </w:style>
  <w:style w:type="paragraph" w:customStyle="1" w:styleId="ConfidentialPageDate">
    <w:name w:val="Confidential  Page #  Date"/>
    <w:uiPriority w:val="99"/>
    <w:rsid w:val="00CD210E"/>
    <w:rPr>
      <w:sz w:val="24"/>
      <w:szCs w:val="24"/>
    </w:rPr>
  </w:style>
  <w:style w:type="character" w:customStyle="1" w:styleId="st1">
    <w:name w:val="st1"/>
    <w:basedOn w:val="DefaultParagraphFont"/>
    <w:uiPriority w:val="99"/>
    <w:rsid w:val="00CD210E"/>
  </w:style>
  <w:style w:type="character" w:customStyle="1" w:styleId="CharChar7">
    <w:name w:val="Char Char7"/>
    <w:semiHidden/>
    <w:locked/>
    <w:rsid w:val="00CD210E"/>
    <w:rPr>
      <w:rFonts w:ascii="Arial" w:hAnsi="Arial" w:cs="Arial"/>
      <w:lang w:val="en-US" w:eastAsia="en-US" w:bidi="ar-SA"/>
    </w:rPr>
  </w:style>
  <w:style w:type="character" w:customStyle="1" w:styleId="CharChar10">
    <w:name w:val="Char Char10"/>
    <w:rsid w:val="00CD210E"/>
    <w:rPr>
      <w:rFonts w:ascii="Arial" w:hAnsi="Arial" w:cs="Arial"/>
      <w:b/>
      <w:sz w:val="24"/>
      <w:lang w:val="en-US" w:eastAsia="en-US" w:bidi="ar-SA"/>
    </w:rPr>
  </w:style>
  <w:style w:type="character" w:customStyle="1" w:styleId="CharChar8">
    <w:name w:val="Char Char8"/>
    <w:rsid w:val="00CD210E"/>
    <w:rPr>
      <w:rFonts w:ascii="Arial" w:hAnsi="Arial" w:cs="Arial"/>
      <w:b/>
      <w:sz w:val="24"/>
      <w:lang w:val="en-US" w:eastAsia="en-US" w:bidi="ar-SA"/>
    </w:rPr>
  </w:style>
  <w:style w:type="character" w:customStyle="1" w:styleId="maintext">
    <w:name w:val="maintext"/>
    <w:basedOn w:val="DefaultParagraphFont"/>
    <w:uiPriority w:val="99"/>
    <w:rsid w:val="00CD210E"/>
  </w:style>
  <w:style w:type="paragraph" w:styleId="BodyText2">
    <w:name w:val="Body Text 2"/>
    <w:basedOn w:val="Normal"/>
    <w:link w:val="BodyText2Char"/>
    <w:uiPriority w:val="99"/>
    <w:rsid w:val="00CD210E"/>
    <w:pPr>
      <w:spacing w:after="120" w:line="480" w:lineRule="auto"/>
    </w:pPr>
  </w:style>
  <w:style w:type="character" w:customStyle="1" w:styleId="CharChar9">
    <w:name w:val="Char Char9"/>
    <w:semiHidden/>
    <w:locked/>
    <w:rsid w:val="00CD210E"/>
    <w:rPr>
      <w:rFonts w:ascii="Arial" w:hAnsi="Arial" w:cs="Arial"/>
      <w:lang w:val="en-US" w:eastAsia="en-US" w:bidi="ar-SA"/>
    </w:rPr>
  </w:style>
  <w:style w:type="paragraph" w:styleId="Revision">
    <w:name w:val="Revision"/>
    <w:hidden/>
    <w:uiPriority w:val="99"/>
    <w:semiHidden/>
    <w:rsid w:val="00072C1F"/>
    <w:rPr>
      <w:rFonts w:ascii="Arial" w:hAnsi="Arial" w:cs="Arial"/>
      <w:sz w:val="22"/>
    </w:rPr>
  </w:style>
  <w:style w:type="character" w:customStyle="1" w:styleId="CharChar60">
    <w:name w:val="Char Char6"/>
    <w:semiHidden/>
    <w:rsid w:val="00364914"/>
    <w:rPr>
      <w:rFonts w:ascii="Arial" w:hAnsi="Arial" w:cs="Arial"/>
      <w:sz w:val="18"/>
      <w:lang w:val="en-US" w:eastAsia="en-US" w:bidi="ar-SA"/>
    </w:rPr>
  </w:style>
  <w:style w:type="character" w:customStyle="1" w:styleId="CharChar20">
    <w:name w:val="Char Char2"/>
    <w:semiHidden/>
    <w:locked/>
    <w:rsid w:val="00364914"/>
    <w:rPr>
      <w:rFonts w:ascii="Arial" w:hAnsi="Arial" w:cs="Arial"/>
      <w:lang w:val="en-US" w:eastAsia="en-US" w:bidi="ar-SA"/>
    </w:rPr>
  </w:style>
  <w:style w:type="character" w:customStyle="1" w:styleId="CharChar40">
    <w:name w:val="Char Char4"/>
    <w:semiHidden/>
    <w:locked/>
    <w:rsid w:val="00364914"/>
    <w:rPr>
      <w:rFonts w:ascii="Arial" w:hAnsi="Arial" w:cs="Arial"/>
      <w:lang w:val="en-US" w:eastAsia="en-US" w:bidi="ar-SA"/>
    </w:rPr>
  </w:style>
  <w:style w:type="character" w:customStyle="1" w:styleId="CharChar70">
    <w:name w:val="Char Char7"/>
    <w:semiHidden/>
    <w:locked/>
    <w:rsid w:val="00364914"/>
    <w:rPr>
      <w:rFonts w:ascii="Arial" w:hAnsi="Arial" w:cs="Arial"/>
      <w:lang w:val="en-US" w:eastAsia="en-US" w:bidi="ar-SA"/>
    </w:rPr>
  </w:style>
  <w:style w:type="character" w:customStyle="1" w:styleId="CharChar100">
    <w:name w:val="Char Char10"/>
    <w:rsid w:val="00364914"/>
    <w:rPr>
      <w:rFonts w:ascii="Arial" w:hAnsi="Arial" w:cs="Arial"/>
      <w:b/>
      <w:sz w:val="24"/>
      <w:lang w:val="en-US" w:eastAsia="en-US" w:bidi="ar-SA"/>
    </w:rPr>
  </w:style>
  <w:style w:type="character" w:customStyle="1" w:styleId="CharChar80">
    <w:name w:val="Char Char8"/>
    <w:rsid w:val="00364914"/>
    <w:rPr>
      <w:rFonts w:ascii="Arial" w:hAnsi="Arial" w:cs="Arial"/>
      <w:b/>
      <w:sz w:val="24"/>
      <w:lang w:val="en-US" w:eastAsia="en-US" w:bidi="ar-SA"/>
    </w:rPr>
  </w:style>
  <w:style w:type="character" w:customStyle="1" w:styleId="CharChar90">
    <w:name w:val="Char Char9"/>
    <w:semiHidden/>
    <w:locked/>
    <w:rsid w:val="00364914"/>
    <w:rPr>
      <w:rFonts w:ascii="Arial" w:hAnsi="Arial" w:cs="Arial"/>
      <w:lang w:val="en-US" w:eastAsia="en-US" w:bidi="ar-SA"/>
    </w:rPr>
  </w:style>
  <w:style w:type="paragraph" w:styleId="EndnoteText">
    <w:name w:val="endnote text"/>
    <w:basedOn w:val="Normal"/>
    <w:link w:val="EndnoteTextChar"/>
    <w:uiPriority w:val="99"/>
    <w:rsid w:val="009D0188"/>
    <w:pPr>
      <w:spacing w:line="240" w:lineRule="auto"/>
    </w:pPr>
    <w:rPr>
      <w:sz w:val="20"/>
    </w:rPr>
  </w:style>
  <w:style w:type="character" w:customStyle="1" w:styleId="EndnoteTextChar">
    <w:name w:val="Endnote Text Char"/>
    <w:link w:val="EndnoteText"/>
    <w:uiPriority w:val="99"/>
    <w:rsid w:val="009D0188"/>
    <w:rPr>
      <w:rFonts w:ascii="Arial" w:hAnsi="Arial" w:cs="Arial"/>
    </w:rPr>
  </w:style>
  <w:style w:type="character" w:styleId="EndnoteReference">
    <w:name w:val="endnote reference"/>
    <w:uiPriority w:val="99"/>
    <w:rsid w:val="009D0188"/>
    <w:rPr>
      <w:vertAlign w:val="superscript"/>
    </w:rPr>
  </w:style>
  <w:style w:type="character" w:customStyle="1" w:styleId="Heading4Char">
    <w:name w:val="Heading 4 Char"/>
    <w:link w:val="Heading4"/>
    <w:uiPriority w:val="99"/>
    <w:locked/>
    <w:rsid w:val="00113109"/>
    <w:rPr>
      <w:rFonts w:ascii="Arial" w:hAnsi="Arial" w:cs="Arial"/>
      <w:i/>
      <w:sz w:val="28"/>
    </w:rPr>
  </w:style>
  <w:style w:type="character" w:customStyle="1" w:styleId="TableBullet1Char">
    <w:name w:val="Table Bullet 1 Char"/>
    <w:link w:val="TableBullet1"/>
    <w:rsid w:val="00B90004"/>
    <w:rPr>
      <w:rFonts w:ascii="Arial" w:hAnsi="Arial" w:cs="Arial"/>
    </w:rPr>
  </w:style>
  <w:style w:type="paragraph" w:styleId="NoSpacing">
    <w:name w:val="No Spacing"/>
    <w:uiPriority w:val="1"/>
    <w:qFormat/>
    <w:rsid w:val="0044720D"/>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9"/>
    <w:locked/>
    <w:rsid w:val="00AB409C"/>
    <w:rPr>
      <w:rFonts w:ascii="Arial" w:hAnsi="Arial" w:cs="Arial"/>
      <w:i/>
      <w:sz w:val="22"/>
    </w:rPr>
  </w:style>
  <w:style w:type="character" w:customStyle="1" w:styleId="Heading8Char">
    <w:name w:val="Heading 8 Char"/>
    <w:basedOn w:val="DefaultParagraphFont"/>
    <w:link w:val="Heading8"/>
    <w:uiPriority w:val="99"/>
    <w:locked/>
    <w:rsid w:val="00AB409C"/>
    <w:rPr>
      <w:i/>
      <w:iCs/>
      <w:sz w:val="24"/>
      <w:szCs w:val="24"/>
    </w:rPr>
  </w:style>
  <w:style w:type="character" w:customStyle="1" w:styleId="NoteHeadingChar">
    <w:name w:val="Note Heading Char"/>
    <w:basedOn w:val="DefaultParagraphFont"/>
    <w:link w:val="NoteHeading"/>
    <w:uiPriority w:val="99"/>
    <w:locked/>
    <w:rsid w:val="00AB409C"/>
    <w:rPr>
      <w:rFonts w:ascii="Arial" w:hAnsi="Arial" w:cs="Arial"/>
      <w:caps/>
      <w:sz w:val="18"/>
    </w:rPr>
  </w:style>
  <w:style w:type="character" w:customStyle="1" w:styleId="HeaderChar">
    <w:name w:val="Header Char"/>
    <w:basedOn w:val="DefaultParagraphFont"/>
    <w:link w:val="Header"/>
    <w:uiPriority w:val="99"/>
    <w:locked/>
    <w:rsid w:val="00AB409C"/>
    <w:rPr>
      <w:rFonts w:ascii="Arial" w:hAnsi="Arial" w:cs="Arial"/>
      <w:sz w:val="22"/>
    </w:rPr>
  </w:style>
  <w:style w:type="character" w:customStyle="1" w:styleId="FooterChar">
    <w:name w:val="Footer Char"/>
    <w:basedOn w:val="DefaultParagraphFont"/>
    <w:link w:val="Footer"/>
    <w:uiPriority w:val="99"/>
    <w:locked/>
    <w:rsid w:val="00AB409C"/>
    <w:rPr>
      <w:rFonts w:ascii="Arial" w:hAnsi="Arial" w:cs="Arial"/>
      <w:sz w:val="22"/>
    </w:rPr>
  </w:style>
  <w:style w:type="character" w:customStyle="1" w:styleId="CommentSubjectChar">
    <w:name w:val="Comment Subject Char"/>
    <w:basedOn w:val="CommentTextChar"/>
    <w:link w:val="CommentSubject"/>
    <w:uiPriority w:val="99"/>
    <w:semiHidden/>
    <w:locked/>
    <w:rsid w:val="00AB409C"/>
    <w:rPr>
      <w:rFonts w:ascii="Arial" w:hAnsi="Arial" w:cs="Arial"/>
      <w:b/>
      <w:bCs/>
      <w:lang w:val="en-US" w:eastAsia="en-US" w:bidi="ar-SA"/>
    </w:rPr>
  </w:style>
  <w:style w:type="character" w:customStyle="1" w:styleId="DocumentMapChar">
    <w:name w:val="Document Map Char"/>
    <w:basedOn w:val="DefaultParagraphFont"/>
    <w:link w:val="DocumentMap"/>
    <w:uiPriority w:val="99"/>
    <w:semiHidden/>
    <w:locked/>
    <w:rsid w:val="00AB409C"/>
    <w:rPr>
      <w:rFonts w:ascii="Tahoma" w:hAnsi="Tahoma" w:cs="Tahoma"/>
      <w:shd w:val="clear" w:color="auto" w:fill="000080"/>
    </w:rPr>
  </w:style>
  <w:style w:type="character" w:customStyle="1" w:styleId="DateChar">
    <w:name w:val="Date Char"/>
    <w:basedOn w:val="DefaultParagraphFont"/>
    <w:link w:val="Date"/>
    <w:uiPriority w:val="99"/>
    <w:locked/>
    <w:rsid w:val="00AB409C"/>
    <w:rPr>
      <w:rFonts w:ascii="Arial" w:hAnsi="Arial" w:cs="Arial"/>
      <w:sz w:val="22"/>
    </w:rPr>
  </w:style>
  <w:style w:type="character" w:customStyle="1" w:styleId="BodyTextChar">
    <w:name w:val="Body Text Char"/>
    <w:basedOn w:val="DefaultParagraphFont"/>
    <w:link w:val="BodyText"/>
    <w:uiPriority w:val="99"/>
    <w:locked/>
    <w:rsid w:val="00AB409C"/>
    <w:rPr>
      <w:sz w:val="24"/>
    </w:rPr>
  </w:style>
  <w:style w:type="character" w:customStyle="1" w:styleId="BodyTextIndentChar">
    <w:name w:val="Body Text Indent Char"/>
    <w:basedOn w:val="DefaultParagraphFont"/>
    <w:link w:val="BodyTextIndent"/>
    <w:uiPriority w:val="99"/>
    <w:locked/>
    <w:rsid w:val="00AB409C"/>
    <w:rPr>
      <w:rFonts w:ascii="Arial" w:hAnsi="Arial" w:cs="Arial"/>
      <w:sz w:val="22"/>
    </w:rPr>
  </w:style>
  <w:style w:type="character" w:customStyle="1" w:styleId="BodyText3Char">
    <w:name w:val="Body Text 3 Char"/>
    <w:basedOn w:val="DefaultParagraphFont"/>
    <w:link w:val="BodyText3"/>
    <w:uiPriority w:val="99"/>
    <w:locked/>
    <w:rsid w:val="00AB409C"/>
    <w:rPr>
      <w:rFonts w:ascii="Arial" w:hAnsi="Arial" w:cs="Arial"/>
      <w:sz w:val="16"/>
      <w:szCs w:val="16"/>
    </w:rPr>
  </w:style>
  <w:style w:type="character" w:customStyle="1" w:styleId="BodyText2Char">
    <w:name w:val="Body Text 2 Char"/>
    <w:basedOn w:val="DefaultParagraphFont"/>
    <w:link w:val="BodyText2"/>
    <w:uiPriority w:val="99"/>
    <w:locked/>
    <w:rsid w:val="00AB409C"/>
    <w:rPr>
      <w:rFonts w:ascii="Arial" w:hAnsi="Arial" w:cs="Arial"/>
      <w:sz w:val="22"/>
    </w:rPr>
  </w:style>
  <w:style w:type="character" w:customStyle="1" w:styleId="CharChar61">
    <w:name w:val="Char Char61"/>
    <w:uiPriority w:val="99"/>
    <w:semiHidden/>
    <w:rsid w:val="00AB409C"/>
    <w:rPr>
      <w:rFonts w:ascii="Arial" w:hAnsi="Arial"/>
      <w:sz w:val="18"/>
      <w:lang w:val="en-US" w:eastAsia="en-US"/>
    </w:rPr>
  </w:style>
  <w:style w:type="character" w:customStyle="1" w:styleId="CharChar21">
    <w:name w:val="Char Char21"/>
    <w:uiPriority w:val="99"/>
    <w:semiHidden/>
    <w:locked/>
    <w:rsid w:val="00AB409C"/>
    <w:rPr>
      <w:rFonts w:ascii="Arial" w:hAnsi="Arial"/>
      <w:lang w:val="en-US" w:eastAsia="en-US"/>
    </w:rPr>
  </w:style>
  <w:style w:type="character" w:customStyle="1" w:styleId="CharChar41">
    <w:name w:val="Char Char41"/>
    <w:uiPriority w:val="99"/>
    <w:semiHidden/>
    <w:locked/>
    <w:rsid w:val="00AB409C"/>
    <w:rPr>
      <w:rFonts w:ascii="Arial" w:hAnsi="Arial"/>
      <w:lang w:val="en-US" w:eastAsia="en-US"/>
    </w:rPr>
  </w:style>
  <w:style w:type="character" w:customStyle="1" w:styleId="CharChar71">
    <w:name w:val="Char Char71"/>
    <w:uiPriority w:val="99"/>
    <w:semiHidden/>
    <w:locked/>
    <w:rsid w:val="00AB409C"/>
    <w:rPr>
      <w:rFonts w:ascii="Arial" w:hAnsi="Arial"/>
      <w:lang w:val="en-US" w:eastAsia="en-US"/>
    </w:rPr>
  </w:style>
  <w:style w:type="character" w:customStyle="1" w:styleId="CharChar101">
    <w:name w:val="Char Char101"/>
    <w:uiPriority w:val="99"/>
    <w:rsid w:val="00AB409C"/>
    <w:rPr>
      <w:rFonts w:ascii="Arial" w:hAnsi="Arial"/>
      <w:b/>
      <w:sz w:val="24"/>
      <w:lang w:val="en-US" w:eastAsia="en-US"/>
    </w:rPr>
  </w:style>
  <w:style w:type="character" w:customStyle="1" w:styleId="CharChar81">
    <w:name w:val="Char Char81"/>
    <w:uiPriority w:val="99"/>
    <w:rsid w:val="00AB409C"/>
    <w:rPr>
      <w:rFonts w:ascii="Arial" w:hAnsi="Arial"/>
      <w:b/>
      <w:sz w:val="24"/>
      <w:lang w:val="en-US" w:eastAsia="en-US"/>
    </w:rPr>
  </w:style>
  <w:style w:type="character" w:customStyle="1" w:styleId="CharChar91">
    <w:name w:val="Char Char91"/>
    <w:uiPriority w:val="99"/>
    <w:semiHidden/>
    <w:locked/>
    <w:rsid w:val="00AB409C"/>
    <w:rPr>
      <w:rFonts w:ascii="Arial" w:hAnsi="Arial"/>
      <w:lang w:val="en-US" w:eastAsia="en-US"/>
    </w:rPr>
  </w:style>
  <w:style w:type="numbering" w:customStyle="1" w:styleId="Style1">
    <w:name w:val="Style1"/>
    <w:uiPriority w:val="99"/>
    <w:rsid w:val="00CE2300"/>
    <w:pPr>
      <w:numPr>
        <w:numId w:val="157"/>
      </w:numPr>
    </w:pPr>
  </w:style>
  <w:style w:type="paragraph" w:styleId="BodyTextIndent2">
    <w:name w:val="Body Text Indent 2"/>
    <w:basedOn w:val="Normal"/>
    <w:link w:val="BodyTextIndent2Char"/>
    <w:uiPriority w:val="99"/>
    <w:unhideWhenUsed/>
    <w:rsid w:val="006303F2"/>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303F2"/>
    <w:rPr>
      <w:sz w:val="24"/>
      <w:szCs w:val="24"/>
    </w:rPr>
  </w:style>
  <w:style w:type="character" w:customStyle="1" w:styleId="apple-converted-space">
    <w:name w:val="apple-converted-space"/>
    <w:basedOn w:val="DefaultParagraphFont"/>
    <w:rsid w:val="00A64596"/>
  </w:style>
  <w:style w:type="paragraph" w:customStyle="1" w:styleId="ListTable">
    <w:name w:val="List Table"/>
    <w:basedOn w:val="Normal"/>
    <w:rsid w:val="006C07C3"/>
    <w:pPr>
      <w:tabs>
        <w:tab w:val="left" w:pos="1080"/>
      </w:tabs>
      <w:spacing w:before="120" w:after="120" w:line="240" w:lineRule="auto"/>
    </w:pPr>
    <w:rPr>
      <w:rFonts w:ascii="Times New Roman" w:hAnsi="Times New Roman" w:cs="Times New Roman"/>
    </w:rPr>
  </w:style>
  <w:style w:type="character" w:customStyle="1" w:styleId="CharChar62">
    <w:name w:val="Char Char62"/>
    <w:uiPriority w:val="99"/>
    <w:semiHidden/>
    <w:rsid w:val="000979B4"/>
    <w:rPr>
      <w:rFonts w:ascii="Arial" w:hAnsi="Arial" w:cs="Arial"/>
      <w:sz w:val="18"/>
      <w:lang w:val="en-US" w:eastAsia="en-US" w:bidi="ar-SA"/>
    </w:rPr>
  </w:style>
  <w:style w:type="character" w:customStyle="1" w:styleId="CharChar22">
    <w:name w:val="Char Char22"/>
    <w:uiPriority w:val="99"/>
    <w:semiHidden/>
    <w:locked/>
    <w:rsid w:val="000979B4"/>
    <w:rPr>
      <w:rFonts w:ascii="Arial" w:hAnsi="Arial" w:cs="Arial"/>
      <w:lang w:val="en-US" w:eastAsia="en-US" w:bidi="ar-SA"/>
    </w:rPr>
  </w:style>
  <w:style w:type="character" w:customStyle="1" w:styleId="CharChar42">
    <w:name w:val="Char Char42"/>
    <w:uiPriority w:val="99"/>
    <w:semiHidden/>
    <w:locked/>
    <w:rsid w:val="000979B4"/>
    <w:rPr>
      <w:rFonts w:ascii="Arial" w:hAnsi="Arial" w:cs="Arial"/>
      <w:lang w:val="en-US" w:eastAsia="en-US" w:bidi="ar-SA"/>
    </w:rPr>
  </w:style>
  <w:style w:type="character" w:customStyle="1" w:styleId="CharChar72">
    <w:name w:val="Char Char72"/>
    <w:uiPriority w:val="99"/>
    <w:semiHidden/>
    <w:locked/>
    <w:rsid w:val="000979B4"/>
    <w:rPr>
      <w:rFonts w:ascii="Arial" w:hAnsi="Arial" w:cs="Arial"/>
      <w:lang w:val="en-US" w:eastAsia="en-US" w:bidi="ar-SA"/>
    </w:rPr>
  </w:style>
  <w:style w:type="character" w:customStyle="1" w:styleId="CharChar102">
    <w:name w:val="Char Char102"/>
    <w:uiPriority w:val="99"/>
    <w:rsid w:val="000979B4"/>
    <w:rPr>
      <w:rFonts w:ascii="Arial" w:hAnsi="Arial" w:cs="Arial"/>
      <w:b/>
      <w:sz w:val="24"/>
      <w:lang w:val="en-US" w:eastAsia="en-US" w:bidi="ar-SA"/>
    </w:rPr>
  </w:style>
  <w:style w:type="character" w:customStyle="1" w:styleId="CharChar82">
    <w:name w:val="Char Char82"/>
    <w:uiPriority w:val="99"/>
    <w:rsid w:val="000979B4"/>
    <w:rPr>
      <w:rFonts w:ascii="Arial" w:hAnsi="Arial" w:cs="Arial"/>
      <w:b/>
      <w:sz w:val="24"/>
      <w:lang w:val="en-US" w:eastAsia="en-US" w:bidi="ar-SA"/>
    </w:rPr>
  </w:style>
  <w:style w:type="character" w:customStyle="1" w:styleId="CharChar92">
    <w:name w:val="Char Char92"/>
    <w:uiPriority w:val="99"/>
    <w:semiHidden/>
    <w:locked/>
    <w:rsid w:val="000979B4"/>
    <w:rPr>
      <w:rFonts w:ascii="Arial" w:hAnsi="Arial" w:cs="Arial"/>
      <w:lang w:val="en-US" w:eastAsia="en-US" w:bidi="ar-SA"/>
    </w:rPr>
  </w:style>
  <w:style w:type="paragraph" w:styleId="TOC2">
    <w:name w:val="toc 2"/>
    <w:basedOn w:val="Normal"/>
    <w:next w:val="Normal"/>
    <w:autoRedefine/>
    <w:uiPriority w:val="39"/>
    <w:unhideWhenUsed/>
    <w:rsid w:val="00DE3F2C"/>
    <w:pPr>
      <w:spacing w:after="100"/>
      <w:ind w:left="220"/>
    </w:pPr>
  </w:style>
  <w:style w:type="character" w:customStyle="1" w:styleId="bodytext0">
    <w:name w:val="bodytext"/>
    <w:basedOn w:val="DefaultParagraphFont"/>
    <w:rsid w:val="0052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919">
      <w:bodyDiv w:val="1"/>
      <w:marLeft w:val="0"/>
      <w:marRight w:val="0"/>
      <w:marTop w:val="0"/>
      <w:marBottom w:val="0"/>
      <w:divBdr>
        <w:top w:val="none" w:sz="0" w:space="0" w:color="auto"/>
        <w:left w:val="none" w:sz="0" w:space="0" w:color="auto"/>
        <w:bottom w:val="none" w:sz="0" w:space="0" w:color="auto"/>
        <w:right w:val="none" w:sz="0" w:space="0" w:color="auto"/>
      </w:divBdr>
    </w:div>
    <w:div w:id="19404076">
      <w:bodyDiv w:val="1"/>
      <w:marLeft w:val="0"/>
      <w:marRight w:val="0"/>
      <w:marTop w:val="0"/>
      <w:marBottom w:val="0"/>
      <w:divBdr>
        <w:top w:val="none" w:sz="0" w:space="0" w:color="auto"/>
        <w:left w:val="none" w:sz="0" w:space="0" w:color="auto"/>
        <w:bottom w:val="none" w:sz="0" w:space="0" w:color="auto"/>
        <w:right w:val="none" w:sz="0" w:space="0" w:color="auto"/>
      </w:divBdr>
    </w:div>
    <w:div w:id="23559530">
      <w:bodyDiv w:val="1"/>
      <w:marLeft w:val="0"/>
      <w:marRight w:val="0"/>
      <w:marTop w:val="0"/>
      <w:marBottom w:val="0"/>
      <w:divBdr>
        <w:top w:val="none" w:sz="0" w:space="0" w:color="auto"/>
        <w:left w:val="none" w:sz="0" w:space="0" w:color="auto"/>
        <w:bottom w:val="none" w:sz="0" w:space="0" w:color="auto"/>
        <w:right w:val="none" w:sz="0" w:space="0" w:color="auto"/>
      </w:divBdr>
      <w:divsChild>
        <w:div w:id="1627001138">
          <w:marLeft w:val="446"/>
          <w:marRight w:val="0"/>
          <w:marTop w:val="0"/>
          <w:marBottom w:val="0"/>
          <w:divBdr>
            <w:top w:val="none" w:sz="0" w:space="0" w:color="auto"/>
            <w:left w:val="none" w:sz="0" w:space="0" w:color="auto"/>
            <w:bottom w:val="none" w:sz="0" w:space="0" w:color="auto"/>
            <w:right w:val="none" w:sz="0" w:space="0" w:color="auto"/>
          </w:divBdr>
        </w:div>
        <w:div w:id="161624831">
          <w:marLeft w:val="1166"/>
          <w:marRight w:val="0"/>
          <w:marTop w:val="60"/>
          <w:marBottom w:val="0"/>
          <w:divBdr>
            <w:top w:val="none" w:sz="0" w:space="0" w:color="auto"/>
            <w:left w:val="none" w:sz="0" w:space="0" w:color="auto"/>
            <w:bottom w:val="none" w:sz="0" w:space="0" w:color="auto"/>
            <w:right w:val="none" w:sz="0" w:space="0" w:color="auto"/>
          </w:divBdr>
        </w:div>
        <w:div w:id="1711758452">
          <w:marLeft w:val="1166"/>
          <w:marRight w:val="0"/>
          <w:marTop w:val="60"/>
          <w:marBottom w:val="0"/>
          <w:divBdr>
            <w:top w:val="none" w:sz="0" w:space="0" w:color="auto"/>
            <w:left w:val="none" w:sz="0" w:space="0" w:color="auto"/>
            <w:bottom w:val="none" w:sz="0" w:space="0" w:color="auto"/>
            <w:right w:val="none" w:sz="0" w:space="0" w:color="auto"/>
          </w:divBdr>
        </w:div>
      </w:divsChild>
    </w:div>
    <w:div w:id="34236980">
      <w:bodyDiv w:val="1"/>
      <w:marLeft w:val="0"/>
      <w:marRight w:val="0"/>
      <w:marTop w:val="0"/>
      <w:marBottom w:val="0"/>
      <w:divBdr>
        <w:top w:val="none" w:sz="0" w:space="0" w:color="auto"/>
        <w:left w:val="none" w:sz="0" w:space="0" w:color="auto"/>
        <w:bottom w:val="none" w:sz="0" w:space="0" w:color="auto"/>
        <w:right w:val="none" w:sz="0" w:space="0" w:color="auto"/>
      </w:divBdr>
    </w:div>
    <w:div w:id="155193797">
      <w:bodyDiv w:val="1"/>
      <w:marLeft w:val="0"/>
      <w:marRight w:val="0"/>
      <w:marTop w:val="0"/>
      <w:marBottom w:val="0"/>
      <w:divBdr>
        <w:top w:val="none" w:sz="0" w:space="0" w:color="auto"/>
        <w:left w:val="none" w:sz="0" w:space="0" w:color="auto"/>
        <w:bottom w:val="none" w:sz="0" w:space="0" w:color="auto"/>
        <w:right w:val="none" w:sz="0" w:space="0" w:color="auto"/>
      </w:divBdr>
    </w:div>
    <w:div w:id="178928912">
      <w:bodyDiv w:val="1"/>
      <w:marLeft w:val="0"/>
      <w:marRight w:val="0"/>
      <w:marTop w:val="0"/>
      <w:marBottom w:val="0"/>
      <w:divBdr>
        <w:top w:val="none" w:sz="0" w:space="0" w:color="auto"/>
        <w:left w:val="none" w:sz="0" w:space="0" w:color="auto"/>
        <w:bottom w:val="none" w:sz="0" w:space="0" w:color="auto"/>
        <w:right w:val="none" w:sz="0" w:space="0" w:color="auto"/>
      </w:divBdr>
    </w:div>
    <w:div w:id="184562578">
      <w:bodyDiv w:val="1"/>
      <w:marLeft w:val="0"/>
      <w:marRight w:val="0"/>
      <w:marTop w:val="0"/>
      <w:marBottom w:val="0"/>
      <w:divBdr>
        <w:top w:val="none" w:sz="0" w:space="0" w:color="auto"/>
        <w:left w:val="none" w:sz="0" w:space="0" w:color="auto"/>
        <w:bottom w:val="none" w:sz="0" w:space="0" w:color="auto"/>
        <w:right w:val="none" w:sz="0" w:space="0" w:color="auto"/>
      </w:divBdr>
      <w:divsChild>
        <w:div w:id="18175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124318">
              <w:marLeft w:val="0"/>
              <w:marRight w:val="0"/>
              <w:marTop w:val="0"/>
              <w:marBottom w:val="0"/>
              <w:divBdr>
                <w:top w:val="none" w:sz="0" w:space="0" w:color="auto"/>
                <w:left w:val="none" w:sz="0" w:space="0" w:color="auto"/>
                <w:bottom w:val="none" w:sz="0" w:space="0" w:color="auto"/>
                <w:right w:val="none" w:sz="0" w:space="0" w:color="auto"/>
              </w:divBdr>
              <w:divsChild>
                <w:div w:id="8591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2068">
      <w:bodyDiv w:val="1"/>
      <w:marLeft w:val="0"/>
      <w:marRight w:val="0"/>
      <w:marTop w:val="0"/>
      <w:marBottom w:val="0"/>
      <w:divBdr>
        <w:top w:val="none" w:sz="0" w:space="0" w:color="auto"/>
        <w:left w:val="none" w:sz="0" w:space="0" w:color="auto"/>
        <w:bottom w:val="none" w:sz="0" w:space="0" w:color="auto"/>
        <w:right w:val="none" w:sz="0" w:space="0" w:color="auto"/>
      </w:divBdr>
    </w:div>
    <w:div w:id="486898011">
      <w:bodyDiv w:val="1"/>
      <w:marLeft w:val="0"/>
      <w:marRight w:val="0"/>
      <w:marTop w:val="0"/>
      <w:marBottom w:val="0"/>
      <w:divBdr>
        <w:top w:val="none" w:sz="0" w:space="0" w:color="auto"/>
        <w:left w:val="none" w:sz="0" w:space="0" w:color="auto"/>
        <w:bottom w:val="none" w:sz="0" w:space="0" w:color="auto"/>
        <w:right w:val="none" w:sz="0" w:space="0" w:color="auto"/>
      </w:divBdr>
    </w:div>
    <w:div w:id="545222544">
      <w:bodyDiv w:val="1"/>
      <w:marLeft w:val="0"/>
      <w:marRight w:val="0"/>
      <w:marTop w:val="0"/>
      <w:marBottom w:val="0"/>
      <w:divBdr>
        <w:top w:val="none" w:sz="0" w:space="0" w:color="auto"/>
        <w:left w:val="none" w:sz="0" w:space="0" w:color="auto"/>
        <w:bottom w:val="none" w:sz="0" w:space="0" w:color="auto"/>
        <w:right w:val="none" w:sz="0" w:space="0" w:color="auto"/>
      </w:divBdr>
    </w:div>
    <w:div w:id="565072449">
      <w:bodyDiv w:val="1"/>
      <w:marLeft w:val="60"/>
      <w:marRight w:val="60"/>
      <w:marTop w:val="60"/>
      <w:marBottom w:val="15"/>
      <w:divBdr>
        <w:top w:val="none" w:sz="0" w:space="0" w:color="auto"/>
        <w:left w:val="none" w:sz="0" w:space="0" w:color="auto"/>
        <w:bottom w:val="none" w:sz="0" w:space="0" w:color="auto"/>
        <w:right w:val="none" w:sz="0" w:space="0" w:color="auto"/>
      </w:divBdr>
      <w:divsChild>
        <w:div w:id="29117243">
          <w:marLeft w:val="0"/>
          <w:marRight w:val="0"/>
          <w:marTop w:val="0"/>
          <w:marBottom w:val="0"/>
          <w:divBdr>
            <w:top w:val="none" w:sz="0" w:space="0" w:color="auto"/>
            <w:left w:val="none" w:sz="0" w:space="0" w:color="auto"/>
            <w:bottom w:val="none" w:sz="0" w:space="0" w:color="auto"/>
            <w:right w:val="none" w:sz="0" w:space="0" w:color="auto"/>
          </w:divBdr>
        </w:div>
      </w:divsChild>
    </w:div>
    <w:div w:id="570849814">
      <w:bodyDiv w:val="1"/>
      <w:marLeft w:val="0"/>
      <w:marRight w:val="0"/>
      <w:marTop w:val="0"/>
      <w:marBottom w:val="0"/>
      <w:divBdr>
        <w:top w:val="none" w:sz="0" w:space="0" w:color="auto"/>
        <w:left w:val="none" w:sz="0" w:space="0" w:color="auto"/>
        <w:bottom w:val="none" w:sz="0" w:space="0" w:color="auto"/>
        <w:right w:val="none" w:sz="0" w:space="0" w:color="auto"/>
      </w:divBdr>
    </w:div>
    <w:div w:id="635111413">
      <w:bodyDiv w:val="1"/>
      <w:marLeft w:val="0"/>
      <w:marRight w:val="0"/>
      <w:marTop w:val="0"/>
      <w:marBottom w:val="0"/>
      <w:divBdr>
        <w:top w:val="none" w:sz="0" w:space="0" w:color="auto"/>
        <w:left w:val="none" w:sz="0" w:space="0" w:color="auto"/>
        <w:bottom w:val="none" w:sz="0" w:space="0" w:color="auto"/>
        <w:right w:val="none" w:sz="0" w:space="0" w:color="auto"/>
      </w:divBdr>
    </w:div>
    <w:div w:id="717435861">
      <w:bodyDiv w:val="1"/>
      <w:marLeft w:val="0"/>
      <w:marRight w:val="0"/>
      <w:marTop w:val="0"/>
      <w:marBottom w:val="0"/>
      <w:divBdr>
        <w:top w:val="none" w:sz="0" w:space="0" w:color="auto"/>
        <w:left w:val="none" w:sz="0" w:space="0" w:color="auto"/>
        <w:bottom w:val="none" w:sz="0" w:space="0" w:color="auto"/>
        <w:right w:val="none" w:sz="0" w:space="0" w:color="auto"/>
      </w:divBdr>
    </w:div>
    <w:div w:id="730664049">
      <w:bodyDiv w:val="1"/>
      <w:marLeft w:val="0"/>
      <w:marRight w:val="0"/>
      <w:marTop w:val="0"/>
      <w:marBottom w:val="0"/>
      <w:divBdr>
        <w:top w:val="none" w:sz="0" w:space="0" w:color="auto"/>
        <w:left w:val="none" w:sz="0" w:space="0" w:color="auto"/>
        <w:bottom w:val="none" w:sz="0" w:space="0" w:color="auto"/>
        <w:right w:val="none" w:sz="0" w:space="0" w:color="auto"/>
      </w:divBdr>
    </w:div>
    <w:div w:id="737048419">
      <w:bodyDiv w:val="1"/>
      <w:marLeft w:val="0"/>
      <w:marRight w:val="0"/>
      <w:marTop w:val="0"/>
      <w:marBottom w:val="0"/>
      <w:divBdr>
        <w:top w:val="none" w:sz="0" w:space="0" w:color="auto"/>
        <w:left w:val="none" w:sz="0" w:space="0" w:color="auto"/>
        <w:bottom w:val="none" w:sz="0" w:space="0" w:color="auto"/>
        <w:right w:val="none" w:sz="0" w:space="0" w:color="auto"/>
      </w:divBdr>
    </w:div>
    <w:div w:id="943345021">
      <w:bodyDiv w:val="1"/>
      <w:marLeft w:val="0"/>
      <w:marRight w:val="0"/>
      <w:marTop w:val="0"/>
      <w:marBottom w:val="0"/>
      <w:divBdr>
        <w:top w:val="none" w:sz="0" w:space="0" w:color="auto"/>
        <w:left w:val="none" w:sz="0" w:space="0" w:color="auto"/>
        <w:bottom w:val="none" w:sz="0" w:space="0" w:color="auto"/>
        <w:right w:val="none" w:sz="0" w:space="0" w:color="auto"/>
      </w:divBdr>
    </w:div>
    <w:div w:id="954481732">
      <w:bodyDiv w:val="1"/>
      <w:marLeft w:val="0"/>
      <w:marRight w:val="0"/>
      <w:marTop w:val="0"/>
      <w:marBottom w:val="0"/>
      <w:divBdr>
        <w:top w:val="none" w:sz="0" w:space="0" w:color="auto"/>
        <w:left w:val="none" w:sz="0" w:space="0" w:color="auto"/>
        <w:bottom w:val="none" w:sz="0" w:space="0" w:color="auto"/>
        <w:right w:val="none" w:sz="0" w:space="0" w:color="auto"/>
      </w:divBdr>
    </w:div>
    <w:div w:id="1028069796">
      <w:bodyDiv w:val="1"/>
      <w:marLeft w:val="48"/>
      <w:marRight w:val="48"/>
      <w:marTop w:val="48"/>
      <w:marBottom w:val="12"/>
      <w:divBdr>
        <w:top w:val="none" w:sz="0" w:space="0" w:color="auto"/>
        <w:left w:val="none" w:sz="0" w:space="0" w:color="auto"/>
        <w:bottom w:val="none" w:sz="0" w:space="0" w:color="auto"/>
        <w:right w:val="none" w:sz="0" w:space="0" w:color="auto"/>
      </w:divBdr>
      <w:divsChild>
        <w:div w:id="449981741">
          <w:marLeft w:val="0"/>
          <w:marRight w:val="0"/>
          <w:marTop w:val="0"/>
          <w:marBottom w:val="0"/>
          <w:divBdr>
            <w:top w:val="none" w:sz="0" w:space="0" w:color="auto"/>
            <w:left w:val="none" w:sz="0" w:space="0" w:color="auto"/>
            <w:bottom w:val="none" w:sz="0" w:space="0" w:color="auto"/>
            <w:right w:val="none" w:sz="0" w:space="0" w:color="auto"/>
          </w:divBdr>
        </w:div>
      </w:divsChild>
    </w:div>
    <w:div w:id="1099831863">
      <w:marLeft w:val="0"/>
      <w:marRight w:val="0"/>
      <w:marTop w:val="0"/>
      <w:marBottom w:val="0"/>
      <w:divBdr>
        <w:top w:val="none" w:sz="0" w:space="0" w:color="auto"/>
        <w:left w:val="none" w:sz="0" w:space="0" w:color="auto"/>
        <w:bottom w:val="none" w:sz="0" w:space="0" w:color="auto"/>
        <w:right w:val="none" w:sz="0" w:space="0" w:color="auto"/>
      </w:divBdr>
    </w:div>
    <w:div w:id="1099831864">
      <w:marLeft w:val="0"/>
      <w:marRight w:val="0"/>
      <w:marTop w:val="0"/>
      <w:marBottom w:val="0"/>
      <w:divBdr>
        <w:top w:val="none" w:sz="0" w:space="0" w:color="auto"/>
        <w:left w:val="none" w:sz="0" w:space="0" w:color="auto"/>
        <w:bottom w:val="none" w:sz="0" w:space="0" w:color="auto"/>
        <w:right w:val="none" w:sz="0" w:space="0" w:color="auto"/>
      </w:divBdr>
    </w:div>
    <w:div w:id="1099831865">
      <w:marLeft w:val="0"/>
      <w:marRight w:val="0"/>
      <w:marTop w:val="0"/>
      <w:marBottom w:val="0"/>
      <w:divBdr>
        <w:top w:val="none" w:sz="0" w:space="0" w:color="auto"/>
        <w:left w:val="none" w:sz="0" w:space="0" w:color="auto"/>
        <w:bottom w:val="none" w:sz="0" w:space="0" w:color="auto"/>
        <w:right w:val="none" w:sz="0" w:space="0" w:color="auto"/>
      </w:divBdr>
    </w:div>
    <w:div w:id="1099831866">
      <w:marLeft w:val="0"/>
      <w:marRight w:val="0"/>
      <w:marTop w:val="0"/>
      <w:marBottom w:val="0"/>
      <w:divBdr>
        <w:top w:val="none" w:sz="0" w:space="0" w:color="auto"/>
        <w:left w:val="none" w:sz="0" w:space="0" w:color="auto"/>
        <w:bottom w:val="none" w:sz="0" w:space="0" w:color="auto"/>
        <w:right w:val="none" w:sz="0" w:space="0" w:color="auto"/>
      </w:divBdr>
    </w:div>
    <w:div w:id="1151294500">
      <w:bodyDiv w:val="1"/>
      <w:marLeft w:val="0"/>
      <w:marRight w:val="0"/>
      <w:marTop w:val="0"/>
      <w:marBottom w:val="0"/>
      <w:divBdr>
        <w:top w:val="none" w:sz="0" w:space="0" w:color="auto"/>
        <w:left w:val="none" w:sz="0" w:space="0" w:color="auto"/>
        <w:bottom w:val="none" w:sz="0" w:space="0" w:color="auto"/>
        <w:right w:val="none" w:sz="0" w:space="0" w:color="auto"/>
      </w:divBdr>
    </w:div>
    <w:div w:id="1176843908">
      <w:bodyDiv w:val="1"/>
      <w:marLeft w:val="48"/>
      <w:marRight w:val="48"/>
      <w:marTop w:val="48"/>
      <w:marBottom w:val="12"/>
      <w:divBdr>
        <w:top w:val="none" w:sz="0" w:space="0" w:color="auto"/>
        <w:left w:val="none" w:sz="0" w:space="0" w:color="auto"/>
        <w:bottom w:val="none" w:sz="0" w:space="0" w:color="auto"/>
        <w:right w:val="none" w:sz="0" w:space="0" w:color="auto"/>
      </w:divBdr>
      <w:divsChild>
        <w:div w:id="1047724714">
          <w:marLeft w:val="0"/>
          <w:marRight w:val="0"/>
          <w:marTop w:val="0"/>
          <w:marBottom w:val="0"/>
          <w:divBdr>
            <w:top w:val="none" w:sz="0" w:space="0" w:color="auto"/>
            <w:left w:val="none" w:sz="0" w:space="0" w:color="auto"/>
            <w:bottom w:val="none" w:sz="0" w:space="0" w:color="auto"/>
            <w:right w:val="none" w:sz="0" w:space="0" w:color="auto"/>
          </w:divBdr>
        </w:div>
      </w:divsChild>
    </w:div>
    <w:div w:id="1236356848">
      <w:bodyDiv w:val="1"/>
      <w:marLeft w:val="60"/>
      <w:marRight w:val="60"/>
      <w:marTop w:val="60"/>
      <w:marBottom w:val="15"/>
      <w:divBdr>
        <w:top w:val="none" w:sz="0" w:space="0" w:color="auto"/>
        <w:left w:val="none" w:sz="0" w:space="0" w:color="auto"/>
        <w:bottom w:val="none" w:sz="0" w:space="0" w:color="auto"/>
        <w:right w:val="none" w:sz="0" w:space="0" w:color="auto"/>
      </w:divBdr>
      <w:divsChild>
        <w:div w:id="1014913963">
          <w:marLeft w:val="0"/>
          <w:marRight w:val="0"/>
          <w:marTop w:val="0"/>
          <w:marBottom w:val="0"/>
          <w:divBdr>
            <w:top w:val="none" w:sz="0" w:space="0" w:color="auto"/>
            <w:left w:val="none" w:sz="0" w:space="0" w:color="auto"/>
            <w:bottom w:val="none" w:sz="0" w:space="0" w:color="auto"/>
            <w:right w:val="none" w:sz="0" w:space="0" w:color="auto"/>
          </w:divBdr>
        </w:div>
      </w:divsChild>
    </w:div>
    <w:div w:id="1256551850">
      <w:bodyDiv w:val="1"/>
      <w:marLeft w:val="0"/>
      <w:marRight w:val="0"/>
      <w:marTop w:val="0"/>
      <w:marBottom w:val="0"/>
      <w:divBdr>
        <w:top w:val="none" w:sz="0" w:space="0" w:color="auto"/>
        <w:left w:val="none" w:sz="0" w:space="0" w:color="auto"/>
        <w:bottom w:val="none" w:sz="0" w:space="0" w:color="auto"/>
        <w:right w:val="none" w:sz="0" w:space="0" w:color="auto"/>
      </w:divBdr>
    </w:div>
    <w:div w:id="1290093547">
      <w:bodyDiv w:val="1"/>
      <w:marLeft w:val="60"/>
      <w:marRight w:val="60"/>
      <w:marTop w:val="60"/>
      <w:marBottom w:val="15"/>
      <w:divBdr>
        <w:top w:val="none" w:sz="0" w:space="0" w:color="auto"/>
        <w:left w:val="none" w:sz="0" w:space="0" w:color="auto"/>
        <w:bottom w:val="none" w:sz="0" w:space="0" w:color="auto"/>
        <w:right w:val="none" w:sz="0" w:space="0" w:color="auto"/>
      </w:divBdr>
    </w:div>
    <w:div w:id="1292443020">
      <w:bodyDiv w:val="1"/>
      <w:marLeft w:val="0"/>
      <w:marRight w:val="0"/>
      <w:marTop w:val="0"/>
      <w:marBottom w:val="0"/>
      <w:divBdr>
        <w:top w:val="none" w:sz="0" w:space="0" w:color="auto"/>
        <w:left w:val="none" w:sz="0" w:space="0" w:color="auto"/>
        <w:bottom w:val="none" w:sz="0" w:space="0" w:color="auto"/>
        <w:right w:val="none" w:sz="0" w:space="0" w:color="auto"/>
      </w:divBdr>
    </w:div>
    <w:div w:id="1347320601">
      <w:bodyDiv w:val="1"/>
      <w:marLeft w:val="0"/>
      <w:marRight w:val="0"/>
      <w:marTop w:val="0"/>
      <w:marBottom w:val="0"/>
      <w:divBdr>
        <w:top w:val="none" w:sz="0" w:space="0" w:color="auto"/>
        <w:left w:val="none" w:sz="0" w:space="0" w:color="auto"/>
        <w:bottom w:val="none" w:sz="0" w:space="0" w:color="auto"/>
        <w:right w:val="none" w:sz="0" w:space="0" w:color="auto"/>
      </w:divBdr>
    </w:div>
    <w:div w:id="1357468457">
      <w:bodyDiv w:val="1"/>
      <w:marLeft w:val="0"/>
      <w:marRight w:val="0"/>
      <w:marTop w:val="0"/>
      <w:marBottom w:val="0"/>
      <w:divBdr>
        <w:top w:val="none" w:sz="0" w:space="0" w:color="auto"/>
        <w:left w:val="none" w:sz="0" w:space="0" w:color="auto"/>
        <w:bottom w:val="none" w:sz="0" w:space="0" w:color="auto"/>
        <w:right w:val="none" w:sz="0" w:space="0" w:color="auto"/>
      </w:divBdr>
    </w:div>
    <w:div w:id="1409041208">
      <w:bodyDiv w:val="1"/>
      <w:marLeft w:val="0"/>
      <w:marRight w:val="0"/>
      <w:marTop w:val="0"/>
      <w:marBottom w:val="0"/>
      <w:divBdr>
        <w:top w:val="none" w:sz="0" w:space="0" w:color="auto"/>
        <w:left w:val="none" w:sz="0" w:space="0" w:color="auto"/>
        <w:bottom w:val="none" w:sz="0" w:space="0" w:color="auto"/>
        <w:right w:val="none" w:sz="0" w:space="0" w:color="auto"/>
      </w:divBdr>
      <w:divsChild>
        <w:div w:id="823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968296">
              <w:marLeft w:val="0"/>
              <w:marRight w:val="0"/>
              <w:marTop w:val="0"/>
              <w:marBottom w:val="0"/>
              <w:divBdr>
                <w:top w:val="none" w:sz="0" w:space="0" w:color="auto"/>
                <w:left w:val="none" w:sz="0" w:space="0" w:color="auto"/>
                <w:bottom w:val="none" w:sz="0" w:space="0" w:color="auto"/>
                <w:right w:val="none" w:sz="0" w:space="0" w:color="auto"/>
              </w:divBdr>
              <w:divsChild>
                <w:div w:id="289092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758732">
                      <w:marLeft w:val="0"/>
                      <w:marRight w:val="0"/>
                      <w:marTop w:val="0"/>
                      <w:marBottom w:val="0"/>
                      <w:divBdr>
                        <w:top w:val="none" w:sz="0" w:space="0" w:color="auto"/>
                        <w:left w:val="none" w:sz="0" w:space="0" w:color="auto"/>
                        <w:bottom w:val="none" w:sz="0" w:space="0" w:color="auto"/>
                        <w:right w:val="none" w:sz="0" w:space="0" w:color="auto"/>
                      </w:divBdr>
                      <w:divsChild>
                        <w:div w:id="1774863537">
                          <w:marLeft w:val="0"/>
                          <w:marRight w:val="0"/>
                          <w:marTop w:val="0"/>
                          <w:marBottom w:val="0"/>
                          <w:divBdr>
                            <w:top w:val="none" w:sz="0" w:space="0" w:color="auto"/>
                            <w:left w:val="none" w:sz="0" w:space="0" w:color="auto"/>
                            <w:bottom w:val="none" w:sz="0" w:space="0" w:color="auto"/>
                            <w:right w:val="none" w:sz="0" w:space="0" w:color="auto"/>
                          </w:divBdr>
                          <w:divsChild>
                            <w:div w:id="18649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733657">
      <w:bodyDiv w:val="1"/>
      <w:marLeft w:val="0"/>
      <w:marRight w:val="0"/>
      <w:marTop w:val="0"/>
      <w:marBottom w:val="0"/>
      <w:divBdr>
        <w:top w:val="none" w:sz="0" w:space="0" w:color="auto"/>
        <w:left w:val="none" w:sz="0" w:space="0" w:color="auto"/>
        <w:bottom w:val="none" w:sz="0" w:space="0" w:color="auto"/>
        <w:right w:val="none" w:sz="0" w:space="0" w:color="auto"/>
      </w:divBdr>
    </w:div>
    <w:div w:id="1556698600">
      <w:bodyDiv w:val="1"/>
      <w:marLeft w:val="0"/>
      <w:marRight w:val="0"/>
      <w:marTop w:val="0"/>
      <w:marBottom w:val="0"/>
      <w:divBdr>
        <w:top w:val="none" w:sz="0" w:space="0" w:color="auto"/>
        <w:left w:val="none" w:sz="0" w:space="0" w:color="auto"/>
        <w:bottom w:val="none" w:sz="0" w:space="0" w:color="auto"/>
        <w:right w:val="none" w:sz="0" w:space="0" w:color="auto"/>
      </w:divBdr>
    </w:div>
    <w:div w:id="1721056000">
      <w:bodyDiv w:val="1"/>
      <w:marLeft w:val="0"/>
      <w:marRight w:val="0"/>
      <w:marTop w:val="0"/>
      <w:marBottom w:val="0"/>
      <w:divBdr>
        <w:top w:val="none" w:sz="0" w:space="0" w:color="auto"/>
        <w:left w:val="none" w:sz="0" w:space="0" w:color="auto"/>
        <w:bottom w:val="none" w:sz="0" w:space="0" w:color="auto"/>
        <w:right w:val="none" w:sz="0" w:space="0" w:color="auto"/>
      </w:divBdr>
      <w:divsChild>
        <w:div w:id="75779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023983">
              <w:marLeft w:val="0"/>
              <w:marRight w:val="0"/>
              <w:marTop w:val="0"/>
              <w:marBottom w:val="0"/>
              <w:divBdr>
                <w:top w:val="none" w:sz="0" w:space="0" w:color="auto"/>
                <w:left w:val="none" w:sz="0" w:space="0" w:color="auto"/>
                <w:bottom w:val="none" w:sz="0" w:space="0" w:color="auto"/>
                <w:right w:val="none" w:sz="0" w:space="0" w:color="auto"/>
              </w:divBdr>
              <w:divsChild>
                <w:div w:id="1918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8628">
      <w:bodyDiv w:val="1"/>
      <w:marLeft w:val="0"/>
      <w:marRight w:val="0"/>
      <w:marTop w:val="0"/>
      <w:marBottom w:val="0"/>
      <w:divBdr>
        <w:top w:val="none" w:sz="0" w:space="0" w:color="auto"/>
        <w:left w:val="none" w:sz="0" w:space="0" w:color="auto"/>
        <w:bottom w:val="none" w:sz="0" w:space="0" w:color="auto"/>
        <w:right w:val="none" w:sz="0" w:space="0" w:color="auto"/>
      </w:divBdr>
    </w:div>
    <w:div w:id="1856572677">
      <w:bodyDiv w:val="1"/>
      <w:marLeft w:val="0"/>
      <w:marRight w:val="0"/>
      <w:marTop w:val="0"/>
      <w:marBottom w:val="0"/>
      <w:divBdr>
        <w:top w:val="none" w:sz="0" w:space="0" w:color="auto"/>
        <w:left w:val="none" w:sz="0" w:space="0" w:color="auto"/>
        <w:bottom w:val="none" w:sz="0" w:space="0" w:color="auto"/>
        <w:right w:val="none" w:sz="0" w:space="0" w:color="auto"/>
      </w:divBdr>
    </w:div>
    <w:div w:id="1985307718">
      <w:bodyDiv w:val="1"/>
      <w:marLeft w:val="48"/>
      <w:marRight w:val="48"/>
      <w:marTop w:val="48"/>
      <w:marBottom w:val="12"/>
      <w:divBdr>
        <w:top w:val="none" w:sz="0" w:space="0" w:color="auto"/>
        <w:left w:val="none" w:sz="0" w:space="0" w:color="auto"/>
        <w:bottom w:val="none" w:sz="0" w:space="0" w:color="auto"/>
        <w:right w:val="none" w:sz="0" w:space="0" w:color="auto"/>
      </w:divBdr>
      <w:divsChild>
        <w:div w:id="1262297564">
          <w:marLeft w:val="0"/>
          <w:marRight w:val="0"/>
          <w:marTop w:val="0"/>
          <w:marBottom w:val="0"/>
          <w:divBdr>
            <w:top w:val="none" w:sz="0" w:space="0" w:color="auto"/>
            <w:left w:val="none" w:sz="0" w:space="0" w:color="auto"/>
            <w:bottom w:val="none" w:sz="0" w:space="0" w:color="auto"/>
            <w:right w:val="none" w:sz="0" w:space="0" w:color="auto"/>
          </w:divBdr>
        </w:div>
      </w:divsChild>
    </w:div>
    <w:div w:id="2028559252">
      <w:bodyDiv w:val="1"/>
      <w:marLeft w:val="0"/>
      <w:marRight w:val="0"/>
      <w:marTop w:val="0"/>
      <w:marBottom w:val="0"/>
      <w:divBdr>
        <w:top w:val="none" w:sz="0" w:space="0" w:color="auto"/>
        <w:left w:val="none" w:sz="0" w:space="0" w:color="auto"/>
        <w:bottom w:val="none" w:sz="0" w:space="0" w:color="auto"/>
        <w:right w:val="none" w:sz="0" w:space="0" w:color="auto"/>
      </w:divBdr>
    </w:div>
    <w:div w:id="2038890725">
      <w:bodyDiv w:val="1"/>
      <w:marLeft w:val="0"/>
      <w:marRight w:val="0"/>
      <w:marTop w:val="0"/>
      <w:marBottom w:val="0"/>
      <w:divBdr>
        <w:top w:val="none" w:sz="0" w:space="0" w:color="auto"/>
        <w:left w:val="none" w:sz="0" w:space="0" w:color="auto"/>
        <w:bottom w:val="none" w:sz="0" w:space="0" w:color="auto"/>
        <w:right w:val="none" w:sz="0" w:space="0" w:color="auto"/>
      </w:divBdr>
      <w:divsChild>
        <w:div w:id="2073193776">
          <w:marLeft w:val="1166"/>
          <w:marRight w:val="0"/>
          <w:marTop w:val="0"/>
          <w:marBottom w:val="0"/>
          <w:divBdr>
            <w:top w:val="none" w:sz="0" w:space="0" w:color="auto"/>
            <w:left w:val="none" w:sz="0" w:space="0" w:color="auto"/>
            <w:bottom w:val="none" w:sz="0" w:space="0" w:color="auto"/>
            <w:right w:val="none" w:sz="0" w:space="0" w:color="auto"/>
          </w:divBdr>
        </w:div>
        <w:div w:id="1400982712">
          <w:marLeft w:val="1166"/>
          <w:marRight w:val="0"/>
          <w:marTop w:val="0"/>
          <w:marBottom w:val="0"/>
          <w:divBdr>
            <w:top w:val="none" w:sz="0" w:space="0" w:color="auto"/>
            <w:left w:val="none" w:sz="0" w:space="0" w:color="auto"/>
            <w:bottom w:val="none" w:sz="0" w:space="0" w:color="auto"/>
            <w:right w:val="none" w:sz="0" w:space="0" w:color="auto"/>
          </w:divBdr>
        </w:div>
        <w:div w:id="363529216">
          <w:marLeft w:val="1166"/>
          <w:marRight w:val="0"/>
          <w:marTop w:val="0"/>
          <w:marBottom w:val="0"/>
          <w:divBdr>
            <w:top w:val="none" w:sz="0" w:space="0" w:color="auto"/>
            <w:left w:val="none" w:sz="0" w:space="0" w:color="auto"/>
            <w:bottom w:val="none" w:sz="0" w:space="0" w:color="auto"/>
            <w:right w:val="none" w:sz="0" w:space="0" w:color="auto"/>
          </w:divBdr>
        </w:div>
        <w:div w:id="625280284">
          <w:marLeft w:val="1166"/>
          <w:marRight w:val="0"/>
          <w:marTop w:val="0"/>
          <w:marBottom w:val="0"/>
          <w:divBdr>
            <w:top w:val="none" w:sz="0" w:space="0" w:color="auto"/>
            <w:left w:val="none" w:sz="0" w:space="0" w:color="auto"/>
            <w:bottom w:val="none" w:sz="0" w:space="0" w:color="auto"/>
            <w:right w:val="none" w:sz="0" w:space="0" w:color="auto"/>
          </w:divBdr>
        </w:div>
      </w:divsChild>
    </w:div>
    <w:div w:id="2067409738">
      <w:bodyDiv w:val="1"/>
      <w:marLeft w:val="0"/>
      <w:marRight w:val="0"/>
      <w:marTop w:val="0"/>
      <w:marBottom w:val="0"/>
      <w:divBdr>
        <w:top w:val="none" w:sz="0" w:space="0" w:color="auto"/>
        <w:left w:val="none" w:sz="0" w:space="0" w:color="auto"/>
        <w:bottom w:val="none" w:sz="0" w:space="0" w:color="auto"/>
        <w:right w:val="none" w:sz="0" w:space="0" w:color="auto"/>
      </w:divBdr>
    </w:div>
    <w:div w:id="211432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image" Target="media/image1.jpeg"/><Relationship Id="rId39" Type="http://schemas.openxmlformats.org/officeDocument/2006/relationships/header" Target="header2.xml"/><Relationship Id="rId21" Type="http://schemas.microsoft.com/office/2007/relationships/stylesWithEffects" Target="stylesWithEffects.xml"/><Relationship Id="rId34" Type="http://schemas.openxmlformats.org/officeDocument/2006/relationships/hyperlink" Target="http://www.omh.ny.gov/omhweb/planning/statewide_plan/2012_to_2016/report.pdf" TargetMode="External"/><Relationship Id="rId42" Type="http://schemas.openxmlformats.org/officeDocument/2006/relationships/header" Target="header4.xml"/><Relationship Id="rId47" Type="http://schemas.openxmlformats.org/officeDocument/2006/relationships/footer" Target="footer6.xml"/><Relationship Id="rId50" Type="http://schemas.openxmlformats.org/officeDocument/2006/relationships/header" Target="header6.xml"/><Relationship Id="rId55" Type="http://schemas.openxmlformats.org/officeDocument/2006/relationships/image" Target="media/image8.emf"/><Relationship Id="rId63" Type="http://schemas.openxmlformats.org/officeDocument/2006/relationships/hyperlink" Target="http://www.dsm.psychiatryonline.org/newsArticle.aspx?articleid=1828522"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notes" Target="footnotes.xml"/><Relationship Id="rId32" Type="http://schemas.openxmlformats.org/officeDocument/2006/relationships/hyperlink" Target="mailto:bho@omh.ny.gov" TargetMode="External"/><Relationship Id="rId37" Type="http://schemas.openxmlformats.org/officeDocument/2006/relationships/hyperlink" Target="http://www.oasas.ny.gov/pio/commissioner/5yrplan.cfm" TargetMode="External"/><Relationship Id="rId40" Type="http://schemas.openxmlformats.org/officeDocument/2006/relationships/header" Target="header3.xml"/><Relationship Id="rId45" Type="http://schemas.openxmlformats.org/officeDocument/2006/relationships/hyperlink" Target="http://www.omh.ny.gov/omhweb/clinic_standards/care_anchors.html" TargetMode="External"/><Relationship Id="rId53" Type="http://schemas.openxmlformats.org/officeDocument/2006/relationships/image" Target="media/image6.emf"/><Relationship Id="rId58" Type="http://schemas.openxmlformats.org/officeDocument/2006/relationships/image" Target="media/image11.emf"/><Relationship Id="rId66" Type="http://schemas.openxmlformats.org/officeDocument/2006/relationships/hyperlink" Target="http://practiceinnovations.org/"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webSettings" Target="webSettings.xml"/><Relationship Id="rId28" Type="http://schemas.openxmlformats.org/officeDocument/2006/relationships/image" Target="media/image3.jpg"/><Relationship Id="rId36" Type="http://schemas.openxmlformats.org/officeDocument/2006/relationships/hyperlink" Target="http://www.omh.ny.gov/omhweb/statistics/index.htm" TargetMode="External"/><Relationship Id="rId49" Type="http://schemas.openxmlformats.org/officeDocument/2006/relationships/header" Target="header5.xml"/><Relationship Id="rId57" Type="http://schemas.openxmlformats.org/officeDocument/2006/relationships/image" Target="media/image10.emf"/><Relationship Id="rId61" Type="http://schemas.openxmlformats.org/officeDocument/2006/relationships/hyperlink" Target="http://www.thecochranelibrary.com/view/0/browse.html?cat=ccochlungssmokingcessation" TargetMode="External"/><Relationship Id="rId10" Type="http://schemas.openxmlformats.org/officeDocument/2006/relationships/customXml" Target="../customXml/item10.xml"/><Relationship Id="rId19" Type="http://schemas.openxmlformats.org/officeDocument/2006/relationships/numbering" Target="numbering.xml"/><Relationship Id="rId31" Type="http://schemas.openxmlformats.org/officeDocument/2006/relationships/footer" Target="footer2.xml"/><Relationship Id="rId44" Type="http://schemas.openxmlformats.org/officeDocument/2006/relationships/footer" Target="footer5.xml"/><Relationship Id="rId52" Type="http://schemas.openxmlformats.org/officeDocument/2006/relationships/image" Target="media/image5.emf"/><Relationship Id="rId60" Type="http://schemas.openxmlformats.org/officeDocument/2006/relationships/image" Target="media/image13.emf"/><Relationship Id="rId65" Type="http://schemas.openxmlformats.org/officeDocument/2006/relationships/hyperlink" Target="http://www.theatlantic.com/business/archive/2012/09/low-income-smokers-in-new-york-spend-25-of-their-income-on-cigarettes/262627/"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ettings" Target="settings.xml"/><Relationship Id="rId27" Type="http://schemas.openxmlformats.org/officeDocument/2006/relationships/image" Target="media/image2.jpg"/><Relationship Id="rId30" Type="http://schemas.openxmlformats.org/officeDocument/2006/relationships/header" Target="header1.xml"/><Relationship Id="rId35" Type="http://schemas.openxmlformats.org/officeDocument/2006/relationships/hyperlink" Target="http://www.omh.ny.gov/omhweb/planning/statewide_plan/2012_to_2016/report.pdf" TargetMode="External"/><Relationship Id="rId43" Type="http://schemas.openxmlformats.org/officeDocument/2006/relationships/footer" Target="footer4.xml"/><Relationship Id="rId48" Type="http://schemas.openxmlformats.org/officeDocument/2006/relationships/footer" Target="footer7.xml"/><Relationship Id="rId56" Type="http://schemas.openxmlformats.org/officeDocument/2006/relationships/image" Target="media/image9.emf"/><Relationship Id="rId64" Type="http://schemas.openxmlformats.org/officeDocument/2006/relationships/hyperlink" Target="http://www.nasmhpd.org/docs/publications/MDCdocs/Mortality%20and%20Morbidity%20Final%20Report%208.18.08.pdf" TargetMode="External"/><Relationship Id="rId69" Type="http://schemas.microsoft.com/office/2011/relationships/commentsExtended" Target="commentsExtended.xml"/><Relationship Id="rId8" Type="http://schemas.openxmlformats.org/officeDocument/2006/relationships/customXml" Target="../customXml/item8.xml"/><Relationship Id="rId51" Type="http://schemas.openxmlformats.org/officeDocument/2006/relationships/image" Target="media/image4.emf"/><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endnotes" Target="endnotes.xml"/><Relationship Id="rId33" Type="http://schemas.openxmlformats.org/officeDocument/2006/relationships/hyperlink" Target="mailto:bho@omh.ny.gov" TargetMode="External"/><Relationship Id="rId38" Type="http://schemas.openxmlformats.org/officeDocument/2006/relationships/hyperlink" Target="http://www.oasas.ny.gov/hps/state/state.cfm" TargetMode="External"/><Relationship Id="rId46" Type="http://schemas.openxmlformats.org/officeDocument/2006/relationships/hyperlink" Target="http://www.oasas.ny.gov/treatment/documents/ClinicalGuidance-Final.pdf" TargetMode="External"/><Relationship Id="rId59" Type="http://schemas.openxmlformats.org/officeDocument/2006/relationships/image" Target="media/image12.emf"/><Relationship Id="rId67" Type="http://schemas.openxmlformats.org/officeDocument/2006/relationships/fontTable" Target="fontTable.xml"/><Relationship Id="rId20" Type="http://schemas.openxmlformats.org/officeDocument/2006/relationships/styles" Target="styles.xml"/><Relationship Id="rId41" Type="http://schemas.openxmlformats.org/officeDocument/2006/relationships/footer" Target="footer3.xml"/><Relationship Id="rId54" Type="http://schemas.openxmlformats.org/officeDocument/2006/relationships/image" Target="media/image7.emf"/><Relationship Id="rId62" Type="http://schemas.openxmlformats.org/officeDocument/2006/relationships/hyperlink" Target="http://www.tobaccofreekids.org/facts_issues/toll_us/new_york" TargetMode="External"/><Relationship Id="rId70"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nrc-pad.org/faqs/what-is-a-psychiatric-advance-directive-pad" TargetMode="External"/><Relationship Id="rId13" Type="http://schemas.openxmlformats.org/officeDocument/2006/relationships/hyperlink" Target="http://beta.samhsa.gov/health-reform/parity" TargetMode="External"/><Relationship Id="rId3" Type="http://schemas.openxmlformats.org/officeDocument/2006/relationships/hyperlink" Target="http://public.leginfo.state.ny.us/LAWSSEAF.cgi?QUERYTYPE=LAWS+&amp;QUERYDATA=$$SOS365-A$$@TXSOS0365-A+&amp;LIST=SEA2+&amp;BROWSER=EXPLORER+&amp;TOKEN=57024166+&amp;TARGET=VIEW" TargetMode="External"/><Relationship Id="rId7" Type="http://schemas.openxmlformats.org/officeDocument/2006/relationships/hyperlink" Target="http://integrationacademy.ahrq.gov/sites/default/files/Lexicon.pdf" TargetMode="External"/><Relationship Id="rId12" Type="http://schemas.openxmlformats.org/officeDocument/2006/relationships/hyperlink" Target="http://nyspi.org/culturalcompetence/what/documents/WhitePaperonEnsuringCulturalCompetencyinNYSHealthCareReform.pdf" TargetMode="External"/><Relationship Id="rId2" Type="http://schemas.openxmlformats.org/officeDocument/2006/relationships/hyperlink" Target="http://www.health.ny.gov/health_care/medicaid/redesign/balancing_incentive_program.htm" TargetMode="External"/><Relationship Id="rId1" Type="http://schemas.openxmlformats.org/officeDocument/2006/relationships/hyperlink" Target="http://www.health.ny.gov/health_care/medicaid/redesign/docs/mrt_behavioral_health_reform_recommend.pdf" TargetMode="External"/><Relationship Id="rId6" Type="http://schemas.openxmlformats.org/officeDocument/2006/relationships/hyperlink" Target="http://medicaid.gov/State-Resource-Center/Medicaid-State-Technical-Assistance/Health-Homes-Technical-Assistance/Downloads/HH-IRC-Collaborative-5-13.pdf" TargetMode="External"/><Relationship Id="rId11" Type="http://schemas.openxmlformats.org/officeDocument/2006/relationships/hyperlink" Target="http://ssrdqst.rfmh.org/cecc/sites/ssrdqst.rfmh.org.cecc/UserFiles/Ensuring%20Cultural%20Competency%20in%20New%20York%20State%20Health%20Care%20Reform.pdf" TargetMode="External"/><Relationship Id="rId5" Type="http://schemas.openxmlformats.org/officeDocument/2006/relationships/hyperlink" Target="http://www.openclinical.org/guidelines.html" TargetMode="External"/><Relationship Id="rId10" Type="http://schemas.openxmlformats.org/officeDocument/2006/relationships/hyperlink" Target="http://www.medicaid.gov/Federal-Policy-guidance/federal-policy-guidance.html" TargetMode="External"/><Relationship Id="rId4" Type="http://schemas.openxmlformats.org/officeDocument/2006/relationships/hyperlink" Target="http://bi.omh.ny.gov/aot/about" TargetMode="External"/><Relationship Id="rId9" Type="http://schemas.openxmlformats.org/officeDocument/2006/relationships/hyperlink" Target="http://www.mentalhealthrecovery.com/wrap/appendixa.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MC\ReportVertic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BFBA4-E317-4A69-809E-0488A166674A}">
  <ds:schemaRefs>
    <ds:schemaRef ds:uri="http://schemas.openxmlformats.org/officeDocument/2006/bibliography"/>
  </ds:schemaRefs>
</ds:datastoreItem>
</file>

<file path=customXml/itemProps10.xml><?xml version="1.0" encoding="utf-8"?>
<ds:datastoreItem xmlns:ds="http://schemas.openxmlformats.org/officeDocument/2006/customXml" ds:itemID="{6C881CE2-5676-456D-81E9-2695BDE2F73C}">
  <ds:schemaRefs>
    <ds:schemaRef ds:uri="http://schemas.openxmlformats.org/officeDocument/2006/bibliography"/>
  </ds:schemaRefs>
</ds:datastoreItem>
</file>

<file path=customXml/itemProps11.xml><?xml version="1.0" encoding="utf-8"?>
<ds:datastoreItem xmlns:ds="http://schemas.openxmlformats.org/officeDocument/2006/customXml" ds:itemID="{E1EAAC0A-A9FB-44E5-9227-1890F92B4F3E}">
  <ds:schemaRefs>
    <ds:schemaRef ds:uri="http://schemas.openxmlformats.org/officeDocument/2006/bibliography"/>
  </ds:schemaRefs>
</ds:datastoreItem>
</file>

<file path=customXml/itemProps12.xml><?xml version="1.0" encoding="utf-8"?>
<ds:datastoreItem xmlns:ds="http://schemas.openxmlformats.org/officeDocument/2006/customXml" ds:itemID="{D81E732C-6D96-4AF4-BEC3-1B45D636B62E}">
  <ds:schemaRefs>
    <ds:schemaRef ds:uri="http://schemas.openxmlformats.org/officeDocument/2006/bibliography"/>
  </ds:schemaRefs>
</ds:datastoreItem>
</file>

<file path=customXml/itemProps13.xml><?xml version="1.0" encoding="utf-8"?>
<ds:datastoreItem xmlns:ds="http://schemas.openxmlformats.org/officeDocument/2006/customXml" ds:itemID="{86CEA167-0DDD-43A7-BDD1-13635D1E6D25}">
  <ds:schemaRefs>
    <ds:schemaRef ds:uri="http://schemas.openxmlformats.org/officeDocument/2006/bibliography"/>
  </ds:schemaRefs>
</ds:datastoreItem>
</file>

<file path=customXml/itemProps14.xml><?xml version="1.0" encoding="utf-8"?>
<ds:datastoreItem xmlns:ds="http://schemas.openxmlformats.org/officeDocument/2006/customXml" ds:itemID="{617026A1-576A-4EE1-BC51-67D53654BB1D}">
  <ds:schemaRefs>
    <ds:schemaRef ds:uri="http://schemas.openxmlformats.org/officeDocument/2006/bibliography"/>
  </ds:schemaRefs>
</ds:datastoreItem>
</file>

<file path=customXml/itemProps15.xml><?xml version="1.0" encoding="utf-8"?>
<ds:datastoreItem xmlns:ds="http://schemas.openxmlformats.org/officeDocument/2006/customXml" ds:itemID="{6D2AABFC-8374-431E-A45B-602CE7C02656}">
  <ds:schemaRefs>
    <ds:schemaRef ds:uri="http://schemas.openxmlformats.org/officeDocument/2006/bibliography"/>
  </ds:schemaRefs>
</ds:datastoreItem>
</file>

<file path=customXml/itemProps16.xml><?xml version="1.0" encoding="utf-8"?>
<ds:datastoreItem xmlns:ds="http://schemas.openxmlformats.org/officeDocument/2006/customXml" ds:itemID="{30A311CF-986D-4EDF-8001-70B1DF5D2B8C}">
  <ds:schemaRefs>
    <ds:schemaRef ds:uri="http://schemas.openxmlformats.org/officeDocument/2006/bibliography"/>
  </ds:schemaRefs>
</ds:datastoreItem>
</file>

<file path=customXml/itemProps17.xml><?xml version="1.0" encoding="utf-8"?>
<ds:datastoreItem xmlns:ds="http://schemas.openxmlformats.org/officeDocument/2006/customXml" ds:itemID="{E1A1F0C1-3648-4C43-BD7B-A6C476A76920}">
  <ds:schemaRefs>
    <ds:schemaRef ds:uri="http://schemas.openxmlformats.org/officeDocument/2006/bibliography"/>
  </ds:schemaRefs>
</ds:datastoreItem>
</file>

<file path=customXml/itemProps18.xml><?xml version="1.0" encoding="utf-8"?>
<ds:datastoreItem xmlns:ds="http://schemas.openxmlformats.org/officeDocument/2006/customXml" ds:itemID="{A24D78B4-9D97-42CC-BDE7-54FCEFDC6F91}">
  <ds:schemaRefs>
    <ds:schemaRef ds:uri="http://schemas.openxmlformats.org/officeDocument/2006/bibliography"/>
  </ds:schemaRefs>
</ds:datastoreItem>
</file>

<file path=customXml/itemProps2.xml><?xml version="1.0" encoding="utf-8"?>
<ds:datastoreItem xmlns:ds="http://schemas.openxmlformats.org/officeDocument/2006/customXml" ds:itemID="{FBB6FCDE-FE1D-4138-B552-E6100F3D5584}">
  <ds:schemaRefs>
    <ds:schemaRef ds:uri="http://schemas.openxmlformats.org/officeDocument/2006/bibliography"/>
  </ds:schemaRefs>
</ds:datastoreItem>
</file>

<file path=customXml/itemProps3.xml><?xml version="1.0" encoding="utf-8"?>
<ds:datastoreItem xmlns:ds="http://schemas.openxmlformats.org/officeDocument/2006/customXml" ds:itemID="{756E1896-7597-4188-BCA6-82FC4D3F2583}">
  <ds:schemaRefs>
    <ds:schemaRef ds:uri="http://schemas.openxmlformats.org/officeDocument/2006/bibliography"/>
  </ds:schemaRefs>
</ds:datastoreItem>
</file>

<file path=customXml/itemProps4.xml><?xml version="1.0" encoding="utf-8"?>
<ds:datastoreItem xmlns:ds="http://schemas.openxmlformats.org/officeDocument/2006/customXml" ds:itemID="{5C0743B4-B87E-4E54-83FD-EDA66AB34923}">
  <ds:schemaRefs>
    <ds:schemaRef ds:uri="http://schemas.openxmlformats.org/officeDocument/2006/bibliography"/>
  </ds:schemaRefs>
</ds:datastoreItem>
</file>

<file path=customXml/itemProps5.xml><?xml version="1.0" encoding="utf-8"?>
<ds:datastoreItem xmlns:ds="http://schemas.openxmlformats.org/officeDocument/2006/customXml" ds:itemID="{A358EDC4-49FF-4C6E-988A-D9337CD593F1}">
  <ds:schemaRefs>
    <ds:schemaRef ds:uri="http://schemas.openxmlformats.org/officeDocument/2006/bibliography"/>
  </ds:schemaRefs>
</ds:datastoreItem>
</file>

<file path=customXml/itemProps6.xml><?xml version="1.0" encoding="utf-8"?>
<ds:datastoreItem xmlns:ds="http://schemas.openxmlformats.org/officeDocument/2006/customXml" ds:itemID="{2E1F9A54-7C4B-4D1A-92EA-B816C8FD302E}">
  <ds:schemaRefs>
    <ds:schemaRef ds:uri="http://schemas.openxmlformats.org/officeDocument/2006/bibliography"/>
  </ds:schemaRefs>
</ds:datastoreItem>
</file>

<file path=customXml/itemProps7.xml><?xml version="1.0" encoding="utf-8"?>
<ds:datastoreItem xmlns:ds="http://schemas.openxmlformats.org/officeDocument/2006/customXml" ds:itemID="{CA33EB63-2077-4E07-9BD9-5D44270C5AB5}">
  <ds:schemaRefs>
    <ds:schemaRef ds:uri="http://schemas.openxmlformats.org/officeDocument/2006/bibliography"/>
  </ds:schemaRefs>
</ds:datastoreItem>
</file>

<file path=customXml/itemProps8.xml><?xml version="1.0" encoding="utf-8"?>
<ds:datastoreItem xmlns:ds="http://schemas.openxmlformats.org/officeDocument/2006/customXml" ds:itemID="{BD034898-AFC8-42F7-B958-EFE8B3C3D0F0}">
  <ds:schemaRefs>
    <ds:schemaRef ds:uri="http://schemas.openxmlformats.org/officeDocument/2006/bibliography"/>
  </ds:schemaRefs>
</ds:datastoreItem>
</file>

<file path=customXml/itemProps9.xml><?xml version="1.0" encoding="utf-8"?>
<ds:datastoreItem xmlns:ds="http://schemas.openxmlformats.org/officeDocument/2006/customXml" ds:itemID="{D117663D-A78C-4779-A603-8EDEEEA4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ReportVertical.dot</Template>
  <TotalTime>95</TotalTime>
  <Pages>159</Pages>
  <Words>53011</Words>
  <Characters>304285</Characters>
  <Application>Microsoft Office Word</Application>
  <DocSecurity>0</DocSecurity>
  <Lines>6761</Lines>
  <Paragraphs>3027</Paragraphs>
  <ScaleCrop>false</ScaleCrop>
  <HeadingPairs>
    <vt:vector size="2" baseType="variant">
      <vt:variant>
        <vt:lpstr>Title</vt:lpstr>
      </vt:variant>
      <vt:variant>
        <vt:i4>1</vt:i4>
      </vt:variant>
    </vt:vector>
  </HeadingPairs>
  <TitlesOfParts>
    <vt:vector size="1" baseType="lpstr">
      <vt:lpstr>Report (Vertical)</vt:lpstr>
    </vt:vector>
  </TitlesOfParts>
  <Company>Mercer Health &amp; Benefits LLC</Company>
  <LinksUpToDate>false</LinksUpToDate>
  <CharactersWithSpaces>354269</CharactersWithSpaces>
  <SharedDoc>false</SharedDoc>
  <HLinks>
    <vt:vector size="42" baseType="variant">
      <vt:variant>
        <vt:i4>131099</vt:i4>
      </vt:variant>
      <vt:variant>
        <vt:i4>132</vt:i4>
      </vt:variant>
      <vt:variant>
        <vt:i4>0</vt:i4>
      </vt:variant>
      <vt:variant>
        <vt:i4>5</vt:i4>
      </vt:variant>
      <vt:variant>
        <vt:lpwstr>http://www.oasas.ny.gov/index.cfm?level=programs</vt:lpwstr>
      </vt:variant>
      <vt:variant>
        <vt:lpwstr/>
      </vt:variant>
      <vt:variant>
        <vt:i4>4587586</vt:i4>
      </vt:variant>
      <vt:variant>
        <vt:i4>129</vt:i4>
      </vt:variant>
      <vt:variant>
        <vt:i4>0</vt:i4>
      </vt:variant>
      <vt:variant>
        <vt:i4>5</vt:i4>
      </vt:variant>
      <vt:variant>
        <vt:lpwstr>http://www.omh.ny.gov/omhweb/statistics/index.htm</vt:lpwstr>
      </vt:variant>
      <vt:variant>
        <vt:lpwstr/>
      </vt:variant>
      <vt:variant>
        <vt:i4>5439594</vt:i4>
      </vt:variant>
      <vt:variant>
        <vt:i4>126</vt:i4>
      </vt:variant>
      <vt:variant>
        <vt:i4>0</vt:i4>
      </vt:variant>
      <vt:variant>
        <vt:i4>5</vt:i4>
      </vt:variant>
      <vt:variant>
        <vt:lpwstr>http://www.omh.ny.gov/omhweb/planning/statewide_plan/2012_to_2016/report.pdf</vt:lpwstr>
      </vt:variant>
      <vt:variant>
        <vt:lpwstr/>
      </vt:variant>
      <vt:variant>
        <vt:i4>5439594</vt:i4>
      </vt:variant>
      <vt:variant>
        <vt:i4>123</vt:i4>
      </vt:variant>
      <vt:variant>
        <vt:i4>0</vt:i4>
      </vt:variant>
      <vt:variant>
        <vt:i4>5</vt:i4>
      </vt:variant>
      <vt:variant>
        <vt:lpwstr>http://www.omh.ny.gov/omhweb/planning/statewide_plan/2012_to_2016/report.pdf</vt:lpwstr>
      </vt:variant>
      <vt:variant>
        <vt:lpwstr/>
      </vt:variant>
      <vt:variant>
        <vt:i4>3473526</vt:i4>
      </vt:variant>
      <vt:variant>
        <vt:i4>6</vt:i4>
      </vt:variant>
      <vt:variant>
        <vt:i4>0</vt:i4>
      </vt:variant>
      <vt:variant>
        <vt:i4>5</vt:i4>
      </vt:variant>
      <vt:variant>
        <vt:lpwstr>http://www.openclinical.org/guidelines.html</vt:lpwstr>
      </vt:variant>
      <vt:variant>
        <vt:lpwstr/>
      </vt:variant>
      <vt:variant>
        <vt:i4>3473526</vt:i4>
      </vt:variant>
      <vt:variant>
        <vt:i4>3</vt:i4>
      </vt:variant>
      <vt:variant>
        <vt:i4>0</vt:i4>
      </vt:variant>
      <vt:variant>
        <vt:i4>5</vt:i4>
      </vt:variant>
      <vt:variant>
        <vt:lpwstr>http://www.openclinical.org/guidelines.html</vt:lpwstr>
      </vt:variant>
      <vt:variant>
        <vt:lpwstr/>
      </vt:variant>
      <vt:variant>
        <vt:i4>3473526</vt:i4>
      </vt:variant>
      <vt:variant>
        <vt:i4>0</vt:i4>
      </vt:variant>
      <vt:variant>
        <vt:i4>0</vt:i4>
      </vt:variant>
      <vt:variant>
        <vt:i4>5</vt:i4>
      </vt:variant>
      <vt:variant>
        <vt:lpwstr>http://www.openclinical.org/guidelines.html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(Vertical)</dc:title>
  <dc:subject>MeckLINK 60-day report</dc:subject>
  <dc:creator>Barbara Berger</dc:creator>
  <dc:description>MMCOA Templates_x000d_
Marsh &amp; McLennan Companies</dc:description>
  <cp:lastModifiedBy>Administrator</cp:lastModifiedBy>
  <cp:revision>4</cp:revision>
  <cp:lastPrinted>2014-03-20T18:54:00Z</cp:lastPrinted>
  <dcterms:created xsi:type="dcterms:W3CDTF">2014-03-21T16:38:00Z</dcterms:created>
  <dcterms:modified xsi:type="dcterms:W3CDTF">2014-04-14T20:04:00Z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COA_Template">
    <vt:lpwstr>ReportVertical.dot</vt:lpwstr>
  </property>
  <property fmtid="{D5CDD505-2E9C-101B-9397-08002B2CF9AE}" pid="3" name="MMCOA_PaperResize">
    <vt:lpwstr>StdAndCustom</vt:lpwstr>
  </property>
  <property fmtid="{D5CDD505-2E9C-101B-9397-08002B2CF9AE}" pid="4" name="MMCOA_CurrentPaperSetup">
    <vt:lpwstr>USLetter</vt:lpwstr>
  </property>
  <property fmtid="{D5CDD505-2E9C-101B-9397-08002B2CF9AE}" pid="5" name="MMCOA_Redate">
    <vt:lpwstr>Date;</vt:lpwstr>
  </property>
  <property fmtid="{D5CDD505-2E9C-101B-9397-08002B2CF9AE}" pid="6" name="MMCOA_BIC">
    <vt:bool>true</vt:bool>
  </property>
  <property fmtid="{D5CDD505-2E9C-101B-9397-08002B2CF9AE}" pid="7" name="BICCompanyNameNo1">
    <vt:lpwstr>Mercer Health &amp; Benefits LLC</vt:lpwstr>
  </property>
  <property fmtid="{D5CDD505-2E9C-101B-9397-08002B2CF9AE}" pid="8" name="BICCompanyNameNo2">
    <vt:lpwstr> </vt:lpwstr>
  </property>
  <property fmtid="{D5CDD505-2E9C-101B-9397-08002B2CF9AE}" pid="9" name="BICCompanyNameNo3">
    <vt:lpwstr> </vt:lpwstr>
  </property>
  <property fmtid="{D5CDD505-2E9C-101B-9397-08002B2CF9AE}" pid="10" name="BICCompanyNameNo4">
    <vt:lpwstr> </vt:lpwstr>
  </property>
  <property fmtid="{D5CDD505-2E9C-101B-9397-08002B2CF9AE}" pid="11" name="BICCompanyAddressNo1">
    <vt:lpwstr>2325 East Camelback Road, Suite 600_x000d_
Phoenix, AZ  85016</vt:lpwstr>
  </property>
  <property fmtid="{D5CDD505-2E9C-101B-9397-08002B2CF9AE}" pid="12" name="BICCompanyAddressNo2">
    <vt:lpwstr> </vt:lpwstr>
  </property>
  <property fmtid="{D5CDD505-2E9C-101B-9397-08002B2CF9AE}" pid="13" name="BICCompanyAddressNo3">
    <vt:lpwstr> </vt:lpwstr>
  </property>
  <property fmtid="{D5CDD505-2E9C-101B-9397-08002B2CF9AE}" pid="14" name="BICCompanyAddressNo4">
    <vt:lpwstr> </vt:lpwstr>
  </property>
  <property fmtid="{D5CDD505-2E9C-101B-9397-08002B2CF9AE}" pid="15" name="BICCompanyPhoneNo1">
    <vt:lpwstr>+1 602 522 6500</vt:lpwstr>
  </property>
  <property fmtid="{D5CDD505-2E9C-101B-9397-08002B2CF9AE}" pid="16" name="BICCompanyPhoneNo2">
    <vt:lpwstr> </vt:lpwstr>
  </property>
  <property fmtid="{D5CDD505-2E9C-101B-9397-08002B2CF9AE}" pid="17" name="BICCompanyPhoneNo3">
    <vt:lpwstr> </vt:lpwstr>
  </property>
  <property fmtid="{D5CDD505-2E9C-101B-9397-08002B2CF9AE}" pid="18" name="BICCompanyPhoneNo4">
    <vt:lpwstr> </vt:lpwstr>
  </property>
  <property fmtid="{D5CDD505-2E9C-101B-9397-08002B2CF9AE}" pid="19" name="BICCompanyAbbreviatedNameNo1">
    <vt:lpwstr>Mercer</vt:lpwstr>
  </property>
  <property fmtid="{D5CDD505-2E9C-101B-9397-08002B2CF9AE}" pid="20" name="BICCompanyAbbreviatedNameNo2">
    <vt:lpwstr> </vt:lpwstr>
  </property>
  <property fmtid="{D5CDD505-2E9C-101B-9397-08002B2CF9AE}" pid="21" name="BICCompanyAbbreviatedNameNo3">
    <vt:lpwstr> </vt:lpwstr>
  </property>
  <property fmtid="{D5CDD505-2E9C-101B-9397-08002B2CF9AE}" pid="22" name="BICCompanyAbbreviatedNameNo4">
    <vt:lpwstr> </vt:lpwstr>
  </property>
  <property fmtid="{D5CDD505-2E9C-101B-9397-08002B2CF9AE}" pid="23" name="BICCompanyAbbreviationNo1">
    <vt:lpwstr>MER</vt:lpwstr>
  </property>
  <property fmtid="{D5CDD505-2E9C-101B-9397-08002B2CF9AE}" pid="24" name="BICCompanyAbbreviationNo2">
    <vt:lpwstr> </vt:lpwstr>
  </property>
  <property fmtid="{D5CDD505-2E9C-101B-9397-08002B2CF9AE}" pid="25" name="BICCompanyAbbreviationNo3">
    <vt:lpwstr> </vt:lpwstr>
  </property>
  <property fmtid="{D5CDD505-2E9C-101B-9397-08002B2CF9AE}" pid="26" name="BICCompanyAbbreviationNo4">
    <vt:lpwstr> </vt:lpwstr>
  </property>
  <property fmtid="{D5CDD505-2E9C-101B-9397-08002B2CF9AE}" pid="27" name="MMCOA_TemplateVersion">
    <vt:lpwstr>5.1</vt:lpwstr>
  </property>
  <property fmtid="{D5CDD505-2E9C-101B-9397-08002B2CF9AE}" pid="28" name="MMCOA_CoverColour">
    <vt:lpwstr>MMC_BlueCover</vt:lpwstr>
  </property>
  <property fmtid="{D5CDD505-2E9C-101B-9397-08002B2CF9AE}" pid="29" name="MMCOA_StyleMap">
    <vt:lpwstr>UnNumbered</vt:lpwstr>
  </property>
  <property fmtid="{D5CDD505-2E9C-101B-9397-08002B2CF9AE}" pid="30" name="LogoBICPosition">
    <vt:lpwstr>1,2</vt:lpwstr>
  </property>
  <property fmtid="{D5CDD505-2E9C-101B-9397-08002B2CF9AE}" pid="31" name="MMCOA_SectionNewPage">
    <vt:lpwstr>Yes</vt:lpwstr>
  </property>
  <property fmtid="{D5CDD505-2E9C-101B-9397-08002B2CF9AE}" pid="32" name="MMCOA_UseBlackHeadings">
    <vt:lpwstr>No</vt:lpwstr>
  </property>
  <property fmtid="{D5CDD505-2E9C-101B-9397-08002B2CF9AE}" pid="33" name="MMCOA_UI_Language">
    <vt:lpwstr>en-GB</vt:lpwstr>
  </property>
  <property fmtid="{D5CDD505-2E9C-101B-9397-08002B2CF9AE}" pid="34" name="MMCOA_Language">
    <vt:lpwstr>en-US</vt:lpwstr>
  </property>
  <property fmtid="{D5CDD505-2E9C-101B-9397-08002B2CF9AE}" pid="35" name="MMCOA_LanguageDateFormat">
    <vt:lpwstr>MMMM d, yyyy</vt:lpwstr>
  </property>
  <property fmtid="{D5CDD505-2E9C-101B-9397-08002B2CF9AE}" pid="36" name="MMCOA_BICSubCompany">
    <vt:lpwstr>Government Human Services Consulting</vt:lpwstr>
  </property>
  <property fmtid="{D5CDD505-2E9C-101B-9397-08002B2CF9AE}" pid="37" name="MMCOA_PaperOrientation">
    <vt:lpwstr/>
  </property>
  <property fmtid="{D5CDD505-2E9C-101B-9397-08002B2CF9AE}" pid="38" name="MMCOA_Date">
    <vt:lpwstr>May 31, 2013</vt:lpwstr>
  </property>
  <property fmtid="{D5CDD505-2E9C-101B-9397-08002B2CF9AE}" pid="39" name="MMCOA_CompanyOption">
    <vt:lpwstr>79</vt:lpwstr>
  </property>
  <property fmtid="{D5CDD505-2E9C-101B-9397-08002B2CF9AE}" pid="40" name="MMCOA_BaseStyle">
    <vt:lpwstr>Base</vt:lpwstr>
  </property>
  <property fmtid="{D5CDD505-2E9C-101B-9397-08002B2CF9AE}" pid="41" name="MMCOA_TableStyles">
    <vt:lpwstr>Table Heading Text;Table Text</vt:lpwstr>
  </property>
  <property fmtid="{D5CDD505-2E9C-101B-9397-08002B2CF9AE}" pid="42" name="MMCOA_SuppressLogo">
    <vt:lpwstr>Logo Hide;Logo Hide 2;</vt:lpwstr>
  </property>
  <property fmtid="{D5CDD505-2E9C-101B-9397-08002B2CF9AE}" pid="43" name="MMCOA_SuppressLogoAddress">
    <vt:lpwstr>Logo Hide;Logo Hide 2;Text Hide;</vt:lpwstr>
  </property>
  <property fmtid="{D5CDD505-2E9C-101B-9397-08002B2CF9AE}" pid="44" name="MMCOA_StyleKeyBindings">
    <vt:lpwstr>NormalþHeading 1þHeading 2þHeading 3þList BulletþList Bullet 2þList Bullet 3þList Bullet 4þList NumberþList Number 2þList Number 3þList Number 4þNormal Indent 1þNormal Indent 2þNormal Indent 3þNormal </vt:lpwstr>
  </property>
  <property fmtid="{D5CDD505-2E9C-101B-9397-08002B2CF9AE}" pid="45" name="MMCOA_StyleKeyBindings2">
    <vt:lpwstr>Indent 4þHeading 1þHeading 2þHeading 3þHeading 5þList BulletþList Bullet 2þList Bullet 3þList Bullet 4</vt:lpwstr>
  </property>
  <property fmtid="{D5CDD505-2E9C-101B-9397-08002B2CF9AE}" pid="46" name="MMCOA_StyleKeyBindingsKeys">
    <vt:lpwstr>846þ1585þ1586þ1587þ1590þ1591þ1592þ1593þ1648þ1649þ1650þ1651þ1653þ1654þ1655þ1656þ1585þ1586þ1587þ1589þ1590þ1591þ1592þ1593</vt:lpwstr>
  </property>
  <property fmtid="{D5CDD505-2E9C-101B-9397-08002B2CF9AE}" pid="47" name="MMCOA_TOCStyles">
    <vt:lpwstr>Appendix Heading 1,9</vt:lpwstr>
  </property>
  <property fmtid="{D5CDD505-2E9C-101B-9397-08002B2CF9AE}" pid="48" name="MPR_PEERREVIEW">
    <vt:lpwstr>Peer Review Identifier</vt:lpwstr>
  </property>
  <property fmtid="{D5CDD505-2E9C-101B-9397-08002B2CF9AE}" pid="49" name="MPR_DocID">
    <vt:lpwstr>88837F0C6CA74EEAAEA3773B25983151</vt:lpwstr>
  </property>
</Properties>
</file>